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C0658" w:rsidRDefault="00FC0658" w:rsidP="008C26E5">
      <w:pPr>
        <w:pStyle w:val="EstiloPortada"/>
        <w:tabs>
          <w:tab w:val="left" w:pos="8505"/>
        </w:tabs>
        <w:ind w:left="0"/>
        <w:rPr>
          <w:color w:val="BFBFBF"/>
          <w:sz w:val="44"/>
          <w:szCs w:val="44"/>
        </w:rPr>
      </w:pPr>
    </w:p>
    <w:p w:rsidR="00FC0658" w:rsidRDefault="00FC0658" w:rsidP="008C26E5">
      <w:pPr>
        <w:pStyle w:val="EstiloPortada"/>
        <w:tabs>
          <w:tab w:val="left" w:pos="8505"/>
        </w:tabs>
        <w:ind w:left="0"/>
        <w:rPr>
          <w:color w:val="BFBFBF"/>
          <w:sz w:val="44"/>
          <w:szCs w:val="44"/>
        </w:rPr>
      </w:pPr>
    </w:p>
    <w:p w:rsidR="00FC0658" w:rsidRDefault="00FC0658" w:rsidP="008C26E5">
      <w:pPr>
        <w:pStyle w:val="EstiloPortada"/>
        <w:tabs>
          <w:tab w:val="left" w:pos="8505"/>
        </w:tabs>
        <w:ind w:left="0"/>
        <w:rPr>
          <w:color w:val="BFBFBF"/>
          <w:sz w:val="44"/>
          <w:szCs w:val="44"/>
        </w:rPr>
      </w:pPr>
    </w:p>
    <w:p w:rsidR="00FC0658" w:rsidRPr="00CB3680" w:rsidRDefault="00FC0658" w:rsidP="008C26E5">
      <w:pPr>
        <w:pStyle w:val="EstiloPortada"/>
        <w:tabs>
          <w:tab w:val="left" w:pos="8505"/>
        </w:tabs>
        <w:ind w:left="0"/>
        <w:rPr>
          <w:rFonts w:ascii="Arial" w:hAnsi="Arial" w:cs="Arial"/>
          <w:color w:val="A6A6A6" w:themeColor="background1" w:themeShade="A6"/>
          <w:sz w:val="40"/>
          <w:szCs w:val="40"/>
        </w:rPr>
      </w:pPr>
    </w:p>
    <w:p w:rsidR="009A62BC" w:rsidRPr="0035117F" w:rsidRDefault="00FC0658" w:rsidP="008C26E5">
      <w:pPr>
        <w:pStyle w:val="EstiloPortada"/>
        <w:tabs>
          <w:tab w:val="left" w:pos="8505"/>
        </w:tabs>
        <w:ind w:left="3840"/>
      </w:pPr>
      <w:r w:rsidRPr="0035117F">
        <w:t>Ayuntamiento de   Burlada, 2015</w:t>
      </w:r>
    </w:p>
    <w:p w:rsidR="00FC0658" w:rsidRDefault="00FC0658" w:rsidP="008C26E5">
      <w:pPr>
        <w:pStyle w:val="Fechaportada"/>
        <w:tabs>
          <w:tab w:val="left" w:pos="8505"/>
        </w:tabs>
      </w:pPr>
    </w:p>
    <w:p w:rsidR="007C65F4" w:rsidRDefault="007C65F4" w:rsidP="008C26E5">
      <w:pPr>
        <w:pStyle w:val="Fechaportada"/>
        <w:tabs>
          <w:tab w:val="left" w:pos="8505"/>
        </w:tabs>
      </w:pPr>
    </w:p>
    <w:p w:rsidR="007C65F4" w:rsidRDefault="007C65F4" w:rsidP="008C26E5">
      <w:pPr>
        <w:pStyle w:val="Fechaportada"/>
        <w:tabs>
          <w:tab w:val="left" w:pos="8505"/>
        </w:tabs>
      </w:pPr>
    </w:p>
    <w:p w:rsidR="007C65F4" w:rsidRDefault="007C65F4" w:rsidP="008C26E5">
      <w:pPr>
        <w:pStyle w:val="Fechaportada"/>
        <w:tabs>
          <w:tab w:val="left" w:pos="8505"/>
        </w:tabs>
      </w:pPr>
    </w:p>
    <w:p w:rsidR="007C65F4" w:rsidRDefault="007C65F4" w:rsidP="008C26E5">
      <w:pPr>
        <w:pStyle w:val="Fechaportada"/>
        <w:tabs>
          <w:tab w:val="left" w:pos="8505"/>
        </w:tabs>
      </w:pPr>
    </w:p>
    <w:p w:rsidR="007C65F4" w:rsidRDefault="007C65F4" w:rsidP="008C26E5">
      <w:pPr>
        <w:pStyle w:val="Fechaportada"/>
        <w:tabs>
          <w:tab w:val="left" w:pos="8505"/>
        </w:tabs>
      </w:pPr>
    </w:p>
    <w:p w:rsidR="007C65F4" w:rsidRDefault="007C65F4" w:rsidP="008C26E5">
      <w:pPr>
        <w:pStyle w:val="Fechaportada"/>
        <w:tabs>
          <w:tab w:val="left" w:pos="8505"/>
        </w:tabs>
      </w:pPr>
    </w:p>
    <w:p w:rsidR="007C65F4" w:rsidRDefault="007C65F4" w:rsidP="008C26E5">
      <w:pPr>
        <w:pStyle w:val="Fechaportada"/>
        <w:tabs>
          <w:tab w:val="left" w:pos="8505"/>
        </w:tabs>
      </w:pPr>
    </w:p>
    <w:p w:rsidR="007C65F4" w:rsidRDefault="007C65F4" w:rsidP="008C26E5">
      <w:pPr>
        <w:pStyle w:val="Fechaportada"/>
        <w:tabs>
          <w:tab w:val="left" w:pos="8505"/>
        </w:tabs>
      </w:pPr>
    </w:p>
    <w:p w:rsidR="007C65F4" w:rsidRDefault="007C65F4" w:rsidP="008C26E5">
      <w:pPr>
        <w:pStyle w:val="Fechaportada"/>
        <w:tabs>
          <w:tab w:val="left" w:pos="8505"/>
        </w:tabs>
      </w:pPr>
    </w:p>
    <w:p w:rsidR="007C65F4" w:rsidRDefault="007C65F4" w:rsidP="008C26E5">
      <w:pPr>
        <w:pStyle w:val="Fechaportada"/>
        <w:tabs>
          <w:tab w:val="left" w:pos="8505"/>
        </w:tabs>
      </w:pPr>
    </w:p>
    <w:p w:rsidR="007C65F4" w:rsidRDefault="007C65F4" w:rsidP="008C26E5">
      <w:pPr>
        <w:pStyle w:val="Fechaportada"/>
        <w:tabs>
          <w:tab w:val="left" w:pos="8505"/>
        </w:tabs>
      </w:pPr>
    </w:p>
    <w:p w:rsidR="007C65F4" w:rsidRDefault="007C65F4" w:rsidP="008C26E5">
      <w:pPr>
        <w:pStyle w:val="Fechaportada"/>
        <w:tabs>
          <w:tab w:val="left" w:pos="8505"/>
        </w:tabs>
      </w:pPr>
    </w:p>
    <w:p w:rsidR="007C65F4" w:rsidRDefault="007C65F4" w:rsidP="008C26E5">
      <w:pPr>
        <w:pStyle w:val="Fechaportada"/>
        <w:tabs>
          <w:tab w:val="left" w:pos="8505"/>
        </w:tabs>
      </w:pPr>
    </w:p>
    <w:p w:rsidR="007C65F4" w:rsidRDefault="007C65F4" w:rsidP="008C26E5">
      <w:pPr>
        <w:pStyle w:val="Fechaportada"/>
        <w:tabs>
          <w:tab w:val="left" w:pos="8505"/>
        </w:tabs>
      </w:pPr>
    </w:p>
    <w:p w:rsidR="00716463" w:rsidRPr="001A1A53" w:rsidRDefault="00DA3A36" w:rsidP="008C26E5">
      <w:pPr>
        <w:pStyle w:val="Fechaportada"/>
        <w:tabs>
          <w:tab w:val="left" w:pos="8505"/>
        </w:tabs>
      </w:pPr>
      <w:r>
        <w:t>Diciembre</w:t>
      </w:r>
      <w:r w:rsidR="00253E78" w:rsidRPr="000111E9">
        <w:t xml:space="preserve"> </w:t>
      </w:r>
      <w:r w:rsidR="00253E78" w:rsidRPr="001A1A53">
        <w:t>de 20</w:t>
      </w:r>
      <w:r w:rsidR="00007F90">
        <w:t>1</w:t>
      </w:r>
      <w:r w:rsidR="001A3754">
        <w:t>6</w:t>
      </w:r>
    </w:p>
    <w:p w:rsidR="008E3FFE" w:rsidRPr="003A1676" w:rsidRDefault="008E3FFE" w:rsidP="008C26E5">
      <w:pPr>
        <w:pStyle w:val="ndice"/>
        <w:tabs>
          <w:tab w:val="left" w:pos="8505"/>
        </w:tabs>
        <w:rPr>
          <w:rFonts w:ascii="Times New Roman" w:hAnsi="Times New Roman"/>
          <w:color w:val="auto"/>
        </w:rPr>
        <w:sectPr w:rsidR="008E3FFE" w:rsidRPr="003A1676" w:rsidSect="008C26E5">
          <w:headerReference w:type="even" r:id="rId9"/>
          <w:headerReference w:type="default" r:id="rId10"/>
          <w:footerReference w:type="even" r:id="rId11"/>
          <w:footerReference w:type="default" r:id="rId12"/>
          <w:headerReference w:type="first" r:id="rId13"/>
          <w:footerReference w:type="first" r:id="rId14"/>
          <w:pgSz w:w="11907" w:h="16840" w:code="9"/>
          <w:pgMar w:top="2835" w:right="1559" w:bottom="1644" w:left="1559" w:header="369" w:footer="136" w:gutter="0"/>
          <w:pgNumType w:start="1"/>
          <w:cols w:space="720"/>
          <w:titlePg/>
          <w:docGrid w:linePitch="360"/>
        </w:sectPr>
      </w:pPr>
    </w:p>
    <w:p w:rsidR="00CF0B15" w:rsidRDefault="00CF0B15" w:rsidP="008C26E5">
      <w:pPr>
        <w:pStyle w:val="ndice"/>
        <w:tabs>
          <w:tab w:val="left" w:pos="8505"/>
        </w:tabs>
      </w:pPr>
    </w:p>
    <w:p w:rsidR="001C3A32" w:rsidRDefault="00891D73" w:rsidP="008C26E5">
      <w:pPr>
        <w:pStyle w:val="ndice"/>
        <w:tabs>
          <w:tab w:val="left" w:pos="8505"/>
        </w:tabs>
      </w:pPr>
      <w:r w:rsidRPr="00891D73">
        <w:t>Índice</w:t>
      </w:r>
    </w:p>
    <w:p w:rsidR="0014728F" w:rsidRPr="008439E9" w:rsidRDefault="006C6B9F" w:rsidP="008C26E5">
      <w:pPr>
        <w:pStyle w:val="texto"/>
        <w:tabs>
          <w:tab w:val="left" w:pos="8505"/>
        </w:tabs>
        <w:ind w:right="-91"/>
        <w:jc w:val="right"/>
        <w:rPr>
          <w:rFonts w:ascii="Arial Narrow" w:hAnsi="Arial Narrow"/>
          <w:sz w:val="22"/>
          <w:szCs w:val="22"/>
        </w:rPr>
      </w:pPr>
      <w:r w:rsidRPr="008439E9">
        <w:rPr>
          <w:rFonts w:ascii="Arial Narrow" w:hAnsi="Arial Narrow"/>
          <w:sz w:val="22"/>
          <w:szCs w:val="22"/>
        </w:rPr>
        <w:t>PAGINA</w:t>
      </w:r>
    </w:p>
    <w:p w:rsidR="000B21E8" w:rsidRDefault="000B21E8">
      <w:pPr>
        <w:pStyle w:val="TDC1"/>
        <w:rPr>
          <w:rFonts w:asciiTheme="minorHAnsi" w:eastAsiaTheme="minorEastAsia" w:hAnsiTheme="minorHAnsi" w:cstheme="minorBidi"/>
          <w:smallCaps w:val="0"/>
          <w:noProof/>
          <w:szCs w:val="22"/>
          <w:lang w:val="es-ES" w:eastAsia="es-ES"/>
        </w:rPr>
      </w:pPr>
      <w:r w:rsidRPr="00F849A2">
        <w:rPr>
          <w:noProof/>
        </w:rPr>
        <w:t>I. Introducción</w:t>
      </w:r>
      <w:r>
        <w:rPr>
          <w:noProof/>
          <w:webHidden/>
        </w:rPr>
        <w:tab/>
        <w:t>3</w:t>
      </w:r>
    </w:p>
    <w:p w:rsidR="000B21E8" w:rsidRDefault="000B21E8">
      <w:pPr>
        <w:pStyle w:val="TDC1"/>
        <w:rPr>
          <w:rFonts w:asciiTheme="minorHAnsi" w:eastAsiaTheme="minorEastAsia" w:hAnsiTheme="minorHAnsi" w:cstheme="minorBidi"/>
          <w:smallCaps w:val="0"/>
          <w:noProof/>
          <w:szCs w:val="22"/>
          <w:lang w:val="es-ES" w:eastAsia="es-ES"/>
        </w:rPr>
      </w:pPr>
      <w:r w:rsidRPr="00F849A2">
        <w:rPr>
          <w:noProof/>
        </w:rPr>
        <w:t>II. Opinión sobre la Cuenta general 2015</w:t>
      </w:r>
      <w:r>
        <w:rPr>
          <w:noProof/>
          <w:webHidden/>
        </w:rPr>
        <w:tab/>
        <w:t>8</w:t>
      </w:r>
    </w:p>
    <w:p w:rsidR="000B21E8" w:rsidRDefault="000B21E8">
      <w:pPr>
        <w:pStyle w:val="TDC2"/>
        <w:rPr>
          <w:rFonts w:asciiTheme="minorHAnsi" w:eastAsiaTheme="minorEastAsia" w:hAnsiTheme="minorHAnsi" w:cstheme="minorBidi"/>
          <w:noProof/>
          <w:szCs w:val="22"/>
          <w:lang w:val="es-ES" w:eastAsia="es-ES"/>
        </w:rPr>
      </w:pPr>
      <w:r w:rsidRPr="00F849A2">
        <w:rPr>
          <w:noProof/>
        </w:rPr>
        <w:t>II.1. Opinión de auditoría financiera</w:t>
      </w:r>
      <w:r>
        <w:rPr>
          <w:noProof/>
          <w:webHidden/>
        </w:rPr>
        <w:tab/>
        <w:t>9</w:t>
      </w:r>
    </w:p>
    <w:p w:rsidR="000B21E8" w:rsidRDefault="000B21E8">
      <w:pPr>
        <w:pStyle w:val="TDC2"/>
        <w:rPr>
          <w:rFonts w:asciiTheme="minorHAnsi" w:eastAsiaTheme="minorEastAsia" w:hAnsiTheme="minorHAnsi" w:cstheme="minorBidi"/>
          <w:noProof/>
          <w:szCs w:val="22"/>
          <w:lang w:val="es-ES" w:eastAsia="es-ES"/>
        </w:rPr>
      </w:pPr>
      <w:r w:rsidRPr="00F849A2">
        <w:rPr>
          <w:noProof/>
        </w:rPr>
        <w:t>II.2. Opinión sobre cumplimiento de la legalidad</w:t>
      </w:r>
      <w:r>
        <w:rPr>
          <w:noProof/>
          <w:webHidden/>
        </w:rPr>
        <w:tab/>
        <w:t>9</w:t>
      </w:r>
    </w:p>
    <w:p w:rsidR="000B21E8" w:rsidRDefault="000B21E8">
      <w:pPr>
        <w:pStyle w:val="TDC1"/>
        <w:rPr>
          <w:rFonts w:asciiTheme="minorHAnsi" w:eastAsiaTheme="minorEastAsia" w:hAnsiTheme="minorHAnsi" w:cstheme="minorBidi"/>
          <w:smallCaps w:val="0"/>
          <w:noProof/>
          <w:szCs w:val="22"/>
          <w:lang w:val="es-ES" w:eastAsia="es-ES"/>
        </w:rPr>
      </w:pPr>
      <w:r w:rsidRPr="00F849A2">
        <w:rPr>
          <w:noProof/>
        </w:rPr>
        <w:t>III. Resumen de la Cuenta General del Ayuntamiento de 2015</w:t>
      </w:r>
      <w:r>
        <w:rPr>
          <w:noProof/>
          <w:webHidden/>
        </w:rPr>
        <w:tab/>
        <w:t>10</w:t>
      </w:r>
    </w:p>
    <w:p w:rsidR="000B21E8" w:rsidRDefault="000B21E8">
      <w:pPr>
        <w:pStyle w:val="TDC2"/>
        <w:rPr>
          <w:rFonts w:asciiTheme="minorHAnsi" w:eastAsiaTheme="minorEastAsia" w:hAnsiTheme="minorHAnsi" w:cstheme="minorBidi"/>
          <w:noProof/>
          <w:szCs w:val="22"/>
          <w:lang w:val="es-ES" w:eastAsia="es-ES"/>
        </w:rPr>
      </w:pPr>
      <w:r w:rsidRPr="00F849A2">
        <w:rPr>
          <w:noProof/>
        </w:rPr>
        <w:t>III.1. Estado de ejecución del presupuesto consolidado del ejercicio 2015 (con ajustes).</w:t>
      </w:r>
      <w:r>
        <w:rPr>
          <w:noProof/>
          <w:webHidden/>
        </w:rPr>
        <w:tab/>
        <w:t>10</w:t>
      </w:r>
    </w:p>
    <w:p w:rsidR="000B21E8" w:rsidRDefault="000B21E8">
      <w:pPr>
        <w:pStyle w:val="TDC2"/>
        <w:rPr>
          <w:rFonts w:asciiTheme="minorHAnsi" w:eastAsiaTheme="minorEastAsia" w:hAnsiTheme="minorHAnsi" w:cstheme="minorBidi"/>
          <w:noProof/>
          <w:szCs w:val="22"/>
          <w:lang w:val="es-ES" w:eastAsia="es-ES"/>
        </w:rPr>
      </w:pPr>
      <w:r w:rsidRPr="00F849A2">
        <w:rPr>
          <w:noProof/>
        </w:rPr>
        <w:t>III.2. Resultado presupuestario consolidado del ejercicio 2015</w:t>
      </w:r>
      <w:r>
        <w:rPr>
          <w:noProof/>
          <w:webHidden/>
        </w:rPr>
        <w:tab/>
        <w:t>11</w:t>
      </w:r>
    </w:p>
    <w:p w:rsidR="000B21E8" w:rsidRDefault="000B21E8">
      <w:pPr>
        <w:pStyle w:val="TDC2"/>
        <w:rPr>
          <w:rFonts w:asciiTheme="minorHAnsi" w:eastAsiaTheme="minorEastAsia" w:hAnsiTheme="minorHAnsi" w:cstheme="minorBidi"/>
          <w:noProof/>
          <w:szCs w:val="22"/>
          <w:lang w:val="es-ES" w:eastAsia="es-ES"/>
        </w:rPr>
      </w:pPr>
      <w:r w:rsidRPr="00F849A2">
        <w:rPr>
          <w:noProof/>
        </w:rPr>
        <w:t>III.3. Estado de remanente de tesorería consolidado a 31 de diciembre de 2015</w:t>
      </w:r>
      <w:r>
        <w:rPr>
          <w:noProof/>
          <w:webHidden/>
        </w:rPr>
        <w:tab/>
        <w:t>11</w:t>
      </w:r>
    </w:p>
    <w:p w:rsidR="000B21E8" w:rsidRDefault="000B21E8">
      <w:pPr>
        <w:pStyle w:val="TDC2"/>
        <w:rPr>
          <w:rFonts w:asciiTheme="minorHAnsi" w:eastAsiaTheme="minorEastAsia" w:hAnsiTheme="minorHAnsi" w:cstheme="minorBidi"/>
          <w:noProof/>
          <w:szCs w:val="22"/>
          <w:lang w:val="es-ES" w:eastAsia="es-ES"/>
        </w:rPr>
      </w:pPr>
      <w:r w:rsidRPr="00F849A2">
        <w:rPr>
          <w:noProof/>
        </w:rPr>
        <w:t>III.4. Balance de situación consolidado a 31 de diciembre de 2015</w:t>
      </w:r>
      <w:r>
        <w:rPr>
          <w:noProof/>
          <w:webHidden/>
        </w:rPr>
        <w:tab/>
        <w:t>12</w:t>
      </w:r>
    </w:p>
    <w:p w:rsidR="000B21E8" w:rsidRDefault="000B21E8">
      <w:pPr>
        <w:pStyle w:val="TDC2"/>
        <w:rPr>
          <w:rFonts w:asciiTheme="minorHAnsi" w:eastAsiaTheme="minorEastAsia" w:hAnsiTheme="minorHAnsi" w:cstheme="minorBidi"/>
          <w:noProof/>
          <w:szCs w:val="22"/>
          <w:lang w:val="es-ES" w:eastAsia="es-ES"/>
        </w:rPr>
      </w:pPr>
      <w:r w:rsidRPr="00F849A2">
        <w:rPr>
          <w:noProof/>
        </w:rPr>
        <w:t>III.</w:t>
      </w:r>
      <w:r w:rsidRPr="00F849A2">
        <w:rPr>
          <w:noProof/>
          <w:spacing w:val="-1"/>
          <w:w w:val="103"/>
        </w:rPr>
        <w:t>5. Cuenta de Pérdidas y Ganancias consolidada a 31 de diciembre de 2015</w:t>
      </w:r>
      <w:r>
        <w:rPr>
          <w:noProof/>
          <w:webHidden/>
        </w:rPr>
        <w:tab/>
        <w:t>13</w:t>
      </w:r>
    </w:p>
    <w:p w:rsidR="000B21E8" w:rsidRDefault="000B21E8">
      <w:pPr>
        <w:pStyle w:val="TDC1"/>
        <w:rPr>
          <w:rFonts w:asciiTheme="minorHAnsi" w:eastAsiaTheme="minorEastAsia" w:hAnsiTheme="minorHAnsi" w:cstheme="minorBidi"/>
          <w:smallCaps w:val="0"/>
          <w:noProof/>
          <w:szCs w:val="22"/>
          <w:lang w:val="es-ES" w:eastAsia="es-ES"/>
        </w:rPr>
      </w:pPr>
      <w:r w:rsidRPr="00F849A2">
        <w:rPr>
          <w:noProof/>
        </w:rPr>
        <w:t xml:space="preserve">IV. </w:t>
      </w:r>
      <w:r w:rsidRPr="00F849A2">
        <w:rPr>
          <w:rFonts w:cs="Arial"/>
          <w:bCs/>
          <w:noProof/>
        </w:rPr>
        <w:t>Observaciones que no afectan a la opinión y recomendaciones</w:t>
      </w:r>
      <w:r>
        <w:rPr>
          <w:noProof/>
          <w:webHidden/>
        </w:rPr>
        <w:tab/>
        <w:t>14</w:t>
      </w:r>
    </w:p>
    <w:p w:rsidR="000B21E8" w:rsidRDefault="000B21E8">
      <w:pPr>
        <w:pStyle w:val="TDC2"/>
        <w:rPr>
          <w:rFonts w:asciiTheme="minorHAnsi" w:eastAsiaTheme="minorEastAsia" w:hAnsiTheme="minorHAnsi" w:cstheme="minorBidi"/>
          <w:noProof/>
          <w:szCs w:val="22"/>
          <w:lang w:val="es-ES" w:eastAsia="es-ES"/>
        </w:rPr>
      </w:pPr>
      <w:r w:rsidRPr="00F849A2">
        <w:rPr>
          <w:noProof/>
        </w:rPr>
        <w:t>IV.1. Situación económico-financiera del ayuntamiento a 31 de diciembre de 2015</w:t>
      </w:r>
      <w:r>
        <w:rPr>
          <w:noProof/>
          <w:webHidden/>
        </w:rPr>
        <w:tab/>
        <w:t>14</w:t>
      </w:r>
    </w:p>
    <w:p w:rsidR="000B21E8" w:rsidRDefault="000B21E8">
      <w:pPr>
        <w:pStyle w:val="TDC2"/>
        <w:rPr>
          <w:rFonts w:asciiTheme="minorHAnsi" w:eastAsiaTheme="minorEastAsia" w:hAnsiTheme="minorHAnsi" w:cstheme="minorBidi"/>
          <w:noProof/>
          <w:szCs w:val="22"/>
          <w:lang w:val="es-ES" w:eastAsia="es-ES"/>
        </w:rPr>
      </w:pPr>
      <w:r w:rsidRPr="00F849A2">
        <w:rPr>
          <w:noProof/>
        </w:rPr>
        <w:t>IV.2. Cumplimiento de los objetivos de estabilidad presupuestaria y de sostenibilidad financiera</w:t>
      </w:r>
      <w:r>
        <w:rPr>
          <w:noProof/>
          <w:webHidden/>
        </w:rPr>
        <w:tab/>
        <w:t>17</w:t>
      </w:r>
    </w:p>
    <w:p w:rsidR="000B21E8" w:rsidRDefault="000B21E8">
      <w:pPr>
        <w:pStyle w:val="TDC2"/>
        <w:rPr>
          <w:rFonts w:asciiTheme="minorHAnsi" w:eastAsiaTheme="minorEastAsia" w:hAnsiTheme="minorHAnsi" w:cstheme="minorBidi"/>
          <w:noProof/>
          <w:szCs w:val="22"/>
          <w:lang w:val="es-ES" w:eastAsia="es-ES"/>
        </w:rPr>
      </w:pPr>
      <w:r w:rsidRPr="00F849A2">
        <w:rPr>
          <w:noProof/>
        </w:rPr>
        <w:t>IV.3. Cumplimiento de las recomendaciones emitidas por la Cámara de Comptos en informes anteriores</w:t>
      </w:r>
      <w:r>
        <w:rPr>
          <w:noProof/>
          <w:webHidden/>
        </w:rPr>
        <w:tab/>
        <w:t>18</w:t>
      </w:r>
    </w:p>
    <w:p w:rsidR="000B21E8" w:rsidRDefault="000B21E8">
      <w:pPr>
        <w:pStyle w:val="TDC2"/>
        <w:rPr>
          <w:rFonts w:asciiTheme="minorHAnsi" w:eastAsiaTheme="minorEastAsia" w:hAnsiTheme="minorHAnsi" w:cstheme="minorBidi"/>
          <w:noProof/>
          <w:szCs w:val="22"/>
          <w:lang w:val="es-ES" w:eastAsia="es-ES"/>
        </w:rPr>
      </w:pPr>
      <w:r w:rsidRPr="00F849A2">
        <w:rPr>
          <w:noProof/>
        </w:rPr>
        <w:t>IV.4. Aspectos generales</w:t>
      </w:r>
      <w:r>
        <w:rPr>
          <w:noProof/>
          <w:webHidden/>
        </w:rPr>
        <w:tab/>
        <w:t>19</w:t>
      </w:r>
    </w:p>
    <w:p w:rsidR="000B21E8" w:rsidRDefault="000B21E8">
      <w:pPr>
        <w:pStyle w:val="TDC2"/>
        <w:rPr>
          <w:rFonts w:asciiTheme="minorHAnsi" w:eastAsiaTheme="minorEastAsia" w:hAnsiTheme="minorHAnsi" w:cstheme="minorBidi"/>
          <w:noProof/>
          <w:szCs w:val="22"/>
          <w:lang w:val="es-ES" w:eastAsia="es-ES"/>
        </w:rPr>
      </w:pPr>
      <w:r w:rsidRPr="00F849A2">
        <w:rPr>
          <w:noProof/>
        </w:rPr>
        <w:t>IV.5. Personal</w:t>
      </w:r>
      <w:r>
        <w:rPr>
          <w:noProof/>
          <w:webHidden/>
        </w:rPr>
        <w:tab/>
        <w:t>20</w:t>
      </w:r>
    </w:p>
    <w:p w:rsidR="000B21E8" w:rsidRDefault="000B21E8">
      <w:pPr>
        <w:pStyle w:val="TDC2"/>
        <w:rPr>
          <w:rFonts w:asciiTheme="minorHAnsi" w:eastAsiaTheme="minorEastAsia" w:hAnsiTheme="minorHAnsi" w:cstheme="minorBidi"/>
          <w:noProof/>
          <w:szCs w:val="22"/>
          <w:lang w:val="es-ES" w:eastAsia="es-ES"/>
        </w:rPr>
      </w:pPr>
      <w:r w:rsidRPr="00F849A2">
        <w:rPr>
          <w:noProof/>
        </w:rPr>
        <w:t>IV.6. Gastos en bienes corrientes y servicios</w:t>
      </w:r>
      <w:r>
        <w:rPr>
          <w:noProof/>
          <w:webHidden/>
        </w:rPr>
        <w:tab/>
        <w:t>22</w:t>
      </w:r>
    </w:p>
    <w:p w:rsidR="000B21E8" w:rsidRDefault="000B21E8">
      <w:pPr>
        <w:pStyle w:val="TDC2"/>
        <w:rPr>
          <w:rFonts w:asciiTheme="minorHAnsi" w:eastAsiaTheme="minorEastAsia" w:hAnsiTheme="minorHAnsi" w:cstheme="minorBidi"/>
          <w:noProof/>
          <w:szCs w:val="22"/>
          <w:lang w:val="es-ES" w:eastAsia="es-ES"/>
        </w:rPr>
      </w:pPr>
      <w:r w:rsidRPr="00F849A2">
        <w:rPr>
          <w:noProof/>
        </w:rPr>
        <w:t>IV.7. Gastos por transferencias</w:t>
      </w:r>
      <w:r>
        <w:rPr>
          <w:noProof/>
          <w:webHidden/>
        </w:rPr>
        <w:tab/>
        <w:t>23</w:t>
      </w:r>
    </w:p>
    <w:p w:rsidR="000B21E8" w:rsidRDefault="000B21E8">
      <w:pPr>
        <w:pStyle w:val="TDC2"/>
        <w:rPr>
          <w:rFonts w:asciiTheme="minorHAnsi" w:eastAsiaTheme="minorEastAsia" w:hAnsiTheme="minorHAnsi" w:cstheme="minorBidi"/>
          <w:noProof/>
          <w:szCs w:val="22"/>
          <w:lang w:val="es-ES" w:eastAsia="es-ES"/>
        </w:rPr>
      </w:pPr>
      <w:r w:rsidRPr="00F849A2">
        <w:rPr>
          <w:noProof/>
        </w:rPr>
        <w:t>IV.8. Inversiones</w:t>
      </w:r>
      <w:r>
        <w:rPr>
          <w:noProof/>
          <w:webHidden/>
        </w:rPr>
        <w:tab/>
        <w:t>24</w:t>
      </w:r>
    </w:p>
    <w:p w:rsidR="000B21E8" w:rsidRDefault="000B21E8">
      <w:pPr>
        <w:pStyle w:val="TDC2"/>
        <w:rPr>
          <w:rFonts w:asciiTheme="minorHAnsi" w:eastAsiaTheme="minorEastAsia" w:hAnsiTheme="minorHAnsi" w:cstheme="minorBidi"/>
          <w:noProof/>
          <w:szCs w:val="22"/>
          <w:lang w:val="es-ES" w:eastAsia="es-ES"/>
        </w:rPr>
      </w:pPr>
      <w:r w:rsidRPr="00F849A2">
        <w:rPr>
          <w:noProof/>
        </w:rPr>
        <w:t>IV.9. Ingresos presupuestarios</w:t>
      </w:r>
      <w:r>
        <w:rPr>
          <w:noProof/>
          <w:webHidden/>
        </w:rPr>
        <w:tab/>
        <w:t>25</w:t>
      </w:r>
    </w:p>
    <w:p w:rsidR="000B21E8" w:rsidRDefault="000B21E8">
      <w:pPr>
        <w:pStyle w:val="TDC2"/>
        <w:rPr>
          <w:rFonts w:asciiTheme="minorHAnsi" w:eastAsiaTheme="minorEastAsia" w:hAnsiTheme="minorHAnsi" w:cstheme="minorBidi"/>
          <w:noProof/>
          <w:szCs w:val="22"/>
          <w:lang w:val="es-ES" w:eastAsia="es-ES"/>
        </w:rPr>
      </w:pPr>
      <w:r w:rsidRPr="00F849A2">
        <w:rPr>
          <w:rFonts w:cs="Arial"/>
          <w:noProof/>
        </w:rPr>
        <w:t>IV.10. Contingencias</w:t>
      </w:r>
      <w:r>
        <w:rPr>
          <w:noProof/>
          <w:webHidden/>
        </w:rPr>
        <w:tab/>
        <w:t>26</w:t>
      </w:r>
    </w:p>
    <w:p w:rsidR="000B21E8" w:rsidRDefault="000B21E8">
      <w:pPr>
        <w:pStyle w:val="TDC2"/>
        <w:rPr>
          <w:rFonts w:asciiTheme="minorHAnsi" w:eastAsiaTheme="minorEastAsia" w:hAnsiTheme="minorHAnsi" w:cstheme="minorBidi"/>
          <w:noProof/>
          <w:szCs w:val="22"/>
          <w:lang w:val="es-ES" w:eastAsia="es-ES"/>
        </w:rPr>
      </w:pPr>
      <w:r w:rsidRPr="00F849A2">
        <w:rPr>
          <w:noProof/>
        </w:rPr>
        <w:t>IV.11. Urbanismo</w:t>
      </w:r>
      <w:r>
        <w:rPr>
          <w:noProof/>
          <w:webHidden/>
        </w:rPr>
        <w:tab/>
        <w:t>27</w:t>
      </w:r>
    </w:p>
    <w:p w:rsidR="000B21E8" w:rsidRDefault="000B21E8">
      <w:pPr>
        <w:pStyle w:val="TDC2"/>
        <w:rPr>
          <w:rFonts w:asciiTheme="minorHAnsi" w:eastAsiaTheme="minorEastAsia" w:hAnsiTheme="minorHAnsi" w:cstheme="minorBidi"/>
          <w:noProof/>
          <w:szCs w:val="22"/>
          <w:lang w:val="es-ES" w:eastAsia="es-ES"/>
        </w:rPr>
      </w:pPr>
      <w:r w:rsidRPr="00F849A2">
        <w:rPr>
          <w:noProof/>
        </w:rPr>
        <w:t>IV.12. Sociedad Urbanística Municipal de Burlada, S.L.</w:t>
      </w:r>
      <w:r>
        <w:rPr>
          <w:noProof/>
          <w:webHidden/>
        </w:rPr>
        <w:tab/>
        <w:t>28</w:t>
      </w:r>
    </w:p>
    <w:p w:rsidR="000B21E8" w:rsidRDefault="000B21E8">
      <w:pPr>
        <w:pStyle w:val="TDC2"/>
        <w:rPr>
          <w:rFonts w:asciiTheme="minorHAnsi" w:eastAsiaTheme="minorEastAsia" w:hAnsiTheme="minorHAnsi" w:cstheme="minorBidi"/>
          <w:noProof/>
          <w:szCs w:val="22"/>
          <w:lang w:val="es-ES" w:eastAsia="es-ES"/>
        </w:rPr>
      </w:pPr>
      <w:r w:rsidRPr="00F849A2">
        <w:rPr>
          <w:noProof/>
        </w:rPr>
        <w:t>IV.13. Ripaberri Desarrollo Urbano, S.L. en liquidación</w:t>
      </w:r>
      <w:r>
        <w:rPr>
          <w:noProof/>
          <w:webHidden/>
        </w:rPr>
        <w:tab/>
        <w:t>30</w:t>
      </w:r>
    </w:p>
    <w:p w:rsidR="000B21E8" w:rsidRDefault="000B21E8">
      <w:pPr>
        <w:pStyle w:val="TDC2"/>
        <w:rPr>
          <w:rFonts w:asciiTheme="minorHAnsi" w:eastAsiaTheme="minorEastAsia" w:hAnsiTheme="minorHAnsi" w:cstheme="minorBidi"/>
          <w:noProof/>
          <w:szCs w:val="22"/>
          <w:lang w:val="es-ES" w:eastAsia="es-ES"/>
        </w:rPr>
      </w:pPr>
      <w:r w:rsidRPr="00F849A2">
        <w:rPr>
          <w:noProof/>
        </w:rPr>
        <w:t>IV.14. Erripagaña Desarrollo Urbano, S.L.</w:t>
      </w:r>
      <w:r>
        <w:rPr>
          <w:noProof/>
          <w:webHidden/>
        </w:rPr>
        <w:tab/>
        <w:t>31</w:t>
      </w:r>
    </w:p>
    <w:p w:rsidR="000B21E8" w:rsidRDefault="000B21E8">
      <w:pPr>
        <w:pStyle w:val="TDC1"/>
        <w:rPr>
          <w:rFonts w:asciiTheme="minorHAnsi" w:eastAsiaTheme="minorEastAsia" w:hAnsiTheme="minorHAnsi" w:cstheme="minorBidi"/>
          <w:smallCaps w:val="0"/>
          <w:noProof/>
          <w:szCs w:val="22"/>
          <w:lang w:val="es-ES" w:eastAsia="es-ES"/>
        </w:rPr>
      </w:pPr>
      <w:r w:rsidRPr="00F849A2">
        <w:rPr>
          <w:noProof/>
          <w:lang w:val="es-ES"/>
        </w:rPr>
        <w:t>ANEXO I. Memoria de la Cuenta General del Ejercicio 2015</w:t>
      </w:r>
      <w:r>
        <w:rPr>
          <w:noProof/>
          <w:webHidden/>
        </w:rPr>
        <w:tab/>
        <w:t>34</w:t>
      </w:r>
    </w:p>
    <w:p w:rsidR="00891D73" w:rsidRDefault="00891D73" w:rsidP="008C26E5">
      <w:pPr>
        <w:pStyle w:val="texto"/>
        <w:tabs>
          <w:tab w:val="left" w:pos="8505"/>
        </w:tabs>
        <w:ind w:firstLine="0"/>
      </w:pPr>
    </w:p>
    <w:p w:rsidR="00891D73" w:rsidRDefault="00891D73" w:rsidP="008C26E5">
      <w:pPr>
        <w:pStyle w:val="texto"/>
        <w:tabs>
          <w:tab w:val="left" w:pos="8505"/>
        </w:tabs>
      </w:pPr>
    </w:p>
    <w:p w:rsidR="00891D73" w:rsidRPr="00E703B6" w:rsidRDefault="00891D73" w:rsidP="008C26E5">
      <w:pPr>
        <w:tabs>
          <w:tab w:val="left" w:pos="8505"/>
        </w:tabs>
      </w:pPr>
    </w:p>
    <w:p w:rsidR="008E3FFE" w:rsidRDefault="008E3FFE" w:rsidP="008C26E5">
      <w:pPr>
        <w:pStyle w:val="texto"/>
        <w:tabs>
          <w:tab w:val="left" w:pos="8505"/>
        </w:tabs>
        <w:sectPr w:rsidR="008E3FFE" w:rsidSect="008C26E5">
          <w:headerReference w:type="default" r:id="rId15"/>
          <w:type w:val="oddPage"/>
          <w:pgSz w:w="11907" w:h="16840" w:code="9"/>
          <w:pgMar w:top="2109" w:right="1559" w:bottom="1644" w:left="1559" w:header="369" w:footer="402" w:gutter="0"/>
          <w:pgNumType w:start="3"/>
          <w:cols w:space="720"/>
          <w:docGrid w:linePitch="360"/>
        </w:sectPr>
      </w:pPr>
    </w:p>
    <w:p w:rsidR="006C6B9F" w:rsidRPr="00CA71F4" w:rsidRDefault="006C6B9F" w:rsidP="008C26E5">
      <w:pPr>
        <w:pStyle w:val="atitulo1"/>
        <w:tabs>
          <w:tab w:val="left" w:pos="8505"/>
        </w:tabs>
      </w:pPr>
      <w:bookmarkStart w:id="1" w:name="_Toc303592528"/>
      <w:bookmarkStart w:id="2" w:name="_Toc309383711"/>
      <w:bookmarkStart w:id="3" w:name="_Toc394503024"/>
      <w:bookmarkStart w:id="4" w:name="_Toc470604657"/>
      <w:r w:rsidRPr="00CA71F4">
        <w:lastRenderedPageBreak/>
        <w:t>I. Introducción</w:t>
      </w:r>
      <w:bookmarkEnd w:id="1"/>
      <w:bookmarkEnd w:id="2"/>
      <w:bookmarkEnd w:id="3"/>
      <w:bookmarkEnd w:id="4"/>
      <w:r w:rsidR="00EB5A2E">
        <w:t xml:space="preserve"> </w:t>
      </w:r>
    </w:p>
    <w:p w:rsidR="008C7A08" w:rsidRDefault="008C7A08" w:rsidP="008C26E5">
      <w:pPr>
        <w:pStyle w:val="texto"/>
        <w:tabs>
          <w:tab w:val="left" w:pos="8505"/>
        </w:tabs>
        <w:rPr>
          <w:szCs w:val="26"/>
        </w:rPr>
      </w:pPr>
      <w:r>
        <w:rPr>
          <w:szCs w:val="26"/>
        </w:rPr>
        <w:t>La Cámara de Comptos, de conformidad con su Ley Foral reguladora 19/1</w:t>
      </w:r>
      <w:r w:rsidR="00AD5AEB">
        <w:rPr>
          <w:szCs w:val="26"/>
        </w:rPr>
        <w:t>9</w:t>
      </w:r>
      <w:r>
        <w:rPr>
          <w:szCs w:val="26"/>
        </w:rPr>
        <w:t>84, de 20 de diciembre, y con su programa de actuación para 2016, ha fi</w:t>
      </w:r>
      <w:r>
        <w:rPr>
          <w:szCs w:val="26"/>
        </w:rPr>
        <w:t>s</w:t>
      </w:r>
      <w:r>
        <w:rPr>
          <w:szCs w:val="26"/>
        </w:rPr>
        <w:t xml:space="preserve">calizado las cuentas anuales del Ayuntamiento de </w:t>
      </w:r>
      <w:r w:rsidR="00FC0658">
        <w:rPr>
          <w:szCs w:val="26"/>
        </w:rPr>
        <w:t>Burlada</w:t>
      </w:r>
      <w:r w:rsidRPr="00A267AB">
        <w:rPr>
          <w:szCs w:val="26"/>
        </w:rPr>
        <w:t xml:space="preserve"> </w:t>
      </w:r>
      <w:r>
        <w:rPr>
          <w:szCs w:val="26"/>
        </w:rPr>
        <w:t>correspondientes al ejercicio de 2015</w:t>
      </w:r>
      <w:r w:rsidRPr="008C7A08">
        <w:rPr>
          <w:szCs w:val="26"/>
        </w:rPr>
        <w:t xml:space="preserve">, que están formadas, fundamentalmente, </w:t>
      </w:r>
      <w:r>
        <w:rPr>
          <w:szCs w:val="26"/>
        </w:rPr>
        <w:t>por el estado de l</w:t>
      </w:r>
      <w:r>
        <w:rPr>
          <w:szCs w:val="26"/>
        </w:rPr>
        <w:t>i</w:t>
      </w:r>
      <w:r>
        <w:rPr>
          <w:szCs w:val="26"/>
        </w:rPr>
        <w:t>quidación del presupuesto, el balance, la cuenta de r</w:t>
      </w:r>
      <w:r w:rsidRPr="008C7A08">
        <w:rPr>
          <w:szCs w:val="26"/>
        </w:rPr>
        <w:t xml:space="preserve">esultados económico-patrimonial </w:t>
      </w:r>
      <w:r>
        <w:rPr>
          <w:szCs w:val="26"/>
        </w:rPr>
        <w:t>y la memoria económica correspondientes al ejercicio terminado en esa fecha.</w:t>
      </w:r>
    </w:p>
    <w:p w:rsidR="008C7A08" w:rsidRDefault="008C7A08" w:rsidP="008C26E5">
      <w:pPr>
        <w:pStyle w:val="texto"/>
        <w:tabs>
          <w:tab w:val="left" w:pos="8505"/>
        </w:tabs>
        <w:rPr>
          <w:szCs w:val="26"/>
        </w:rPr>
      </w:pPr>
      <w:r w:rsidRPr="002F77DA">
        <w:rPr>
          <w:szCs w:val="26"/>
        </w:rPr>
        <w:t>Conjuntamente con la auditoría financiera de las cuentas anuales, hemos planificado y ejecutado una fiscalización de cumplimiento de la legalidad para emitir una opinión sobre si las actividades, operaciones presupuestarias y f</w:t>
      </w:r>
      <w:r w:rsidRPr="002F77DA">
        <w:rPr>
          <w:szCs w:val="26"/>
        </w:rPr>
        <w:t>i</w:t>
      </w:r>
      <w:r w:rsidRPr="002F77DA">
        <w:rPr>
          <w:szCs w:val="26"/>
        </w:rPr>
        <w:t>nancieras realizadas durante el ejercicio y la información reflejada en las cue</w:t>
      </w:r>
      <w:r w:rsidRPr="002F77DA">
        <w:rPr>
          <w:szCs w:val="26"/>
        </w:rPr>
        <w:t>n</w:t>
      </w:r>
      <w:r w:rsidRPr="002F77DA">
        <w:rPr>
          <w:szCs w:val="26"/>
        </w:rPr>
        <w:t xml:space="preserve">tas anuales del ejercicio </w:t>
      </w:r>
      <w:r w:rsidRPr="008C7A08">
        <w:rPr>
          <w:szCs w:val="26"/>
        </w:rPr>
        <w:t>2015</w:t>
      </w:r>
      <w:r w:rsidRPr="002F77DA">
        <w:rPr>
          <w:szCs w:val="26"/>
        </w:rPr>
        <w:t xml:space="preserve"> resultan conformes en todos los aspectos signif</w:t>
      </w:r>
      <w:r w:rsidRPr="002F77DA">
        <w:rPr>
          <w:szCs w:val="26"/>
        </w:rPr>
        <w:t>i</w:t>
      </w:r>
      <w:r w:rsidRPr="002F77DA">
        <w:rPr>
          <w:szCs w:val="26"/>
        </w:rPr>
        <w:t xml:space="preserve">cativos con las normas aplicables a la gestión de los fondos públicos. </w:t>
      </w:r>
    </w:p>
    <w:p w:rsidR="008C7A08" w:rsidRDefault="008C7A08" w:rsidP="008C26E5">
      <w:pPr>
        <w:pStyle w:val="texto"/>
        <w:tabs>
          <w:tab w:val="clear" w:pos="2835"/>
          <w:tab w:val="clear" w:pos="3969"/>
          <w:tab w:val="clear" w:pos="5103"/>
          <w:tab w:val="clear" w:pos="6237"/>
          <w:tab w:val="clear" w:pos="7371"/>
          <w:tab w:val="left" w:pos="8505"/>
        </w:tabs>
        <w:spacing w:before="180" w:after="120"/>
        <w:rPr>
          <w:szCs w:val="26"/>
        </w:rPr>
      </w:pPr>
      <w:r w:rsidRPr="002F77DA">
        <w:rPr>
          <w:szCs w:val="26"/>
        </w:rPr>
        <w:t xml:space="preserve">El marco normativo que resulta aplicable </w:t>
      </w:r>
      <w:r>
        <w:rPr>
          <w:szCs w:val="26"/>
        </w:rPr>
        <w:t xml:space="preserve">al Ayuntamiento de </w:t>
      </w:r>
      <w:r w:rsidR="00FC0658">
        <w:rPr>
          <w:szCs w:val="26"/>
        </w:rPr>
        <w:t>Burlada</w:t>
      </w:r>
      <w:r w:rsidRPr="008C7A08">
        <w:rPr>
          <w:szCs w:val="26"/>
        </w:rPr>
        <w:t xml:space="preserve"> en 2015 está constituido fundamentalmente por la Ley Foral 6/1990 de la A</w:t>
      </w:r>
      <w:r w:rsidRPr="00B4695D">
        <w:rPr>
          <w:szCs w:val="26"/>
        </w:rPr>
        <w:t>dm</w:t>
      </w:r>
      <w:r w:rsidRPr="00B4695D">
        <w:rPr>
          <w:szCs w:val="26"/>
        </w:rPr>
        <w:t>i</w:t>
      </w:r>
      <w:r w:rsidRPr="00B4695D">
        <w:rPr>
          <w:szCs w:val="26"/>
        </w:rPr>
        <w:t>nistración Local de Navarra, la Ley Foral 2/1995 de Haciendas Locales de N</w:t>
      </w:r>
      <w:r w:rsidRPr="00B4695D">
        <w:rPr>
          <w:szCs w:val="26"/>
        </w:rPr>
        <w:t>a</w:t>
      </w:r>
      <w:r w:rsidRPr="00B4695D">
        <w:rPr>
          <w:szCs w:val="26"/>
        </w:rPr>
        <w:t>varra y la Ley 7/1985 reguladora de las Bases de Régimen Local, así como por la normativa sectorial vigente</w:t>
      </w:r>
      <w:r w:rsidR="00130BA6">
        <w:rPr>
          <w:szCs w:val="26"/>
        </w:rPr>
        <w:t xml:space="preserve"> y la de estabilidad presupuestaria y sostenibil</w:t>
      </w:r>
      <w:r w:rsidR="00130BA6">
        <w:rPr>
          <w:szCs w:val="26"/>
        </w:rPr>
        <w:t>i</w:t>
      </w:r>
      <w:r w:rsidR="00130BA6">
        <w:rPr>
          <w:szCs w:val="26"/>
        </w:rPr>
        <w:t>dad financiera.</w:t>
      </w:r>
      <w:r w:rsidRPr="00B4695D">
        <w:rPr>
          <w:szCs w:val="26"/>
        </w:rPr>
        <w:t xml:space="preserve"> </w:t>
      </w:r>
    </w:p>
    <w:p w:rsidR="006C6B9F" w:rsidRDefault="006C6B9F" w:rsidP="008C26E5">
      <w:pPr>
        <w:pStyle w:val="texto"/>
        <w:tabs>
          <w:tab w:val="left" w:pos="8505"/>
        </w:tabs>
        <w:suppressAutoHyphens/>
        <w:spacing w:after="240"/>
        <w:rPr>
          <w:szCs w:val="26"/>
        </w:rPr>
      </w:pPr>
      <w:r w:rsidRPr="00CB4F8C">
        <w:rPr>
          <w:szCs w:val="26"/>
        </w:rPr>
        <w:t xml:space="preserve">El municipio de </w:t>
      </w:r>
      <w:r w:rsidR="00FC0658">
        <w:rPr>
          <w:szCs w:val="26"/>
        </w:rPr>
        <w:t>Burlada</w:t>
      </w:r>
      <w:r w:rsidRPr="00CB4F8C">
        <w:rPr>
          <w:szCs w:val="26"/>
        </w:rPr>
        <w:t xml:space="preserve">, con una extensión de </w:t>
      </w:r>
      <w:r w:rsidR="00FC0658" w:rsidRPr="008F027E">
        <w:rPr>
          <w:rFonts w:cs="Arial"/>
        </w:rPr>
        <w:t>2,12 km</w:t>
      </w:r>
      <w:r w:rsidR="00FC0658" w:rsidRPr="008F027E">
        <w:rPr>
          <w:rFonts w:cs="Arial"/>
          <w:vertAlign w:val="superscript"/>
        </w:rPr>
        <w:t>2</w:t>
      </w:r>
      <w:r w:rsidRPr="00CB4F8C">
        <w:rPr>
          <w:szCs w:val="26"/>
        </w:rPr>
        <w:t xml:space="preserve">, cuenta con una población a 1 de enero de </w:t>
      </w:r>
      <w:r w:rsidR="001A3754">
        <w:rPr>
          <w:szCs w:val="26"/>
        </w:rPr>
        <w:t>2015</w:t>
      </w:r>
      <w:r w:rsidR="002A4F2E">
        <w:rPr>
          <w:szCs w:val="26"/>
        </w:rPr>
        <w:t xml:space="preserve"> de </w:t>
      </w:r>
      <w:r w:rsidR="00747713" w:rsidRPr="00747713">
        <w:rPr>
          <w:szCs w:val="26"/>
        </w:rPr>
        <w:t>18</w:t>
      </w:r>
      <w:r w:rsidR="00747713">
        <w:rPr>
          <w:szCs w:val="26"/>
        </w:rPr>
        <w:t>.</w:t>
      </w:r>
      <w:r w:rsidR="00747713" w:rsidRPr="00747713">
        <w:rPr>
          <w:szCs w:val="26"/>
        </w:rPr>
        <w:t>336</w:t>
      </w:r>
      <w:r w:rsidRPr="00747713">
        <w:rPr>
          <w:szCs w:val="26"/>
        </w:rPr>
        <w:t xml:space="preserve"> habitantes.</w:t>
      </w:r>
    </w:p>
    <w:p w:rsidR="008C7A08" w:rsidRPr="00401C29" w:rsidRDefault="008C7A08" w:rsidP="008C26E5">
      <w:pPr>
        <w:pStyle w:val="texto"/>
        <w:tabs>
          <w:tab w:val="clear" w:pos="2835"/>
          <w:tab w:val="clear" w:pos="3969"/>
          <w:tab w:val="clear" w:pos="5103"/>
          <w:tab w:val="clear" w:pos="6237"/>
          <w:tab w:val="clear" w:pos="7371"/>
          <w:tab w:val="left" w:pos="8505"/>
        </w:tabs>
        <w:rPr>
          <w:szCs w:val="26"/>
        </w:rPr>
      </w:pPr>
      <w:r w:rsidRPr="00401C29">
        <w:rPr>
          <w:szCs w:val="26"/>
        </w:rPr>
        <w:t xml:space="preserve">Para la prestación de los servicios públicos locales, el ayuntamiento se ha dotado </w:t>
      </w:r>
      <w:r w:rsidRPr="009761C3">
        <w:rPr>
          <w:szCs w:val="26"/>
        </w:rPr>
        <w:t xml:space="preserve">de </w:t>
      </w:r>
      <w:r w:rsidR="00D945FC">
        <w:rPr>
          <w:szCs w:val="26"/>
        </w:rPr>
        <w:t xml:space="preserve">dos </w:t>
      </w:r>
      <w:r w:rsidRPr="009761C3">
        <w:rPr>
          <w:szCs w:val="26"/>
        </w:rPr>
        <w:t>organismo</w:t>
      </w:r>
      <w:r w:rsidR="00D945FC">
        <w:rPr>
          <w:szCs w:val="26"/>
        </w:rPr>
        <w:t>s</w:t>
      </w:r>
      <w:r w:rsidRPr="009761C3">
        <w:rPr>
          <w:szCs w:val="26"/>
        </w:rPr>
        <w:t xml:space="preserve"> autónomo</w:t>
      </w:r>
      <w:r w:rsidR="00D945FC">
        <w:rPr>
          <w:szCs w:val="26"/>
        </w:rPr>
        <w:t>s</w:t>
      </w:r>
      <w:r w:rsidRPr="009761C3">
        <w:rPr>
          <w:szCs w:val="26"/>
        </w:rPr>
        <w:t xml:space="preserve"> </w:t>
      </w:r>
      <w:r w:rsidR="00FC0658" w:rsidRPr="002F2133">
        <w:rPr>
          <w:rFonts w:cs="Arial"/>
        </w:rPr>
        <w:t>(Patronato de Deportes y de Cultura)</w:t>
      </w:r>
      <w:r w:rsidR="00BF3C53">
        <w:rPr>
          <w:rFonts w:cs="Arial"/>
        </w:rPr>
        <w:t xml:space="preserve"> </w:t>
      </w:r>
      <w:r w:rsidR="00F73570">
        <w:rPr>
          <w:rFonts w:cs="Arial"/>
        </w:rPr>
        <w:t>y</w:t>
      </w:r>
      <w:r w:rsidR="00130BA6">
        <w:rPr>
          <w:szCs w:val="26"/>
        </w:rPr>
        <w:t xml:space="preserve"> tres empresas públicas.</w:t>
      </w:r>
    </w:p>
    <w:p w:rsidR="001E4948" w:rsidRDefault="001E4948" w:rsidP="008C26E5">
      <w:pPr>
        <w:pStyle w:val="texto"/>
        <w:tabs>
          <w:tab w:val="left" w:pos="8505"/>
        </w:tabs>
        <w:suppressAutoHyphens/>
        <w:spacing w:after="240"/>
        <w:rPr>
          <w:szCs w:val="26"/>
        </w:rPr>
      </w:pPr>
    </w:p>
    <w:p w:rsidR="001E4948" w:rsidRDefault="001E4948" w:rsidP="008C26E5">
      <w:pPr>
        <w:pStyle w:val="texto"/>
        <w:tabs>
          <w:tab w:val="left" w:pos="8505"/>
        </w:tabs>
        <w:suppressAutoHyphens/>
        <w:spacing w:after="240"/>
        <w:rPr>
          <w:szCs w:val="26"/>
        </w:rPr>
      </w:pPr>
    </w:p>
    <w:p w:rsidR="001E4948" w:rsidRDefault="001E4948" w:rsidP="008C26E5">
      <w:pPr>
        <w:pStyle w:val="texto"/>
        <w:tabs>
          <w:tab w:val="left" w:pos="8505"/>
        </w:tabs>
        <w:suppressAutoHyphens/>
        <w:spacing w:after="240"/>
        <w:rPr>
          <w:szCs w:val="26"/>
        </w:rPr>
      </w:pPr>
    </w:p>
    <w:p w:rsidR="001E4948" w:rsidRDefault="001E4948" w:rsidP="008C26E5">
      <w:pPr>
        <w:pStyle w:val="texto"/>
        <w:tabs>
          <w:tab w:val="left" w:pos="8505"/>
        </w:tabs>
        <w:suppressAutoHyphens/>
        <w:spacing w:after="240"/>
        <w:rPr>
          <w:szCs w:val="26"/>
        </w:rPr>
      </w:pPr>
    </w:p>
    <w:p w:rsidR="001E4948" w:rsidRDefault="001E4948" w:rsidP="008C26E5">
      <w:pPr>
        <w:pStyle w:val="texto"/>
        <w:tabs>
          <w:tab w:val="left" w:pos="8505"/>
        </w:tabs>
        <w:suppressAutoHyphens/>
        <w:spacing w:after="240"/>
        <w:rPr>
          <w:szCs w:val="26"/>
        </w:rPr>
      </w:pPr>
    </w:p>
    <w:p w:rsidR="001E4948" w:rsidRDefault="001E4948" w:rsidP="008C26E5">
      <w:pPr>
        <w:pStyle w:val="texto"/>
        <w:tabs>
          <w:tab w:val="left" w:pos="8505"/>
        </w:tabs>
        <w:suppressAutoHyphens/>
        <w:spacing w:after="240"/>
        <w:rPr>
          <w:szCs w:val="26"/>
        </w:rPr>
      </w:pPr>
    </w:p>
    <w:p w:rsidR="001E4948" w:rsidRDefault="001E4948" w:rsidP="008C26E5">
      <w:pPr>
        <w:pStyle w:val="texto"/>
        <w:tabs>
          <w:tab w:val="left" w:pos="8505"/>
        </w:tabs>
        <w:suppressAutoHyphens/>
        <w:spacing w:after="240"/>
        <w:rPr>
          <w:szCs w:val="26"/>
        </w:rPr>
      </w:pPr>
    </w:p>
    <w:p w:rsidR="001E4948" w:rsidRDefault="001E4948" w:rsidP="008C26E5">
      <w:pPr>
        <w:pStyle w:val="texto"/>
        <w:tabs>
          <w:tab w:val="left" w:pos="8505"/>
        </w:tabs>
        <w:suppressAutoHyphens/>
        <w:spacing w:after="240"/>
        <w:rPr>
          <w:szCs w:val="26"/>
        </w:rPr>
      </w:pPr>
    </w:p>
    <w:p w:rsidR="006C6B9F" w:rsidRDefault="006C6B9F" w:rsidP="008C26E5">
      <w:pPr>
        <w:pStyle w:val="texto"/>
        <w:tabs>
          <w:tab w:val="left" w:pos="8505"/>
        </w:tabs>
        <w:suppressAutoHyphens/>
        <w:spacing w:after="240"/>
        <w:rPr>
          <w:szCs w:val="26"/>
        </w:rPr>
      </w:pPr>
      <w:r w:rsidRPr="00CB4F8C">
        <w:rPr>
          <w:szCs w:val="26"/>
        </w:rPr>
        <w:lastRenderedPageBreak/>
        <w:t>La composición del Ayuntamiento y sus entes dependientes se muestra en el siguiente gráfico:</w:t>
      </w:r>
    </w:p>
    <w:p w:rsidR="006C6B9F" w:rsidRPr="00CB4F8C" w:rsidRDefault="00FC0658" w:rsidP="008C26E5">
      <w:pPr>
        <w:pStyle w:val="texto"/>
        <w:tabs>
          <w:tab w:val="left" w:pos="8505"/>
        </w:tabs>
        <w:ind w:firstLine="0"/>
        <w:rPr>
          <w:szCs w:val="26"/>
        </w:rPr>
      </w:pPr>
      <w:r>
        <w:rPr>
          <w:noProof/>
          <w:lang w:val="es-ES" w:eastAsia="es-ES"/>
        </w:rPr>
        <mc:AlternateContent>
          <mc:Choice Requires="wpc">
            <w:drawing>
              <wp:inline distT="0" distB="0" distL="0" distR="0" wp14:anchorId="0E6554BA" wp14:editId="60701CD0">
                <wp:extent cx="5581015" cy="3024595"/>
                <wp:effectExtent l="0" t="0" r="19685" b="4445"/>
                <wp:docPr id="43" name="Lienzo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Line 68"/>
                        <wps:cNvCnPr>
                          <a:cxnSpLocks noChangeShapeType="1"/>
                        </wps:cNvCnPr>
                        <wps:spPr bwMode="auto">
                          <a:xfrm>
                            <a:off x="4229100" y="847725"/>
                            <a:ext cx="635" cy="14859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69"/>
                        <wps:cNvCnPr>
                          <a:cxnSpLocks noChangeShapeType="1"/>
                        </wps:cNvCnPr>
                        <wps:spPr bwMode="auto">
                          <a:xfrm>
                            <a:off x="3561080" y="2326640"/>
                            <a:ext cx="635" cy="3429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70"/>
                        <wps:cNvCnPr>
                          <a:cxnSpLocks noChangeShapeType="1"/>
                        </wps:cNvCnPr>
                        <wps:spPr bwMode="auto">
                          <a:xfrm>
                            <a:off x="4822825" y="2321560"/>
                            <a:ext cx="635" cy="457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71"/>
                        <wps:cNvSpPr txBox="1">
                          <a:spLocks noChangeArrowheads="1"/>
                        </wps:cNvSpPr>
                        <wps:spPr bwMode="auto">
                          <a:xfrm>
                            <a:off x="1685925" y="228586"/>
                            <a:ext cx="2095500" cy="316230"/>
                          </a:xfrm>
                          <a:prstGeom prst="rect">
                            <a:avLst/>
                          </a:prstGeom>
                          <a:solidFill>
                            <a:srgbClr val="FFFFFF"/>
                          </a:solidFill>
                          <a:ln w="6350">
                            <a:solidFill>
                              <a:srgbClr val="000000"/>
                            </a:solidFill>
                            <a:miter lim="800000"/>
                            <a:headEnd/>
                            <a:tailEnd/>
                          </a:ln>
                        </wps:spPr>
                        <wps:txbx>
                          <w:txbxContent>
                            <w:p w:rsidR="00360549" w:rsidRPr="000570FF" w:rsidRDefault="00360549" w:rsidP="00FC0658">
                              <w:pPr>
                                <w:spacing w:before="80" w:after="0"/>
                                <w:ind w:firstLine="0"/>
                                <w:jc w:val="center"/>
                                <w:rPr>
                                  <w:rFonts w:ascii="Arial" w:hAnsi="Arial" w:cs="Arial"/>
                                  <w:sz w:val="18"/>
                                  <w:szCs w:val="18"/>
                                </w:rPr>
                              </w:pPr>
                              <w:r w:rsidRPr="000570FF">
                                <w:rPr>
                                  <w:rFonts w:ascii="Arial" w:hAnsi="Arial" w:cs="Arial"/>
                                  <w:sz w:val="18"/>
                                  <w:szCs w:val="18"/>
                                </w:rPr>
                                <w:t>AYUNTAMIENTO DE BURLADA</w:t>
                              </w:r>
                            </w:p>
                          </w:txbxContent>
                        </wps:txbx>
                        <wps:bodyPr rot="0" vert="horz" wrap="square" lIns="83942" tIns="41971" rIns="83942" bIns="41971" anchor="t" anchorCtr="0" upright="1">
                          <a:noAutofit/>
                        </wps:bodyPr>
                      </wps:wsp>
                      <wps:wsp>
                        <wps:cNvPr id="25" name="Line 72"/>
                        <wps:cNvCnPr>
                          <a:cxnSpLocks noChangeShapeType="1"/>
                        </wps:cNvCnPr>
                        <wps:spPr bwMode="auto">
                          <a:xfrm>
                            <a:off x="2804795" y="544830"/>
                            <a:ext cx="635" cy="299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73"/>
                        <wps:cNvCnPr>
                          <a:cxnSpLocks noChangeShapeType="1"/>
                        </wps:cNvCnPr>
                        <wps:spPr bwMode="auto">
                          <a:xfrm flipV="1">
                            <a:off x="1330960" y="847675"/>
                            <a:ext cx="2898775" cy="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74"/>
                        <wps:cNvCnPr>
                          <a:cxnSpLocks noChangeShapeType="1"/>
                        </wps:cNvCnPr>
                        <wps:spPr bwMode="auto">
                          <a:xfrm>
                            <a:off x="1330960" y="844550"/>
                            <a:ext cx="0" cy="3168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75"/>
                        <wps:cNvSpPr txBox="1">
                          <a:spLocks noChangeArrowheads="1"/>
                        </wps:cNvSpPr>
                        <wps:spPr bwMode="auto">
                          <a:xfrm>
                            <a:off x="295275" y="1161380"/>
                            <a:ext cx="1914525" cy="317500"/>
                          </a:xfrm>
                          <a:prstGeom prst="rect">
                            <a:avLst/>
                          </a:prstGeom>
                          <a:solidFill>
                            <a:srgbClr val="FFFFFF"/>
                          </a:solidFill>
                          <a:ln w="6350">
                            <a:solidFill>
                              <a:srgbClr val="000000"/>
                            </a:solidFill>
                            <a:miter lim="800000"/>
                            <a:headEnd/>
                            <a:tailEnd/>
                          </a:ln>
                        </wps:spPr>
                        <wps:txbx>
                          <w:txbxContent>
                            <w:p w:rsidR="00360549" w:rsidRPr="000570FF" w:rsidRDefault="00360549" w:rsidP="00FC0658">
                              <w:pPr>
                                <w:spacing w:before="80" w:after="0"/>
                                <w:ind w:firstLine="0"/>
                                <w:jc w:val="left"/>
                                <w:rPr>
                                  <w:rFonts w:ascii="Arial Narrow" w:hAnsi="Arial Narrow"/>
                                  <w:sz w:val="18"/>
                                  <w:szCs w:val="18"/>
                                </w:rPr>
                              </w:pPr>
                              <w:r w:rsidRPr="000570FF">
                                <w:rPr>
                                  <w:rFonts w:ascii="Arial Narrow" w:hAnsi="Arial Narrow"/>
                                  <w:sz w:val="18"/>
                                  <w:szCs w:val="18"/>
                                </w:rPr>
                                <w:t>SECTOR PÚBLICO ADMINISTRATIVO</w:t>
                              </w:r>
                            </w:p>
                          </w:txbxContent>
                        </wps:txbx>
                        <wps:bodyPr rot="0" vert="horz" wrap="square" lIns="83942" tIns="41971" rIns="83942" bIns="41971" anchor="t" anchorCtr="0" upright="1">
                          <a:noAutofit/>
                        </wps:bodyPr>
                      </wps:wsp>
                      <wps:wsp>
                        <wps:cNvPr id="29" name="Text Box 76"/>
                        <wps:cNvSpPr txBox="1">
                          <a:spLocks noChangeArrowheads="1"/>
                        </wps:cNvSpPr>
                        <wps:spPr bwMode="auto">
                          <a:xfrm>
                            <a:off x="950595" y="1828638"/>
                            <a:ext cx="886459" cy="352458"/>
                          </a:xfrm>
                          <a:prstGeom prst="rect">
                            <a:avLst/>
                          </a:prstGeom>
                          <a:solidFill>
                            <a:srgbClr val="FFFFFF"/>
                          </a:solidFill>
                          <a:ln w="6350">
                            <a:solidFill>
                              <a:srgbClr val="000000"/>
                            </a:solidFill>
                            <a:miter lim="800000"/>
                            <a:headEnd/>
                            <a:tailEnd/>
                          </a:ln>
                        </wps:spPr>
                        <wps:txbx>
                          <w:txbxContent>
                            <w:p w:rsidR="00360549" w:rsidRPr="000570FF" w:rsidRDefault="00360549" w:rsidP="000570FF">
                              <w:pPr>
                                <w:spacing w:before="80" w:after="0"/>
                                <w:ind w:firstLine="0"/>
                                <w:jc w:val="center"/>
                                <w:rPr>
                                  <w:rFonts w:ascii="Arial Narrow" w:hAnsi="Arial Narrow"/>
                                  <w:sz w:val="16"/>
                                  <w:szCs w:val="16"/>
                                </w:rPr>
                              </w:pPr>
                              <w:r w:rsidRPr="000570FF">
                                <w:rPr>
                                  <w:rFonts w:ascii="Arial Narrow" w:hAnsi="Arial Narrow"/>
                                  <w:sz w:val="16"/>
                                  <w:szCs w:val="16"/>
                                </w:rPr>
                                <w:t>OOAA</w:t>
                              </w:r>
                            </w:p>
                          </w:txbxContent>
                        </wps:txbx>
                        <wps:bodyPr rot="0" vert="horz" wrap="square" lIns="83942" tIns="41971" rIns="83942" bIns="41971" anchor="t" anchorCtr="0" upright="1">
                          <a:noAutofit/>
                        </wps:bodyPr>
                      </wps:wsp>
                      <wps:wsp>
                        <wps:cNvPr id="30" name="Line 77"/>
                        <wps:cNvCnPr>
                          <a:cxnSpLocks noChangeShapeType="1"/>
                        </wps:cNvCnPr>
                        <wps:spPr bwMode="auto">
                          <a:xfrm flipV="1">
                            <a:off x="739140" y="2315717"/>
                            <a:ext cx="1306195" cy="2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79"/>
                        <wps:cNvCnPr>
                          <a:cxnSpLocks noChangeShapeType="1"/>
                        </wps:cNvCnPr>
                        <wps:spPr bwMode="auto">
                          <a:xfrm>
                            <a:off x="739140" y="2315993"/>
                            <a:ext cx="0" cy="3241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80"/>
                        <wps:cNvSpPr txBox="1">
                          <a:spLocks noChangeArrowheads="1"/>
                        </wps:cNvSpPr>
                        <wps:spPr bwMode="auto">
                          <a:xfrm>
                            <a:off x="85725" y="2628744"/>
                            <a:ext cx="1245235" cy="280035"/>
                          </a:xfrm>
                          <a:prstGeom prst="rect">
                            <a:avLst/>
                          </a:prstGeom>
                          <a:solidFill>
                            <a:srgbClr val="FFFFFF"/>
                          </a:solidFill>
                          <a:ln w="6350">
                            <a:solidFill>
                              <a:srgbClr val="000000"/>
                            </a:solidFill>
                            <a:miter lim="800000"/>
                            <a:headEnd/>
                            <a:tailEnd/>
                          </a:ln>
                        </wps:spPr>
                        <wps:txbx>
                          <w:txbxContent>
                            <w:p w:rsidR="00360549" w:rsidRPr="000570FF" w:rsidRDefault="00360549" w:rsidP="000570FF">
                              <w:pPr>
                                <w:spacing w:after="0"/>
                                <w:ind w:firstLine="0"/>
                                <w:jc w:val="center"/>
                                <w:rPr>
                                  <w:rFonts w:ascii="Arial Narrow" w:hAnsi="Arial Narrow"/>
                                  <w:sz w:val="16"/>
                                  <w:szCs w:val="16"/>
                                </w:rPr>
                              </w:pPr>
                              <w:r w:rsidRPr="000570FF">
                                <w:rPr>
                                  <w:rFonts w:ascii="Arial Narrow" w:hAnsi="Arial Narrow"/>
                                  <w:sz w:val="16"/>
                                  <w:szCs w:val="16"/>
                                </w:rPr>
                                <w:t>PATRONATO DEPORTES</w:t>
                              </w:r>
                            </w:p>
                          </w:txbxContent>
                        </wps:txbx>
                        <wps:bodyPr rot="0" vert="horz" wrap="square" lIns="83942" tIns="41971" rIns="83942" bIns="41971" anchor="ctr" anchorCtr="0" upright="1">
                          <a:noAutofit/>
                        </wps:bodyPr>
                      </wps:wsp>
                      <wps:wsp>
                        <wps:cNvPr id="34" name="Text Box 81"/>
                        <wps:cNvSpPr txBox="1">
                          <a:spLocks noChangeArrowheads="1"/>
                        </wps:cNvSpPr>
                        <wps:spPr bwMode="auto">
                          <a:xfrm>
                            <a:off x="1438275" y="2628744"/>
                            <a:ext cx="1133475" cy="286385"/>
                          </a:xfrm>
                          <a:prstGeom prst="rect">
                            <a:avLst/>
                          </a:prstGeom>
                          <a:solidFill>
                            <a:srgbClr val="FFFFFF"/>
                          </a:solidFill>
                          <a:ln w="6350">
                            <a:solidFill>
                              <a:srgbClr val="000000"/>
                            </a:solidFill>
                            <a:miter lim="800000"/>
                            <a:headEnd/>
                            <a:tailEnd/>
                          </a:ln>
                        </wps:spPr>
                        <wps:txbx>
                          <w:txbxContent>
                            <w:p w:rsidR="00360549" w:rsidRPr="000570FF" w:rsidRDefault="00360549" w:rsidP="000570FF">
                              <w:pPr>
                                <w:spacing w:after="0"/>
                                <w:ind w:firstLine="0"/>
                                <w:jc w:val="left"/>
                                <w:rPr>
                                  <w:rFonts w:ascii="Arial Narrow" w:hAnsi="Arial Narrow"/>
                                  <w:sz w:val="16"/>
                                  <w:szCs w:val="16"/>
                                </w:rPr>
                              </w:pPr>
                              <w:r w:rsidRPr="000570FF">
                                <w:rPr>
                                  <w:rFonts w:ascii="Arial Narrow" w:hAnsi="Arial Narrow"/>
                                  <w:sz w:val="16"/>
                                  <w:szCs w:val="16"/>
                                </w:rPr>
                                <w:t>PATRONATO CULTURA</w:t>
                              </w:r>
                            </w:p>
                          </w:txbxContent>
                        </wps:txbx>
                        <wps:bodyPr rot="0" vert="horz" wrap="square" lIns="83942" tIns="41971" rIns="83942" bIns="41971" anchor="ctr" anchorCtr="0" upright="1">
                          <a:noAutofit/>
                        </wps:bodyPr>
                      </wps:wsp>
                      <wps:wsp>
                        <wps:cNvPr id="35" name="Line 82"/>
                        <wps:cNvCnPr>
                          <a:cxnSpLocks noChangeShapeType="1"/>
                        </wps:cNvCnPr>
                        <wps:spPr bwMode="auto">
                          <a:xfrm>
                            <a:off x="2045335" y="2316062"/>
                            <a:ext cx="0" cy="3135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83"/>
                        <wps:cNvSpPr txBox="1">
                          <a:spLocks noChangeArrowheads="1"/>
                        </wps:cNvSpPr>
                        <wps:spPr bwMode="auto">
                          <a:xfrm>
                            <a:off x="3171825" y="1161345"/>
                            <a:ext cx="2124075" cy="317500"/>
                          </a:xfrm>
                          <a:prstGeom prst="rect">
                            <a:avLst/>
                          </a:prstGeom>
                          <a:solidFill>
                            <a:srgbClr val="FFFFFF"/>
                          </a:solidFill>
                          <a:ln w="6350">
                            <a:solidFill>
                              <a:srgbClr val="000000"/>
                            </a:solidFill>
                            <a:miter lim="800000"/>
                            <a:headEnd/>
                            <a:tailEnd/>
                          </a:ln>
                        </wps:spPr>
                        <wps:txbx>
                          <w:txbxContent>
                            <w:p w:rsidR="00360549" w:rsidRPr="000570FF" w:rsidRDefault="00360549" w:rsidP="00FC0658">
                              <w:pPr>
                                <w:spacing w:before="80" w:after="0"/>
                                <w:ind w:firstLine="0"/>
                                <w:jc w:val="center"/>
                                <w:rPr>
                                  <w:rFonts w:ascii="Arial Narrow" w:hAnsi="Arial Narrow"/>
                                  <w:sz w:val="18"/>
                                  <w:szCs w:val="18"/>
                                </w:rPr>
                              </w:pPr>
                              <w:r w:rsidRPr="000570FF">
                                <w:rPr>
                                  <w:rFonts w:ascii="Arial Narrow" w:hAnsi="Arial Narrow"/>
                                  <w:sz w:val="18"/>
                                  <w:szCs w:val="18"/>
                                </w:rPr>
                                <w:t>SECTOR PÚBLICO EMPRESARIAL</w:t>
                              </w:r>
                            </w:p>
                          </w:txbxContent>
                        </wps:txbx>
                        <wps:bodyPr rot="0" vert="horz" wrap="square" lIns="83942" tIns="41971" rIns="83942" bIns="41971" anchor="t" anchorCtr="0" upright="1">
                          <a:noAutofit/>
                        </wps:bodyPr>
                      </wps:wsp>
                      <wps:wsp>
                        <wps:cNvPr id="37" name="Text Box 84"/>
                        <wps:cNvSpPr txBox="1">
                          <a:spLocks noChangeArrowheads="1"/>
                        </wps:cNvSpPr>
                        <wps:spPr bwMode="auto">
                          <a:xfrm>
                            <a:off x="3171825" y="1794986"/>
                            <a:ext cx="2124075" cy="386239"/>
                          </a:xfrm>
                          <a:prstGeom prst="rect">
                            <a:avLst/>
                          </a:prstGeom>
                          <a:solidFill>
                            <a:srgbClr val="FFFFFF"/>
                          </a:solidFill>
                          <a:ln w="6350">
                            <a:solidFill>
                              <a:srgbClr val="000000"/>
                            </a:solidFill>
                            <a:miter lim="800000"/>
                            <a:headEnd/>
                            <a:tailEnd/>
                          </a:ln>
                        </wps:spPr>
                        <wps:txbx>
                          <w:txbxContent>
                            <w:p w:rsidR="00360549" w:rsidRDefault="00360549" w:rsidP="00FC0658">
                              <w:pPr>
                                <w:spacing w:before="40" w:after="0"/>
                                <w:ind w:firstLine="0"/>
                                <w:jc w:val="center"/>
                                <w:rPr>
                                  <w:rFonts w:ascii="Arial Narrow" w:hAnsi="Arial Narrow"/>
                                  <w:sz w:val="16"/>
                                  <w:szCs w:val="16"/>
                                </w:rPr>
                              </w:pPr>
                              <w:r w:rsidRPr="000570FF">
                                <w:rPr>
                                  <w:rFonts w:ascii="Arial Narrow" w:hAnsi="Arial Narrow"/>
                                  <w:sz w:val="16"/>
                                  <w:szCs w:val="16"/>
                                </w:rPr>
                                <w:t xml:space="preserve">SOCIEDAD URBANISTICA MUNICIPAL </w:t>
                              </w:r>
                            </w:p>
                            <w:p w:rsidR="00360549" w:rsidRPr="000570FF" w:rsidRDefault="00360549" w:rsidP="00FC0658">
                              <w:pPr>
                                <w:spacing w:before="40" w:after="0"/>
                                <w:ind w:firstLine="0"/>
                                <w:jc w:val="center"/>
                                <w:rPr>
                                  <w:rFonts w:ascii="Arial Narrow" w:hAnsi="Arial Narrow"/>
                                  <w:sz w:val="16"/>
                                  <w:szCs w:val="16"/>
                                </w:rPr>
                              </w:pPr>
                              <w:r w:rsidRPr="000570FF">
                                <w:rPr>
                                  <w:rFonts w:ascii="Arial Narrow" w:hAnsi="Arial Narrow"/>
                                  <w:sz w:val="16"/>
                                  <w:szCs w:val="16"/>
                                </w:rPr>
                                <w:t>BURLADA, SL</w:t>
                              </w:r>
                            </w:p>
                          </w:txbxContent>
                        </wps:txbx>
                        <wps:bodyPr rot="0" vert="horz" wrap="square" lIns="83942" tIns="41971" rIns="83942" bIns="41971" anchor="t" anchorCtr="0" upright="1">
                          <a:noAutofit/>
                        </wps:bodyPr>
                      </wps:wsp>
                      <wps:wsp>
                        <wps:cNvPr id="38" name="Text Box 85"/>
                        <wps:cNvSpPr txBox="1">
                          <a:spLocks noChangeArrowheads="1"/>
                        </wps:cNvSpPr>
                        <wps:spPr bwMode="auto">
                          <a:xfrm>
                            <a:off x="2733675" y="2628822"/>
                            <a:ext cx="1304925" cy="342900"/>
                          </a:xfrm>
                          <a:prstGeom prst="rect">
                            <a:avLst/>
                          </a:prstGeom>
                          <a:solidFill>
                            <a:srgbClr val="FFFFFF"/>
                          </a:solidFill>
                          <a:ln w="6350">
                            <a:solidFill>
                              <a:srgbClr val="000000"/>
                            </a:solidFill>
                            <a:miter lim="800000"/>
                            <a:headEnd/>
                            <a:tailEnd/>
                          </a:ln>
                        </wps:spPr>
                        <wps:txbx>
                          <w:txbxContent>
                            <w:p w:rsidR="00360549" w:rsidRPr="000570FF" w:rsidRDefault="00360549" w:rsidP="000570FF">
                              <w:pPr>
                                <w:spacing w:after="0"/>
                                <w:ind w:firstLine="0"/>
                                <w:jc w:val="center"/>
                                <w:rPr>
                                  <w:rFonts w:ascii="Arial Narrow" w:hAnsi="Arial Narrow"/>
                                  <w:sz w:val="16"/>
                                  <w:szCs w:val="16"/>
                                </w:rPr>
                              </w:pPr>
                              <w:r w:rsidRPr="000570FF">
                                <w:rPr>
                                  <w:rFonts w:ascii="Arial Narrow" w:hAnsi="Arial Narrow"/>
                                  <w:sz w:val="16"/>
                                  <w:szCs w:val="16"/>
                                </w:rPr>
                                <w:t>RIPABERRI DESARROLLO URBANO, SL</w:t>
                              </w:r>
                            </w:p>
                          </w:txbxContent>
                        </wps:txbx>
                        <wps:bodyPr rot="0" vert="horz" wrap="square" lIns="83942" tIns="41971" rIns="83942" bIns="41971" anchor="t" anchorCtr="0" upright="1">
                          <a:noAutofit/>
                        </wps:bodyPr>
                      </wps:wsp>
                      <wps:wsp>
                        <wps:cNvPr id="39" name="Text Box 86"/>
                        <wps:cNvSpPr txBox="1">
                          <a:spLocks noChangeArrowheads="1"/>
                        </wps:cNvSpPr>
                        <wps:spPr bwMode="auto">
                          <a:xfrm>
                            <a:off x="4229735" y="2628822"/>
                            <a:ext cx="1351915" cy="342900"/>
                          </a:xfrm>
                          <a:prstGeom prst="rect">
                            <a:avLst/>
                          </a:prstGeom>
                          <a:solidFill>
                            <a:srgbClr val="FFFFFF"/>
                          </a:solidFill>
                          <a:ln w="6350">
                            <a:solidFill>
                              <a:srgbClr val="000000"/>
                            </a:solidFill>
                            <a:miter lim="800000"/>
                            <a:headEnd/>
                            <a:tailEnd/>
                          </a:ln>
                        </wps:spPr>
                        <wps:txbx>
                          <w:txbxContent>
                            <w:p w:rsidR="00360549" w:rsidRPr="000570FF" w:rsidRDefault="00360549" w:rsidP="000570FF">
                              <w:pPr>
                                <w:spacing w:after="0"/>
                                <w:ind w:firstLine="0"/>
                                <w:jc w:val="center"/>
                                <w:rPr>
                                  <w:rFonts w:ascii="Arial Narrow" w:hAnsi="Arial Narrow"/>
                                  <w:sz w:val="16"/>
                                  <w:szCs w:val="16"/>
                                </w:rPr>
                              </w:pPr>
                              <w:r w:rsidRPr="000570FF">
                                <w:rPr>
                                  <w:rFonts w:ascii="Arial Narrow" w:hAnsi="Arial Narrow"/>
                                  <w:sz w:val="16"/>
                                  <w:szCs w:val="16"/>
                                </w:rPr>
                                <w:t>ERRIPAGAÑA DESARROLLO URBANO, SL</w:t>
                              </w:r>
                            </w:p>
                          </w:txbxContent>
                        </wps:txbx>
                        <wps:bodyPr rot="0" vert="horz" wrap="square" lIns="83942" tIns="41971" rIns="83942" bIns="41971" anchor="t" anchorCtr="0" upright="1">
                          <a:noAutofit/>
                        </wps:bodyPr>
                      </wps:wsp>
                      <wps:wsp>
                        <wps:cNvPr id="40" name="Line 87"/>
                        <wps:cNvCnPr>
                          <a:cxnSpLocks noChangeShapeType="1"/>
                        </wps:cNvCnPr>
                        <wps:spPr bwMode="auto">
                          <a:xfrm>
                            <a:off x="3558540" y="2326572"/>
                            <a:ext cx="1257935" cy="69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88"/>
                        <wps:cNvCnPr>
                          <a:cxnSpLocks noChangeShapeType="1"/>
                        </wps:cNvCnPr>
                        <wps:spPr bwMode="auto">
                          <a:xfrm>
                            <a:off x="1371600" y="14859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89"/>
                        <wps:cNvCnPr>
                          <a:cxnSpLocks noChangeShapeType="1"/>
                          <a:stCxn id="29" idx="2"/>
                        </wps:cNvCnPr>
                        <wps:spPr bwMode="auto">
                          <a:xfrm>
                            <a:off x="1393825" y="2181096"/>
                            <a:ext cx="0" cy="134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43" o:spid="_x0000_s1026" editas="canvas" style="width:439.45pt;height:238.15pt;mso-position-horizontal-relative:char;mso-position-vertical-relative:line" coordsize="55810,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810;height:30245;visibility:visible;mso-wrap-style:square">
                  <v:fill o:detectmouseclick="t"/>
                  <v:path o:connecttype="none"/>
                </v:shape>
                <v:line id="Line 68" o:spid="_x0000_s1028" style="position:absolute;visibility:visible;mso-wrap-style:square" from="42291,8477" to="42297,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69" o:spid="_x0000_s1029" style="position:absolute;visibility:visible;mso-wrap-style:square" from="35610,23266" to="35617,26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v:line id="Line 70" o:spid="_x0000_s1030" style="position:absolute;visibility:visible;mso-wrap-style:square" from="48228,23215" to="48234,2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v:shapetype id="_x0000_t202" coordsize="21600,21600" o:spt="202" path="m,l,21600r21600,l21600,xe">
                  <v:stroke joinstyle="miter"/>
                  <v:path gradientshapeok="t" o:connecttype="rect"/>
                </v:shapetype>
                <v:shape id="Text Box 71" o:spid="_x0000_s1031" type="#_x0000_t202" style="position:absolute;left:16859;top:2285;width:20955;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QjsMA&#10;AADbAAAADwAAAGRycy9kb3ducmV2LnhtbESPzWrDMBCE74W8g9hALiWRY0oxTpQQBwqF+lKnhx4X&#10;a2uZWitjyT95+6pQ6HGYmW+Y43mxnZho8K1jBftdAoK4drrlRsHH7WWbgfABWWPnmBTcycP5tHo4&#10;Yq7dzO80VaEREcI+RwUmhD6X0teGLPqd64mj9+UGiyHKoZF6wDnCbSfTJHmWFluOCwZ7uhqqv6vR&#10;Kija4rG8vGVjeovgz6oss2BqpTbr5XIAEWgJ/+G/9qtWkD7B75f4A+T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wQjsMAAADbAAAADwAAAAAAAAAAAAAAAACYAgAAZHJzL2Rv&#10;d25yZXYueG1sUEsFBgAAAAAEAAQA9QAAAIgDAAAAAA==&#10;" strokeweight=".5pt">
                  <v:textbox inset="2.33172mm,1.1659mm,2.33172mm,1.1659mm">
                    <w:txbxContent>
                      <w:p w:rsidR="00C52848" w:rsidRPr="000570FF" w:rsidRDefault="00C52848" w:rsidP="00FC0658">
                        <w:pPr>
                          <w:spacing w:before="80" w:after="0"/>
                          <w:ind w:firstLine="0"/>
                          <w:jc w:val="center"/>
                          <w:rPr>
                            <w:rFonts w:ascii="Arial" w:hAnsi="Arial" w:cs="Arial"/>
                            <w:sz w:val="18"/>
                            <w:szCs w:val="18"/>
                          </w:rPr>
                        </w:pPr>
                        <w:r w:rsidRPr="000570FF">
                          <w:rPr>
                            <w:rFonts w:ascii="Arial" w:hAnsi="Arial" w:cs="Arial"/>
                            <w:sz w:val="18"/>
                            <w:szCs w:val="18"/>
                          </w:rPr>
                          <w:t>AYUNTAMIENTO DE BURLADA</w:t>
                        </w:r>
                      </w:p>
                    </w:txbxContent>
                  </v:textbox>
                </v:shape>
                <v:line id="Line 72" o:spid="_x0000_s1032" style="position:absolute;visibility:visible;mso-wrap-style:square" from="28047,5448" to="28054,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line id="Line 73" o:spid="_x0000_s1033" style="position:absolute;flip:y;visibility:visible;mso-wrap-style:square" from="13309,8476" to="42297,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HicIAAADbAAAADwAAAGRycy9kb3ducmV2LnhtbESPwWrDMBBE74X8g9hAb7WcQN3gWAkh&#10;kNBTS91efFusjS1irYykxO7fV4VCj8PMvGGq/WwHcScfjGMFqywHQdw6bbhT8PV5etqACBFZ4+CY&#10;FHxTgP1u8VBhqd3EH3SvYycShEOJCvoYx1LK0PZkMWRuJE7exXmLMUnfSe1xSnA7yHWeF9Ki4bTQ&#10;40jHntprfbMKzsG25NC4MD+/16ubb97MS6PU43I+bEFEmuN/+K/9qhWsC/j9kn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wHicIAAADbAAAADwAAAAAAAAAAAAAA&#10;AAChAgAAZHJzL2Rvd25yZXYueG1sUEsFBgAAAAAEAAQA+QAAAJADAAAAAA==&#10;" strokeweight=".5pt"/>
                <v:line id="Line 74" o:spid="_x0000_s1034" style="position:absolute;visibility:visible;mso-wrap-style:square" from="13309,8445" to="13309,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shape id="Text Box 75" o:spid="_x0000_s1035" type="#_x0000_t202" style="position:absolute;left:2952;top:11613;width:1914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ai8MA&#10;AADbAAAADwAAAGRycy9kb3ducmV2LnhtbESPwWrCQBCG74W+wzKFXkrdmEMJqatooSCYS6MHj0N2&#10;zAazsyG7anz7zkHwOPzzfzPfYjX5Xl1pjF1gA/NZBoq4Cbbj1sBh//tZgIoJ2WIfmAzcKcJq+fqy&#10;wNKGG//RtU6tEgjHEg24lIZS69g48hhnYSCW7BRGj0nGsdV2xJvAfa/zLPvSHjuWCw4H+nHUnOuL&#10;N7DpNh/Veldc8r2Aj3VVFck1xry/TetvUImm9Fx+tLfWQC7Piot4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Eai8MAAADbAAAADwAAAAAAAAAAAAAAAACYAgAAZHJzL2Rv&#10;d25yZXYueG1sUEsFBgAAAAAEAAQA9QAAAIgDAAAAAA==&#10;" strokeweight=".5pt">
                  <v:textbox inset="2.33172mm,1.1659mm,2.33172mm,1.1659mm">
                    <w:txbxContent>
                      <w:p w:rsidR="00C52848" w:rsidRPr="000570FF" w:rsidRDefault="00C52848" w:rsidP="00FC0658">
                        <w:pPr>
                          <w:spacing w:before="80" w:after="0"/>
                          <w:ind w:firstLine="0"/>
                          <w:jc w:val="left"/>
                          <w:rPr>
                            <w:rFonts w:ascii="Arial Narrow" w:hAnsi="Arial Narrow"/>
                            <w:sz w:val="18"/>
                            <w:szCs w:val="18"/>
                          </w:rPr>
                        </w:pPr>
                        <w:r w:rsidRPr="000570FF">
                          <w:rPr>
                            <w:rFonts w:ascii="Arial Narrow" w:hAnsi="Arial Narrow"/>
                            <w:sz w:val="18"/>
                            <w:szCs w:val="18"/>
                          </w:rPr>
                          <w:t>SECTOR PÚBLICO ADMINISTRATIVO</w:t>
                        </w:r>
                      </w:p>
                    </w:txbxContent>
                  </v:textbox>
                </v:shape>
                <v:shape id="Text Box 76" o:spid="_x0000_s1036" type="#_x0000_t202" style="position:absolute;left:9505;top:18286;width:886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EMIA&#10;AADbAAAADwAAAGRycy9kb3ducmV2LnhtbESPQYvCMBSE78L+h/CEvciabg9Sq1F0YWHBXqwe9vho&#10;nk2xeSlN1PrvjSB4HGbmG2a5HmwrrtT7xrGC72kCgrhyuuFawfHw+5WB8AFZY+uYFNzJw3r1MVpi&#10;rt2N93QtQy0ihH2OCkwIXS6lrwxZ9FPXEUfv5HqLIcq+lrrHW4TbVqZJMpMWG44LBjv6MVSdy4tV&#10;sG22k2Kzyy7pIYL/y6LIgqmU+hwPmwWIQEN4h1/tP60gncPz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8QwgAAANsAAAAPAAAAAAAAAAAAAAAAAJgCAABkcnMvZG93&#10;bnJldi54bWxQSwUGAAAAAAQABAD1AAAAhwMAAAAA&#10;" strokeweight=".5pt">
                  <v:textbox inset="2.33172mm,1.1659mm,2.33172mm,1.1659mm">
                    <w:txbxContent>
                      <w:p w:rsidR="00C52848" w:rsidRPr="000570FF" w:rsidRDefault="00C52848" w:rsidP="000570FF">
                        <w:pPr>
                          <w:spacing w:before="80" w:after="0"/>
                          <w:ind w:firstLine="0"/>
                          <w:jc w:val="center"/>
                          <w:rPr>
                            <w:rFonts w:ascii="Arial Narrow" w:hAnsi="Arial Narrow"/>
                            <w:sz w:val="16"/>
                            <w:szCs w:val="16"/>
                          </w:rPr>
                        </w:pPr>
                        <w:r w:rsidRPr="000570FF">
                          <w:rPr>
                            <w:rFonts w:ascii="Arial Narrow" w:hAnsi="Arial Narrow"/>
                            <w:sz w:val="16"/>
                            <w:szCs w:val="16"/>
                          </w:rPr>
                          <w:t>OOAA</w:t>
                        </w:r>
                      </w:p>
                    </w:txbxContent>
                  </v:textbox>
                </v:shape>
                <v:line id="Line 77" o:spid="_x0000_s1037" style="position:absolute;flip:y;visibility:visible;mso-wrap-style:square" from="7391,23157" to="20453,23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su74AAADbAAAADwAAAGRycy9kb3ducmV2LnhtbERPTYvCMBC9C/6HMII3m7qyKtUosrCL&#10;J5etXrwNzdgGm0lJotZ/bw4LHh/ve73tbSvu5INxrGCa5SCIK6cN1wpOx+/JEkSIyBpbx6TgSQG2&#10;m+FgjYV2D/6jexlrkUI4FKigibErpAxVQxZD5jrixF2ctxgT9LXUHh8p3LbyI8/n0qLh1NBgR18N&#10;VdfyZhX8BFuRQ+NC//lbTm/+fDCLs1LjUb9bgYjUx7f4373XCmZpffqSfoDc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IKy7vgAAANsAAAAPAAAAAAAAAAAAAAAAAKEC&#10;AABkcnMvZG93bnJldi54bWxQSwUGAAAAAAQABAD5AAAAjAMAAAAA&#10;" strokeweight=".5pt"/>
                <v:line id="Line 79" o:spid="_x0000_s1038" style="position:absolute;visibility:visible;mso-wrap-style:square" from="7391,23159" to="7391,2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shape id="Text Box 80" o:spid="_x0000_s1039" type="#_x0000_t202" style="position:absolute;left:857;top:26287;width:12452;height:2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iifMMA&#10;AADbAAAADwAAAGRycy9kb3ducmV2LnhtbESPUWvCMBSF3wf+h3AF39bUCSLVKCoMRIWxbuDrpbm2&#10;xeYmJLF2/34RBns8nHO+w1ltBtOJnnxoLSuYZjkI4srqlmsF31/vrwsQISJr7CyTgh8KsFmPXlZY&#10;aPvgT+rLWIsE4VCggiZGV0gZqoYMhsw64uRdrTcYk/S11B4fCW46+Zbnc2mw5bTQoKN9Q9WtvBsF&#10;J3nGm9vli3l5KTtfuY/TcdorNRkP2yWISEP8D/+1D1rBbAb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iifMMAAADbAAAADwAAAAAAAAAAAAAAAACYAgAAZHJzL2Rv&#10;d25yZXYueG1sUEsFBgAAAAAEAAQA9QAAAIgDAAAAAA==&#10;" strokeweight=".5pt">
                  <v:textbox inset="2.33172mm,1.1659mm,2.33172mm,1.1659mm">
                    <w:txbxContent>
                      <w:p w:rsidR="00C52848" w:rsidRPr="000570FF" w:rsidRDefault="00C52848" w:rsidP="000570FF">
                        <w:pPr>
                          <w:spacing w:after="0"/>
                          <w:ind w:firstLine="0"/>
                          <w:jc w:val="center"/>
                          <w:rPr>
                            <w:rFonts w:ascii="Arial Narrow" w:hAnsi="Arial Narrow"/>
                            <w:sz w:val="16"/>
                            <w:szCs w:val="16"/>
                          </w:rPr>
                        </w:pPr>
                        <w:r w:rsidRPr="000570FF">
                          <w:rPr>
                            <w:rFonts w:ascii="Arial Narrow" w:hAnsi="Arial Narrow"/>
                            <w:sz w:val="16"/>
                            <w:szCs w:val="16"/>
                          </w:rPr>
                          <w:t>PATRONATO DEPO</w:t>
                        </w:r>
                        <w:r w:rsidRPr="000570FF">
                          <w:rPr>
                            <w:rFonts w:ascii="Arial Narrow" w:hAnsi="Arial Narrow"/>
                            <w:sz w:val="16"/>
                            <w:szCs w:val="16"/>
                          </w:rPr>
                          <w:t>R</w:t>
                        </w:r>
                        <w:r w:rsidRPr="000570FF">
                          <w:rPr>
                            <w:rFonts w:ascii="Arial Narrow" w:hAnsi="Arial Narrow"/>
                            <w:sz w:val="16"/>
                            <w:szCs w:val="16"/>
                          </w:rPr>
                          <w:t>TES</w:t>
                        </w:r>
                      </w:p>
                    </w:txbxContent>
                  </v:textbox>
                </v:shape>
                <v:shape id="Text Box 81" o:spid="_x0000_s1040" type="#_x0000_t202" style="position:absolute;left:14382;top:26287;width:11335;height:2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6CMMA&#10;AADbAAAADwAAAGRycy9kb3ducmV2LnhtbESPQWsCMRSE7wX/Q3hCbzVrLSKrUbQgSBWkW8HrY/Pc&#10;Xdy8hCSu23/fFASPw8x8wyxWvWlFRz40lhWMRxkI4tLqhisFp5/t2wxEiMgaW8uk4JcCrJaDlwXm&#10;2t75m7oiViJBOOSooI7R5VKGsiaDYWQdcfIu1huMSfpKao/3BDetfM+yqTTYcFqo0dFnTeW1uBkF&#10;e3nAq9tks2lxLlpfuuP+a9wp9Trs13MQkfr4DD/aO61g8gH/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E6CMMAAADbAAAADwAAAAAAAAAAAAAAAACYAgAAZHJzL2Rv&#10;d25yZXYueG1sUEsFBgAAAAAEAAQA9QAAAIgDAAAAAA==&#10;" strokeweight=".5pt">
                  <v:textbox inset="2.33172mm,1.1659mm,2.33172mm,1.1659mm">
                    <w:txbxContent>
                      <w:p w:rsidR="00C52848" w:rsidRPr="000570FF" w:rsidRDefault="00C52848" w:rsidP="000570FF">
                        <w:pPr>
                          <w:spacing w:after="0"/>
                          <w:ind w:firstLine="0"/>
                          <w:jc w:val="left"/>
                          <w:rPr>
                            <w:rFonts w:ascii="Arial Narrow" w:hAnsi="Arial Narrow"/>
                            <w:sz w:val="16"/>
                            <w:szCs w:val="16"/>
                          </w:rPr>
                        </w:pPr>
                        <w:r w:rsidRPr="000570FF">
                          <w:rPr>
                            <w:rFonts w:ascii="Arial Narrow" w:hAnsi="Arial Narrow"/>
                            <w:sz w:val="16"/>
                            <w:szCs w:val="16"/>
                          </w:rPr>
                          <w:t>PATRONATO CU</w:t>
                        </w:r>
                        <w:r w:rsidRPr="000570FF">
                          <w:rPr>
                            <w:rFonts w:ascii="Arial Narrow" w:hAnsi="Arial Narrow"/>
                            <w:sz w:val="16"/>
                            <w:szCs w:val="16"/>
                          </w:rPr>
                          <w:t>L</w:t>
                        </w:r>
                        <w:r w:rsidRPr="000570FF">
                          <w:rPr>
                            <w:rFonts w:ascii="Arial Narrow" w:hAnsi="Arial Narrow"/>
                            <w:sz w:val="16"/>
                            <w:szCs w:val="16"/>
                          </w:rPr>
                          <w:t>TURA</w:t>
                        </w:r>
                      </w:p>
                    </w:txbxContent>
                  </v:textbox>
                </v:shape>
                <v:line id="Line 82" o:spid="_x0000_s1041" style="position:absolute;visibility:visible;mso-wrap-style:square" from="20453,23160" to="20453,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W48UAAADbAAAADwAAAGRycy9kb3ducmV2LnhtbESPT2vCQBTE74LfYXmCN934p0Wiq6hF&#10;KHiQxF56e2SfSdrs27C71dhP7wqFHoeZ+Q2z2nSmEVdyvrasYDJOQBAXVtdcKvg4H0YLED4ga2ws&#10;k4I7edis+70VptreOKNrHkoRIexTVFCF0KZS+qIig35sW+LoXawzGKJ0pdQObxFuGjlNkldpsOa4&#10;UGFL+4qK7/zHKFicW/92338e7Ml9/WbHeUZz3Ck1HHTbJYhAXfgP/7XftYLZC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HW48UAAADbAAAADwAAAAAAAAAA&#10;AAAAAAChAgAAZHJzL2Rvd25yZXYueG1sUEsFBgAAAAAEAAQA+QAAAJMDAAAAAA==&#10;" strokeweight=".5pt"/>
                <v:shape id="Text Box 83" o:spid="_x0000_s1042" type="#_x0000_t202" style="position:absolute;left:31718;top:11613;width:21241;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9v8IA&#10;AADbAAAADwAAAGRycy9kb3ducmV2LnhtbESPQYvCMBSE78L+h/CEvciaqiClGkUXhAV7sfWwx0fz&#10;bIrNS2midv/9RhA8DjPzDbPeDrYVd+p941jBbJqAIK6cbrhWcC4PXykIH5A1to5JwR952G4+RmvM&#10;tHvwie5FqEWEsM9QgQmhy6T0lSGLfuo64uhdXG8xRNnXUvf4iHDbynmSLKXFhuOCwY6+DVXX4mYV&#10;7Jv9JN8d09u8jODfIs/TYCqlPsfDbgUi0BDe4Vf7RytYLOH5Jf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72/wgAAANsAAAAPAAAAAAAAAAAAAAAAAJgCAABkcnMvZG93&#10;bnJldi54bWxQSwUGAAAAAAQABAD1AAAAhwMAAAAA&#10;" strokeweight=".5pt">
                  <v:textbox inset="2.33172mm,1.1659mm,2.33172mm,1.1659mm">
                    <w:txbxContent>
                      <w:p w:rsidR="00C52848" w:rsidRPr="000570FF" w:rsidRDefault="00C52848" w:rsidP="00FC0658">
                        <w:pPr>
                          <w:spacing w:before="80" w:after="0"/>
                          <w:ind w:firstLine="0"/>
                          <w:jc w:val="center"/>
                          <w:rPr>
                            <w:rFonts w:ascii="Arial Narrow" w:hAnsi="Arial Narrow"/>
                            <w:sz w:val="18"/>
                            <w:szCs w:val="18"/>
                          </w:rPr>
                        </w:pPr>
                        <w:r w:rsidRPr="000570FF">
                          <w:rPr>
                            <w:rFonts w:ascii="Arial Narrow" w:hAnsi="Arial Narrow"/>
                            <w:sz w:val="18"/>
                            <w:szCs w:val="18"/>
                          </w:rPr>
                          <w:t>SECTOR PÚBLICO EMPRESARIAL</w:t>
                        </w:r>
                      </w:p>
                    </w:txbxContent>
                  </v:textbox>
                </v:shape>
                <v:shape id="Text Box 84" o:spid="_x0000_s1043" type="#_x0000_t202" style="position:absolute;left:31718;top:17949;width:21241;height:3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YJMIA&#10;AADbAAAADwAAAGRycy9kb3ducmV2LnhtbESPQYvCMBSE78L+h/AW9iKa6oKWahQVFhbsxerB46N5&#10;NsXmpTRRu//eLAgeh5n5hlmue9uIO3W+dqxgMk5AEJdO11wpOB1/RikIH5A1No5JwR95WK8+BkvM&#10;tHvwge5FqESEsM9QgQmhzaT0pSGLfuxa4uhdXGcxRNlVUnf4iHDbyGmSzKTFmuOCwZZ2hsprcbMK&#10;tvV2mG/26W16jOBzkedpMKVSX5/9ZgEiUB/e4Vf7Vyv4nsP/l/g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xgkwgAAANsAAAAPAAAAAAAAAAAAAAAAAJgCAABkcnMvZG93&#10;bnJldi54bWxQSwUGAAAAAAQABAD1AAAAhwMAAAAA&#10;" strokeweight=".5pt">
                  <v:textbox inset="2.33172mm,1.1659mm,2.33172mm,1.1659mm">
                    <w:txbxContent>
                      <w:p w:rsidR="00C52848" w:rsidRDefault="00C52848" w:rsidP="00FC0658">
                        <w:pPr>
                          <w:spacing w:before="40" w:after="0"/>
                          <w:ind w:firstLine="0"/>
                          <w:jc w:val="center"/>
                          <w:rPr>
                            <w:rFonts w:ascii="Arial Narrow" w:hAnsi="Arial Narrow"/>
                            <w:sz w:val="16"/>
                            <w:szCs w:val="16"/>
                          </w:rPr>
                        </w:pPr>
                        <w:r w:rsidRPr="000570FF">
                          <w:rPr>
                            <w:rFonts w:ascii="Arial Narrow" w:hAnsi="Arial Narrow"/>
                            <w:sz w:val="16"/>
                            <w:szCs w:val="16"/>
                          </w:rPr>
                          <w:t xml:space="preserve">SOCIEDAD URBANISTICA MUNICIPAL </w:t>
                        </w:r>
                      </w:p>
                      <w:p w:rsidR="00C52848" w:rsidRPr="000570FF" w:rsidRDefault="00C52848" w:rsidP="00FC0658">
                        <w:pPr>
                          <w:spacing w:before="40" w:after="0"/>
                          <w:ind w:firstLine="0"/>
                          <w:jc w:val="center"/>
                          <w:rPr>
                            <w:rFonts w:ascii="Arial Narrow" w:hAnsi="Arial Narrow"/>
                            <w:sz w:val="16"/>
                            <w:szCs w:val="16"/>
                          </w:rPr>
                        </w:pPr>
                        <w:r w:rsidRPr="000570FF">
                          <w:rPr>
                            <w:rFonts w:ascii="Arial Narrow" w:hAnsi="Arial Narrow"/>
                            <w:sz w:val="16"/>
                            <w:szCs w:val="16"/>
                          </w:rPr>
                          <w:t>BURLADA, SL</w:t>
                        </w:r>
                      </w:p>
                    </w:txbxContent>
                  </v:textbox>
                </v:shape>
                <v:shape id="Text Box 85" o:spid="_x0000_s1044" type="#_x0000_t202" style="position:absolute;left:27336;top:26288;width:130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MVsMA&#10;AADbAAAADwAAAGRycy9kb3ducmV2LnhtbESPwWrCQBCG74W+wzJCL6VuVJAQXUULQqG5GD30OGTH&#10;bDA7G7Krpm/fORQ8Dv/838y33o6+U3caYhvYwGyagSKug225MXA+HT5yUDEhW+wCk4FfirDdvL6s&#10;sbDhwUe6V6lRAuFYoAGXUl9oHWtHHuM09MSSXcLgMck4NNoO+BC47/Q8y5baY8tywWFPn47qa3Xz&#10;Bvbt/r3cfee3+UnAP1VZ5snVxrxNxt0KVKIxPZf/21/WwEKeFRfx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iMVsMAAADbAAAADwAAAAAAAAAAAAAAAACYAgAAZHJzL2Rv&#10;d25yZXYueG1sUEsFBgAAAAAEAAQA9QAAAIgDAAAAAA==&#10;" strokeweight=".5pt">
                  <v:textbox inset="2.33172mm,1.1659mm,2.33172mm,1.1659mm">
                    <w:txbxContent>
                      <w:p w:rsidR="00C52848" w:rsidRPr="000570FF" w:rsidRDefault="00C52848" w:rsidP="000570FF">
                        <w:pPr>
                          <w:spacing w:after="0"/>
                          <w:ind w:firstLine="0"/>
                          <w:jc w:val="center"/>
                          <w:rPr>
                            <w:rFonts w:ascii="Arial Narrow" w:hAnsi="Arial Narrow"/>
                            <w:sz w:val="16"/>
                            <w:szCs w:val="16"/>
                          </w:rPr>
                        </w:pPr>
                        <w:r w:rsidRPr="000570FF">
                          <w:rPr>
                            <w:rFonts w:ascii="Arial Narrow" w:hAnsi="Arial Narrow"/>
                            <w:sz w:val="16"/>
                            <w:szCs w:val="16"/>
                          </w:rPr>
                          <w:t>RIPABERRI DESARROLLO URBANO, SL</w:t>
                        </w:r>
                      </w:p>
                    </w:txbxContent>
                  </v:textbox>
                </v:shape>
                <v:shape id="Text Box 86" o:spid="_x0000_s1045" type="#_x0000_t202" style="position:absolute;left:42297;top:26288;width:1351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QpzcQA&#10;AADbAAAADwAAAGRycy9kb3ducmV2LnhtbESPzWrDMBCE74W8g9hALqWRm0Bx3SghLgQC9aVODj0u&#10;1tYytVbGkn/y9lWg0OMwM98wu8NsWzFS7xvHCp7XCQjiyumGawXXy+kpBeEDssbWMSm4kYfDfvGw&#10;w0y7iT9pLEMtIoR9hgpMCF0mpa8MWfRr1xFH79v1FkOUfS11j1OE21ZukuRFWmw4Lhjs6N1Q9VMO&#10;VkHe5I/F8SMdNpcI/iqLIg2mUmq1nI9vIALN4T/81z5rBdtXuH+JP0D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UKc3EAAAA2wAAAA8AAAAAAAAAAAAAAAAAmAIAAGRycy9k&#10;b3ducmV2LnhtbFBLBQYAAAAABAAEAPUAAACJAwAAAAA=&#10;" strokeweight=".5pt">
                  <v:textbox inset="2.33172mm,1.1659mm,2.33172mm,1.1659mm">
                    <w:txbxContent>
                      <w:p w:rsidR="00C52848" w:rsidRPr="000570FF" w:rsidRDefault="00C52848" w:rsidP="000570FF">
                        <w:pPr>
                          <w:spacing w:after="0"/>
                          <w:ind w:firstLine="0"/>
                          <w:jc w:val="center"/>
                          <w:rPr>
                            <w:rFonts w:ascii="Arial Narrow" w:hAnsi="Arial Narrow"/>
                            <w:sz w:val="16"/>
                            <w:szCs w:val="16"/>
                          </w:rPr>
                        </w:pPr>
                        <w:r w:rsidRPr="000570FF">
                          <w:rPr>
                            <w:rFonts w:ascii="Arial Narrow" w:hAnsi="Arial Narrow"/>
                            <w:sz w:val="16"/>
                            <w:szCs w:val="16"/>
                          </w:rPr>
                          <w:t>ERRIPAGAÑA DESARROLLO URBANO, SL</w:t>
                        </w:r>
                      </w:p>
                    </w:txbxContent>
                  </v:textbox>
                </v:shape>
                <v:line id="Line 87" o:spid="_x0000_s1046" style="position:absolute;visibility:visible;mso-wrap-style:square" from="35585,23265" to="48164,2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88" o:spid="_x0000_s1047" style="position:absolute;visibility:visible;mso-wrap-style:square" from="13716,14859" to="1371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89" o:spid="_x0000_s1048" style="position:absolute;visibility:visible;mso-wrap-style:square" from="13938,21810" to="13938,23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w10:anchorlock/>
              </v:group>
            </w:pict>
          </mc:Fallback>
        </mc:AlternateContent>
      </w:r>
    </w:p>
    <w:p w:rsidR="006C6B9F" w:rsidRDefault="006C6B9F" w:rsidP="008C26E5">
      <w:pPr>
        <w:pStyle w:val="texto"/>
        <w:tabs>
          <w:tab w:val="left" w:pos="8505"/>
        </w:tabs>
        <w:suppressAutoHyphens/>
        <w:spacing w:after="360"/>
        <w:rPr>
          <w:szCs w:val="26"/>
        </w:rPr>
      </w:pPr>
      <w:r w:rsidRPr="00CB4F8C">
        <w:rPr>
          <w:szCs w:val="26"/>
        </w:rPr>
        <w:t xml:space="preserve">Los principales datos económicos de estas entidades al cierre del ejercicio </w:t>
      </w:r>
      <w:r w:rsidR="001A3754">
        <w:rPr>
          <w:szCs w:val="26"/>
        </w:rPr>
        <w:t>2015</w:t>
      </w:r>
      <w:r w:rsidRPr="00CB4F8C">
        <w:rPr>
          <w:szCs w:val="26"/>
        </w:rPr>
        <w:t xml:space="preserve"> son:</w:t>
      </w:r>
    </w:p>
    <w:tbl>
      <w:tblPr>
        <w:tblStyle w:val="Tablaconcuadrcula"/>
        <w:tblW w:w="8789"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552"/>
        <w:gridCol w:w="2551"/>
        <w:gridCol w:w="2268"/>
        <w:gridCol w:w="1418"/>
      </w:tblGrid>
      <w:tr w:rsidR="00092FA7" w:rsidRPr="008E2714" w:rsidTr="008C26E5">
        <w:trPr>
          <w:trHeight w:val="284"/>
        </w:trPr>
        <w:tc>
          <w:tcPr>
            <w:tcW w:w="2552" w:type="dxa"/>
            <w:shd w:val="clear" w:color="auto" w:fill="F4B083" w:themeFill="accent2" w:themeFillTint="99"/>
            <w:vAlign w:val="center"/>
          </w:tcPr>
          <w:p w:rsidR="008E2714" w:rsidRPr="008E2714" w:rsidRDefault="008E2714" w:rsidP="008C26E5">
            <w:pPr>
              <w:pStyle w:val="texto"/>
              <w:tabs>
                <w:tab w:val="left" w:pos="8505"/>
              </w:tabs>
              <w:suppressAutoHyphens/>
              <w:spacing w:after="0"/>
              <w:ind w:firstLine="34"/>
              <w:jc w:val="left"/>
              <w:rPr>
                <w:rFonts w:ascii="Arial" w:hAnsi="Arial" w:cs="Arial"/>
                <w:sz w:val="18"/>
                <w:szCs w:val="18"/>
              </w:rPr>
            </w:pPr>
            <w:r w:rsidRPr="008E2714">
              <w:rPr>
                <w:rFonts w:ascii="Arial" w:hAnsi="Arial" w:cs="Arial"/>
                <w:sz w:val="18"/>
                <w:szCs w:val="18"/>
              </w:rPr>
              <w:t>Entidad</w:t>
            </w:r>
          </w:p>
        </w:tc>
        <w:tc>
          <w:tcPr>
            <w:tcW w:w="2551" w:type="dxa"/>
            <w:shd w:val="clear" w:color="auto" w:fill="F4B083" w:themeFill="accent2" w:themeFillTint="99"/>
            <w:vAlign w:val="center"/>
          </w:tcPr>
          <w:p w:rsidR="008E2714" w:rsidRPr="008E2714" w:rsidRDefault="008E2714" w:rsidP="008C26E5">
            <w:pPr>
              <w:pStyle w:val="texto"/>
              <w:tabs>
                <w:tab w:val="left" w:pos="8505"/>
              </w:tabs>
              <w:suppressAutoHyphens/>
              <w:spacing w:after="0"/>
              <w:ind w:firstLine="0"/>
              <w:jc w:val="right"/>
              <w:rPr>
                <w:rFonts w:ascii="Arial" w:hAnsi="Arial" w:cs="Arial"/>
                <w:sz w:val="18"/>
                <w:szCs w:val="18"/>
              </w:rPr>
            </w:pPr>
            <w:r w:rsidRPr="008E2714">
              <w:rPr>
                <w:rFonts w:ascii="Arial" w:hAnsi="Arial" w:cs="Arial"/>
                <w:sz w:val="18"/>
                <w:szCs w:val="18"/>
              </w:rPr>
              <w:t>Obligac</w:t>
            </w:r>
            <w:r w:rsidR="00092FA7">
              <w:rPr>
                <w:rFonts w:ascii="Arial" w:hAnsi="Arial" w:cs="Arial"/>
                <w:sz w:val="18"/>
                <w:szCs w:val="18"/>
              </w:rPr>
              <w:t>iones reconocidas</w:t>
            </w:r>
          </w:p>
        </w:tc>
        <w:tc>
          <w:tcPr>
            <w:tcW w:w="2268" w:type="dxa"/>
            <w:shd w:val="clear" w:color="auto" w:fill="F4B083" w:themeFill="accent2" w:themeFillTint="99"/>
            <w:vAlign w:val="center"/>
          </w:tcPr>
          <w:p w:rsidR="008E2714" w:rsidRPr="008E2714" w:rsidRDefault="008E2714" w:rsidP="008C26E5">
            <w:pPr>
              <w:pStyle w:val="texto"/>
              <w:tabs>
                <w:tab w:val="left" w:pos="8505"/>
              </w:tabs>
              <w:suppressAutoHyphens/>
              <w:spacing w:after="0"/>
              <w:ind w:firstLine="0"/>
              <w:jc w:val="right"/>
              <w:rPr>
                <w:rFonts w:ascii="Arial" w:hAnsi="Arial" w:cs="Arial"/>
                <w:sz w:val="18"/>
                <w:szCs w:val="18"/>
              </w:rPr>
            </w:pPr>
            <w:r w:rsidRPr="008E2714">
              <w:rPr>
                <w:rFonts w:ascii="Arial" w:hAnsi="Arial" w:cs="Arial"/>
                <w:sz w:val="18"/>
                <w:szCs w:val="18"/>
              </w:rPr>
              <w:t>Derechos recono</w:t>
            </w:r>
            <w:r w:rsidR="00092FA7">
              <w:rPr>
                <w:rFonts w:ascii="Arial" w:hAnsi="Arial" w:cs="Arial"/>
                <w:sz w:val="18"/>
                <w:szCs w:val="18"/>
              </w:rPr>
              <w:t>cidos</w:t>
            </w:r>
          </w:p>
        </w:tc>
        <w:tc>
          <w:tcPr>
            <w:tcW w:w="1418" w:type="dxa"/>
            <w:shd w:val="clear" w:color="auto" w:fill="F4B083" w:themeFill="accent2" w:themeFillTint="99"/>
            <w:vAlign w:val="center"/>
          </w:tcPr>
          <w:p w:rsidR="008E2714" w:rsidRPr="008E2714" w:rsidRDefault="008E2714" w:rsidP="008C26E5">
            <w:pPr>
              <w:pStyle w:val="texto"/>
              <w:tabs>
                <w:tab w:val="left" w:pos="8505"/>
              </w:tabs>
              <w:suppressAutoHyphens/>
              <w:spacing w:after="0"/>
              <w:ind w:firstLine="0"/>
              <w:jc w:val="right"/>
              <w:rPr>
                <w:rFonts w:ascii="Arial" w:hAnsi="Arial" w:cs="Arial"/>
                <w:sz w:val="18"/>
                <w:szCs w:val="18"/>
              </w:rPr>
            </w:pPr>
            <w:r w:rsidRPr="008E2714">
              <w:rPr>
                <w:rFonts w:ascii="Arial" w:hAnsi="Arial" w:cs="Arial"/>
                <w:sz w:val="18"/>
                <w:szCs w:val="18"/>
              </w:rPr>
              <w:t>Personal a 31/12/2015</w:t>
            </w:r>
          </w:p>
        </w:tc>
      </w:tr>
      <w:tr w:rsidR="00092FA7" w:rsidTr="008C26E5">
        <w:trPr>
          <w:trHeight w:val="255"/>
        </w:trPr>
        <w:tc>
          <w:tcPr>
            <w:tcW w:w="2552" w:type="dxa"/>
            <w:vAlign w:val="center"/>
          </w:tcPr>
          <w:p w:rsidR="00092FA7" w:rsidRPr="00092FA7" w:rsidRDefault="00092FA7" w:rsidP="008C26E5">
            <w:pPr>
              <w:pStyle w:val="texto"/>
              <w:tabs>
                <w:tab w:val="left" w:pos="8505"/>
              </w:tabs>
              <w:suppressAutoHyphens/>
              <w:spacing w:after="0"/>
              <w:ind w:firstLine="34"/>
              <w:jc w:val="left"/>
              <w:rPr>
                <w:rFonts w:ascii="Arial Narrow" w:hAnsi="Arial Narrow"/>
                <w:sz w:val="20"/>
                <w:szCs w:val="20"/>
              </w:rPr>
            </w:pPr>
            <w:r w:rsidRPr="00092FA7">
              <w:rPr>
                <w:rFonts w:ascii="Arial Narrow" w:hAnsi="Arial Narrow"/>
                <w:sz w:val="20"/>
                <w:szCs w:val="20"/>
              </w:rPr>
              <w:t>Ayuntamiento</w:t>
            </w:r>
          </w:p>
        </w:tc>
        <w:tc>
          <w:tcPr>
            <w:tcW w:w="2551" w:type="dxa"/>
            <w:vAlign w:val="center"/>
          </w:tcPr>
          <w:p w:rsidR="00092FA7" w:rsidRPr="00092FA7" w:rsidRDefault="00092FA7" w:rsidP="008C26E5">
            <w:pPr>
              <w:pStyle w:val="texto"/>
              <w:tabs>
                <w:tab w:val="left" w:pos="8505"/>
              </w:tabs>
              <w:suppressAutoHyphens/>
              <w:spacing w:after="0"/>
              <w:ind w:firstLine="0"/>
              <w:jc w:val="right"/>
              <w:rPr>
                <w:rFonts w:ascii="Arial Narrow" w:hAnsi="Arial Narrow"/>
                <w:sz w:val="20"/>
                <w:szCs w:val="20"/>
              </w:rPr>
            </w:pPr>
            <w:r w:rsidRPr="00092FA7">
              <w:rPr>
                <w:rFonts w:ascii="Arial Narrow" w:hAnsi="Arial Narrow"/>
                <w:sz w:val="20"/>
                <w:szCs w:val="20"/>
              </w:rPr>
              <w:t>14.022.19</w:t>
            </w:r>
            <w:r w:rsidR="00130BA6">
              <w:rPr>
                <w:rFonts w:ascii="Arial Narrow" w:hAnsi="Arial Narrow"/>
                <w:sz w:val="20"/>
                <w:szCs w:val="20"/>
              </w:rPr>
              <w:t>5</w:t>
            </w:r>
            <w:r w:rsidRPr="00092FA7">
              <w:rPr>
                <w:rFonts w:ascii="Arial Narrow" w:hAnsi="Arial Narrow"/>
                <w:sz w:val="20"/>
                <w:szCs w:val="20"/>
              </w:rPr>
              <w:t xml:space="preserve">  </w:t>
            </w:r>
          </w:p>
        </w:tc>
        <w:tc>
          <w:tcPr>
            <w:tcW w:w="2268" w:type="dxa"/>
            <w:vAlign w:val="center"/>
          </w:tcPr>
          <w:p w:rsidR="00092FA7" w:rsidRPr="00092FA7" w:rsidRDefault="00092FA7" w:rsidP="008C26E5">
            <w:pPr>
              <w:pStyle w:val="texto"/>
              <w:tabs>
                <w:tab w:val="left" w:pos="8505"/>
              </w:tabs>
              <w:suppressAutoHyphens/>
              <w:spacing w:after="0"/>
              <w:jc w:val="right"/>
              <w:rPr>
                <w:rFonts w:ascii="Arial Narrow" w:hAnsi="Arial Narrow"/>
                <w:sz w:val="20"/>
                <w:szCs w:val="20"/>
              </w:rPr>
            </w:pPr>
            <w:r w:rsidRPr="00092FA7">
              <w:rPr>
                <w:rFonts w:ascii="Arial Narrow" w:hAnsi="Arial Narrow"/>
                <w:sz w:val="20"/>
                <w:szCs w:val="20"/>
              </w:rPr>
              <w:t>12.596.00</w:t>
            </w:r>
            <w:r w:rsidR="00130BA6">
              <w:rPr>
                <w:rFonts w:ascii="Arial Narrow" w:hAnsi="Arial Narrow"/>
                <w:sz w:val="20"/>
                <w:szCs w:val="20"/>
              </w:rPr>
              <w:t>5</w:t>
            </w:r>
          </w:p>
        </w:tc>
        <w:tc>
          <w:tcPr>
            <w:tcW w:w="1418" w:type="dxa"/>
            <w:vAlign w:val="center"/>
          </w:tcPr>
          <w:p w:rsidR="00092FA7" w:rsidRPr="00092FA7" w:rsidRDefault="00092FA7" w:rsidP="008C26E5">
            <w:pPr>
              <w:pStyle w:val="texto"/>
              <w:tabs>
                <w:tab w:val="left" w:pos="8505"/>
              </w:tabs>
              <w:suppressAutoHyphens/>
              <w:spacing w:after="0"/>
              <w:ind w:firstLine="0"/>
              <w:jc w:val="right"/>
              <w:rPr>
                <w:rFonts w:ascii="Arial Narrow" w:hAnsi="Arial Narrow"/>
                <w:sz w:val="20"/>
                <w:szCs w:val="20"/>
              </w:rPr>
            </w:pPr>
            <w:r w:rsidRPr="00092FA7">
              <w:rPr>
                <w:rFonts w:ascii="Arial Narrow" w:hAnsi="Arial Narrow"/>
                <w:sz w:val="20"/>
                <w:szCs w:val="20"/>
              </w:rPr>
              <w:t>171</w:t>
            </w:r>
          </w:p>
        </w:tc>
      </w:tr>
      <w:tr w:rsidR="00092FA7" w:rsidTr="008C26E5">
        <w:trPr>
          <w:trHeight w:val="255"/>
        </w:trPr>
        <w:tc>
          <w:tcPr>
            <w:tcW w:w="2552" w:type="dxa"/>
            <w:vAlign w:val="center"/>
          </w:tcPr>
          <w:p w:rsidR="00092FA7" w:rsidRPr="00092FA7" w:rsidRDefault="00092FA7" w:rsidP="008C26E5">
            <w:pPr>
              <w:pStyle w:val="texto"/>
              <w:tabs>
                <w:tab w:val="left" w:pos="8505"/>
              </w:tabs>
              <w:suppressAutoHyphens/>
              <w:spacing w:after="0"/>
              <w:ind w:firstLine="34"/>
              <w:jc w:val="left"/>
              <w:rPr>
                <w:rFonts w:ascii="Arial Narrow" w:hAnsi="Arial Narrow"/>
                <w:sz w:val="20"/>
                <w:szCs w:val="20"/>
              </w:rPr>
            </w:pPr>
            <w:r w:rsidRPr="00092FA7">
              <w:rPr>
                <w:rFonts w:ascii="Arial Narrow" w:hAnsi="Arial Narrow"/>
                <w:sz w:val="20"/>
                <w:szCs w:val="20"/>
              </w:rPr>
              <w:t>Patronato de deportes</w:t>
            </w:r>
          </w:p>
        </w:tc>
        <w:tc>
          <w:tcPr>
            <w:tcW w:w="2551" w:type="dxa"/>
            <w:vAlign w:val="center"/>
          </w:tcPr>
          <w:p w:rsidR="00092FA7" w:rsidRPr="00092FA7" w:rsidRDefault="00092FA7" w:rsidP="008C26E5">
            <w:pPr>
              <w:pStyle w:val="texto"/>
              <w:tabs>
                <w:tab w:val="left" w:pos="8505"/>
              </w:tabs>
              <w:suppressAutoHyphens/>
              <w:spacing w:after="0"/>
              <w:ind w:firstLine="0"/>
              <w:jc w:val="right"/>
              <w:rPr>
                <w:rFonts w:ascii="Arial Narrow" w:hAnsi="Arial Narrow"/>
                <w:sz w:val="20"/>
                <w:szCs w:val="20"/>
              </w:rPr>
            </w:pPr>
            <w:r w:rsidRPr="00092FA7">
              <w:rPr>
                <w:rFonts w:ascii="Arial Narrow" w:hAnsi="Arial Narrow"/>
                <w:sz w:val="20"/>
                <w:szCs w:val="20"/>
              </w:rPr>
              <w:t>2.058.06</w:t>
            </w:r>
            <w:r w:rsidR="00130BA6">
              <w:rPr>
                <w:rFonts w:ascii="Arial Narrow" w:hAnsi="Arial Narrow"/>
                <w:sz w:val="20"/>
                <w:szCs w:val="20"/>
              </w:rPr>
              <w:t>3</w:t>
            </w:r>
            <w:r w:rsidRPr="00092FA7">
              <w:rPr>
                <w:rFonts w:ascii="Arial Narrow" w:hAnsi="Arial Narrow"/>
                <w:sz w:val="20"/>
                <w:szCs w:val="20"/>
              </w:rPr>
              <w:t xml:space="preserve">  </w:t>
            </w:r>
          </w:p>
        </w:tc>
        <w:tc>
          <w:tcPr>
            <w:tcW w:w="2268" w:type="dxa"/>
            <w:vAlign w:val="center"/>
          </w:tcPr>
          <w:p w:rsidR="00092FA7" w:rsidRPr="00092FA7" w:rsidRDefault="00092FA7" w:rsidP="008C26E5">
            <w:pPr>
              <w:pStyle w:val="texto"/>
              <w:tabs>
                <w:tab w:val="left" w:pos="8505"/>
              </w:tabs>
              <w:suppressAutoHyphens/>
              <w:spacing w:after="0"/>
              <w:jc w:val="right"/>
              <w:rPr>
                <w:rFonts w:ascii="Arial Narrow" w:hAnsi="Arial Narrow"/>
                <w:sz w:val="20"/>
                <w:szCs w:val="20"/>
              </w:rPr>
            </w:pPr>
            <w:r w:rsidRPr="00092FA7">
              <w:rPr>
                <w:rFonts w:ascii="Arial Narrow" w:hAnsi="Arial Narrow"/>
                <w:sz w:val="20"/>
                <w:szCs w:val="20"/>
              </w:rPr>
              <w:t>2.052.356</w:t>
            </w:r>
          </w:p>
        </w:tc>
        <w:tc>
          <w:tcPr>
            <w:tcW w:w="1418" w:type="dxa"/>
            <w:vAlign w:val="center"/>
          </w:tcPr>
          <w:p w:rsidR="00092FA7" w:rsidRPr="00092FA7" w:rsidRDefault="00092FA7" w:rsidP="008C26E5">
            <w:pPr>
              <w:pStyle w:val="texto"/>
              <w:tabs>
                <w:tab w:val="left" w:pos="8505"/>
              </w:tabs>
              <w:suppressAutoHyphens/>
              <w:spacing w:after="0"/>
              <w:ind w:firstLine="0"/>
              <w:jc w:val="right"/>
              <w:rPr>
                <w:rFonts w:ascii="Arial Narrow" w:hAnsi="Arial Narrow"/>
                <w:sz w:val="20"/>
                <w:szCs w:val="20"/>
              </w:rPr>
            </w:pPr>
            <w:r w:rsidRPr="00092FA7">
              <w:rPr>
                <w:rFonts w:ascii="Arial Narrow" w:hAnsi="Arial Narrow"/>
                <w:sz w:val="20"/>
                <w:szCs w:val="20"/>
              </w:rPr>
              <w:t>30</w:t>
            </w:r>
          </w:p>
        </w:tc>
      </w:tr>
      <w:tr w:rsidR="00092FA7" w:rsidTr="008C26E5">
        <w:trPr>
          <w:trHeight w:val="255"/>
        </w:trPr>
        <w:tc>
          <w:tcPr>
            <w:tcW w:w="2552" w:type="dxa"/>
            <w:vAlign w:val="center"/>
          </w:tcPr>
          <w:p w:rsidR="00092FA7" w:rsidRPr="00092FA7" w:rsidRDefault="00092FA7" w:rsidP="008C26E5">
            <w:pPr>
              <w:pStyle w:val="texto"/>
              <w:tabs>
                <w:tab w:val="left" w:pos="8505"/>
              </w:tabs>
              <w:suppressAutoHyphens/>
              <w:spacing w:after="0"/>
              <w:ind w:firstLine="34"/>
              <w:jc w:val="left"/>
              <w:rPr>
                <w:rFonts w:ascii="Arial Narrow" w:hAnsi="Arial Narrow"/>
                <w:sz w:val="20"/>
                <w:szCs w:val="20"/>
              </w:rPr>
            </w:pPr>
            <w:r w:rsidRPr="00092FA7">
              <w:rPr>
                <w:rFonts w:ascii="Arial Narrow" w:hAnsi="Arial Narrow"/>
                <w:sz w:val="20"/>
                <w:szCs w:val="20"/>
              </w:rPr>
              <w:t>Patronato de cultura</w:t>
            </w:r>
          </w:p>
        </w:tc>
        <w:tc>
          <w:tcPr>
            <w:tcW w:w="2551" w:type="dxa"/>
            <w:vAlign w:val="center"/>
          </w:tcPr>
          <w:p w:rsidR="00092FA7" w:rsidRPr="00092FA7" w:rsidRDefault="00092FA7" w:rsidP="008C26E5">
            <w:pPr>
              <w:pStyle w:val="texto"/>
              <w:tabs>
                <w:tab w:val="left" w:pos="8505"/>
              </w:tabs>
              <w:suppressAutoHyphens/>
              <w:spacing w:after="0"/>
              <w:ind w:firstLine="0"/>
              <w:jc w:val="right"/>
              <w:rPr>
                <w:rFonts w:ascii="Arial Narrow" w:hAnsi="Arial Narrow"/>
                <w:sz w:val="20"/>
                <w:szCs w:val="20"/>
              </w:rPr>
            </w:pPr>
            <w:r w:rsidRPr="00092FA7">
              <w:rPr>
                <w:rFonts w:ascii="Arial Narrow" w:hAnsi="Arial Narrow"/>
                <w:sz w:val="20"/>
                <w:szCs w:val="20"/>
              </w:rPr>
              <w:t xml:space="preserve">898.149  </w:t>
            </w:r>
          </w:p>
        </w:tc>
        <w:tc>
          <w:tcPr>
            <w:tcW w:w="2268" w:type="dxa"/>
            <w:vAlign w:val="center"/>
          </w:tcPr>
          <w:p w:rsidR="00092FA7" w:rsidRPr="00092FA7" w:rsidRDefault="00092FA7" w:rsidP="008C26E5">
            <w:pPr>
              <w:pStyle w:val="texto"/>
              <w:tabs>
                <w:tab w:val="left" w:pos="8505"/>
              </w:tabs>
              <w:suppressAutoHyphens/>
              <w:spacing w:after="0"/>
              <w:jc w:val="right"/>
              <w:rPr>
                <w:rFonts w:ascii="Arial Narrow" w:hAnsi="Arial Narrow"/>
                <w:sz w:val="20"/>
                <w:szCs w:val="20"/>
              </w:rPr>
            </w:pPr>
            <w:r w:rsidRPr="00092FA7">
              <w:rPr>
                <w:rFonts w:ascii="Arial Narrow" w:hAnsi="Arial Narrow"/>
                <w:sz w:val="20"/>
                <w:szCs w:val="20"/>
              </w:rPr>
              <w:t>887.419</w:t>
            </w:r>
          </w:p>
        </w:tc>
        <w:tc>
          <w:tcPr>
            <w:tcW w:w="1418" w:type="dxa"/>
            <w:vAlign w:val="center"/>
          </w:tcPr>
          <w:p w:rsidR="00092FA7" w:rsidRPr="00092FA7" w:rsidRDefault="00092FA7" w:rsidP="008C26E5">
            <w:pPr>
              <w:pStyle w:val="texto"/>
              <w:tabs>
                <w:tab w:val="left" w:pos="8505"/>
              </w:tabs>
              <w:suppressAutoHyphens/>
              <w:spacing w:after="0"/>
              <w:ind w:firstLine="0"/>
              <w:jc w:val="right"/>
              <w:rPr>
                <w:rFonts w:ascii="Arial Narrow" w:hAnsi="Arial Narrow"/>
                <w:sz w:val="20"/>
                <w:szCs w:val="20"/>
              </w:rPr>
            </w:pPr>
            <w:r w:rsidRPr="00092FA7">
              <w:rPr>
                <w:rFonts w:ascii="Arial Narrow" w:hAnsi="Arial Narrow"/>
                <w:sz w:val="20"/>
                <w:szCs w:val="20"/>
              </w:rPr>
              <w:t>5</w:t>
            </w:r>
          </w:p>
        </w:tc>
      </w:tr>
      <w:tr w:rsidR="00092FA7" w:rsidTr="008C26E5">
        <w:trPr>
          <w:trHeight w:val="255"/>
        </w:trPr>
        <w:tc>
          <w:tcPr>
            <w:tcW w:w="2552" w:type="dxa"/>
            <w:vAlign w:val="center"/>
          </w:tcPr>
          <w:p w:rsidR="00092FA7" w:rsidRPr="00092FA7" w:rsidRDefault="00092FA7" w:rsidP="008C26E5">
            <w:pPr>
              <w:pStyle w:val="texto"/>
              <w:tabs>
                <w:tab w:val="left" w:pos="8505"/>
              </w:tabs>
              <w:suppressAutoHyphens/>
              <w:spacing w:after="0"/>
              <w:ind w:firstLine="34"/>
              <w:jc w:val="left"/>
              <w:rPr>
                <w:rFonts w:ascii="Arial Narrow" w:hAnsi="Arial Narrow"/>
                <w:sz w:val="20"/>
                <w:szCs w:val="20"/>
              </w:rPr>
            </w:pPr>
            <w:r w:rsidRPr="00092FA7">
              <w:rPr>
                <w:rFonts w:ascii="Arial Narrow" w:hAnsi="Arial Narrow"/>
                <w:sz w:val="20"/>
                <w:szCs w:val="20"/>
              </w:rPr>
              <w:t>Ajustes de consolidación</w:t>
            </w:r>
            <w:r w:rsidR="006F73D8" w:rsidRPr="00AF6D87">
              <w:rPr>
                <w:rFonts w:ascii="Arial Narrow" w:hAnsi="Arial Narrow"/>
                <w:sz w:val="24"/>
              </w:rPr>
              <w:t>*</w:t>
            </w:r>
          </w:p>
        </w:tc>
        <w:tc>
          <w:tcPr>
            <w:tcW w:w="2551" w:type="dxa"/>
            <w:vAlign w:val="center"/>
          </w:tcPr>
          <w:p w:rsidR="00092FA7" w:rsidRPr="00092FA7" w:rsidRDefault="00130BA6" w:rsidP="008C26E5">
            <w:pPr>
              <w:pStyle w:val="texto"/>
              <w:tabs>
                <w:tab w:val="left" w:pos="8505"/>
              </w:tabs>
              <w:suppressAutoHyphens/>
              <w:spacing w:after="0"/>
              <w:ind w:firstLine="0"/>
              <w:jc w:val="right"/>
              <w:rPr>
                <w:rFonts w:ascii="Arial Narrow" w:hAnsi="Arial Narrow"/>
                <w:sz w:val="20"/>
                <w:szCs w:val="20"/>
              </w:rPr>
            </w:pPr>
            <w:r>
              <w:rPr>
                <w:rFonts w:ascii="Arial Narrow" w:hAnsi="Arial Narrow"/>
                <w:sz w:val="20"/>
                <w:szCs w:val="20"/>
              </w:rPr>
              <w:t>-1.327.700</w:t>
            </w:r>
            <w:r w:rsidR="00092FA7" w:rsidRPr="00092FA7">
              <w:rPr>
                <w:rFonts w:ascii="Arial Narrow" w:hAnsi="Arial Narrow"/>
                <w:sz w:val="20"/>
                <w:szCs w:val="20"/>
              </w:rPr>
              <w:t xml:space="preserve">  </w:t>
            </w:r>
          </w:p>
        </w:tc>
        <w:tc>
          <w:tcPr>
            <w:tcW w:w="2268" w:type="dxa"/>
            <w:vAlign w:val="center"/>
          </w:tcPr>
          <w:p w:rsidR="00092FA7" w:rsidRPr="00092FA7" w:rsidRDefault="00092FA7" w:rsidP="008C26E5">
            <w:pPr>
              <w:pStyle w:val="texto"/>
              <w:tabs>
                <w:tab w:val="left" w:pos="8505"/>
              </w:tabs>
              <w:suppressAutoHyphens/>
              <w:spacing w:after="0"/>
              <w:jc w:val="right"/>
              <w:rPr>
                <w:rFonts w:ascii="Arial Narrow" w:hAnsi="Arial Narrow"/>
                <w:sz w:val="20"/>
                <w:szCs w:val="20"/>
              </w:rPr>
            </w:pPr>
            <w:r w:rsidRPr="00092FA7">
              <w:rPr>
                <w:rFonts w:ascii="Arial Narrow" w:hAnsi="Arial Narrow"/>
                <w:sz w:val="20"/>
                <w:szCs w:val="20"/>
              </w:rPr>
              <w:t>-1.327.</w:t>
            </w:r>
            <w:r w:rsidR="00130BA6">
              <w:rPr>
                <w:rFonts w:ascii="Arial Narrow" w:hAnsi="Arial Narrow"/>
                <w:sz w:val="20"/>
                <w:szCs w:val="20"/>
              </w:rPr>
              <w:t>700</w:t>
            </w:r>
          </w:p>
        </w:tc>
        <w:tc>
          <w:tcPr>
            <w:tcW w:w="1418" w:type="dxa"/>
            <w:vAlign w:val="center"/>
          </w:tcPr>
          <w:p w:rsidR="00092FA7" w:rsidRPr="00092FA7" w:rsidRDefault="00092FA7" w:rsidP="008C26E5">
            <w:pPr>
              <w:pStyle w:val="texto"/>
              <w:tabs>
                <w:tab w:val="left" w:pos="8505"/>
              </w:tabs>
              <w:suppressAutoHyphens/>
              <w:spacing w:after="0"/>
              <w:ind w:firstLine="0"/>
              <w:jc w:val="right"/>
              <w:rPr>
                <w:rFonts w:ascii="Arial Narrow" w:hAnsi="Arial Narrow"/>
                <w:sz w:val="20"/>
                <w:szCs w:val="20"/>
              </w:rPr>
            </w:pPr>
          </w:p>
        </w:tc>
      </w:tr>
      <w:tr w:rsidR="00092FA7" w:rsidRPr="00092FA7" w:rsidTr="008C26E5">
        <w:trPr>
          <w:trHeight w:val="284"/>
        </w:trPr>
        <w:tc>
          <w:tcPr>
            <w:tcW w:w="2552" w:type="dxa"/>
            <w:shd w:val="clear" w:color="auto" w:fill="F4B083" w:themeFill="accent2" w:themeFillTint="99"/>
            <w:vAlign w:val="center"/>
          </w:tcPr>
          <w:p w:rsidR="00092FA7" w:rsidRPr="00092FA7" w:rsidRDefault="00092FA7" w:rsidP="008C26E5">
            <w:pPr>
              <w:pStyle w:val="texto"/>
              <w:tabs>
                <w:tab w:val="left" w:pos="8505"/>
              </w:tabs>
              <w:suppressAutoHyphens/>
              <w:spacing w:after="0"/>
              <w:ind w:firstLine="34"/>
              <w:jc w:val="left"/>
              <w:rPr>
                <w:rFonts w:ascii="Arial" w:hAnsi="Arial" w:cs="Arial"/>
                <w:sz w:val="18"/>
                <w:szCs w:val="18"/>
              </w:rPr>
            </w:pPr>
            <w:r w:rsidRPr="00092FA7">
              <w:rPr>
                <w:rFonts w:ascii="Arial" w:hAnsi="Arial" w:cs="Arial"/>
                <w:sz w:val="18"/>
                <w:szCs w:val="18"/>
              </w:rPr>
              <w:t>Total consolidado</w:t>
            </w:r>
          </w:p>
        </w:tc>
        <w:tc>
          <w:tcPr>
            <w:tcW w:w="2551" w:type="dxa"/>
            <w:shd w:val="clear" w:color="auto" w:fill="F4B083" w:themeFill="accent2" w:themeFillTint="99"/>
            <w:vAlign w:val="center"/>
          </w:tcPr>
          <w:p w:rsidR="00092FA7" w:rsidRPr="00092FA7" w:rsidRDefault="00092FA7" w:rsidP="008C26E5">
            <w:pPr>
              <w:pStyle w:val="texto"/>
              <w:tabs>
                <w:tab w:val="left" w:pos="8505"/>
              </w:tabs>
              <w:suppressAutoHyphens/>
              <w:spacing w:after="0"/>
              <w:ind w:firstLine="0"/>
              <w:jc w:val="right"/>
              <w:rPr>
                <w:rFonts w:ascii="Arial" w:hAnsi="Arial" w:cs="Arial"/>
                <w:sz w:val="18"/>
                <w:szCs w:val="18"/>
              </w:rPr>
            </w:pPr>
            <w:r w:rsidRPr="00092FA7">
              <w:rPr>
                <w:rFonts w:ascii="Arial" w:hAnsi="Arial" w:cs="Arial"/>
                <w:sz w:val="18"/>
                <w:szCs w:val="18"/>
              </w:rPr>
              <w:t xml:space="preserve">15.650.707  </w:t>
            </w:r>
          </w:p>
        </w:tc>
        <w:tc>
          <w:tcPr>
            <w:tcW w:w="2268" w:type="dxa"/>
            <w:shd w:val="clear" w:color="auto" w:fill="F4B083" w:themeFill="accent2" w:themeFillTint="99"/>
            <w:vAlign w:val="center"/>
          </w:tcPr>
          <w:p w:rsidR="00092FA7" w:rsidRPr="00092FA7" w:rsidRDefault="00092FA7" w:rsidP="008C26E5">
            <w:pPr>
              <w:pStyle w:val="texto"/>
              <w:tabs>
                <w:tab w:val="left" w:pos="8505"/>
              </w:tabs>
              <w:suppressAutoHyphens/>
              <w:spacing w:after="0"/>
              <w:jc w:val="right"/>
              <w:rPr>
                <w:rFonts w:ascii="Arial" w:hAnsi="Arial" w:cs="Arial"/>
                <w:sz w:val="18"/>
                <w:szCs w:val="18"/>
              </w:rPr>
            </w:pPr>
            <w:r w:rsidRPr="00092FA7">
              <w:rPr>
                <w:rFonts w:ascii="Arial" w:hAnsi="Arial" w:cs="Arial"/>
                <w:sz w:val="18"/>
                <w:szCs w:val="18"/>
              </w:rPr>
              <w:t>14.208.08</w:t>
            </w:r>
            <w:r w:rsidR="006F73D8">
              <w:rPr>
                <w:rFonts w:ascii="Arial" w:hAnsi="Arial" w:cs="Arial"/>
                <w:sz w:val="18"/>
                <w:szCs w:val="18"/>
              </w:rPr>
              <w:t>0</w:t>
            </w:r>
          </w:p>
        </w:tc>
        <w:tc>
          <w:tcPr>
            <w:tcW w:w="1418" w:type="dxa"/>
            <w:shd w:val="clear" w:color="auto" w:fill="F4B083" w:themeFill="accent2" w:themeFillTint="99"/>
            <w:vAlign w:val="center"/>
          </w:tcPr>
          <w:p w:rsidR="00092FA7" w:rsidRPr="00092FA7" w:rsidRDefault="00092FA7" w:rsidP="008C26E5">
            <w:pPr>
              <w:pStyle w:val="texto"/>
              <w:tabs>
                <w:tab w:val="left" w:pos="8505"/>
              </w:tabs>
              <w:suppressAutoHyphens/>
              <w:spacing w:after="0"/>
              <w:ind w:firstLine="0"/>
              <w:jc w:val="right"/>
              <w:rPr>
                <w:rFonts w:ascii="Arial" w:hAnsi="Arial" w:cs="Arial"/>
                <w:sz w:val="18"/>
                <w:szCs w:val="18"/>
              </w:rPr>
            </w:pPr>
            <w:r w:rsidRPr="00092FA7">
              <w:rPr>
                <w:rFonts w:ascii="Arial" w:hAnsi="Arial" w:cs="Arial"/>
                <w:sz w:val="18"/>
                <w:szCs w:val="18"/>
              </w:rPr>
              <w:t>206</w:t>
            </w:r>
          </w:p>
        </w:tc>
      </w:tr>
    </w:tbl>
    <w:p w:rsidR="007C65F4" w:rsidRPr="00AF6D87" w:rsidRDefault="000415B1" w:rsidP="008C26E5">
      <w:pPr>
        <w:pStyle w:val="texto"/>
        <w:tabs>
          <w:tab w:val="left" w:pos="8505"/>
        </w:tabs>
        <w:suppressAutoHyphens/>
        <w:spacing w:before="120" w:after="120"/>
        <w:ind w:left="284" w:firstLine="0"/>
        <w:rPr>
          <w:rFonts w:ascii="Arial Narrow" w:hAnsi="Arial Narrow" w:cs="Arial"/>
          <w:sz w:val="16"/>
          <w:szCs w:val="16"/>
        </w:rPr>
      </w:pPr>
      <w:r w:rsidRPr="00AF6D87">
        <w:rPr>
          <w:rFonts w:ascii="Arial Narrow" w:hAnsi="Arial Narrow" w:cs="Arial"/>
          <w:sz w:val="22"/>
          <w:szCs w:val="22"/>
        </w:rPr>
        <w:t>*</w:t>
      </w:r>
      <w:r w:rsidR="006F73D8" w:rsidRPr="00AF6D87">
        <w:rPr>
          <w:rFonts w:ascii="Arial Narrow" w:hAnsi="Arial Narrow" w:cs="Arial"/>
          <w:sz w:val="16"/>
          <w:szCs w:val="16"/>
        </w:rPr>
        <w:t xml:space="preserve">En la memoria el ajuste de consolidación es de 1.334.224 euros, surgiendo una diferencia de 6.524 euros que corresponden a tres facturas de suministros contabilizadas erróneamente por </w:t>
      </w:r>
      <w:r w:rsidR="00D25D2A" w:rsidRPr="00AF6D87">
        <w:rPr>
          <w:rFonts w:ascii="Arial Narrow" w:hAnsi="Arial Narrow" w:cs="Arial"/>
          <w:sz w:val="16"/>
          <w:szCs w:val="16"/>
        </w:rPr>
        <w:t>un patronato</w:t>
      </w:r>
      <w:r w:rsidR="006F73D8" w:rsidRPr="00AF6D87">
        <w:rPr>
          <w:rFonts w:ascii="Arial Narrow" w:hAnsi="Arial Narrow" w:cs="Arial"/>
          <w:sz w:val="16"/>
          <w:szCs w:val="16"/>
        </w:rPr>
        <w:t xml:space="preserve"> como subvención pendiente de cobro del Ayuntamiento. </w:t>
      </w:r>
    </w:p>
    <w:p w:rsidR="00FE6145" w:rsidRDefault="00FE6145" w:rsidP="008C26E5">
      <w:pPr>
        <w:pStyle w:val="texto"/>
        <w:tabs>
          <w:tab w:val="left" w:pos="8505"/>
        </w:tabs>
        <w:spacing w:before="240" w:after="240"/>
        <w:rPr>
          <w:szCs w:val="26"/>
        </w:rPr>
      </w:pPr>
      <w:r w:rsidRPr="00CB4F8C">
        <w:rPr>
          <w:szCs w:val="26"/>
        </w:rPr>
        <w:t xml:space="preserve">La aportación total del </w:t>
      </w:r>
      <w:r w:rsidR="006F73D8">
        <w:rPr>
          <w:szCs w:val="26"/>
        </w:rPr>
        <w:t>a</w:t>
      </w:r>
      <w:r w:rsidRPr="00CB4F8C">
        <w:rPr>
          <w:szCs w:val="26"/>
        </w:rPr>
        <w:t xml:space="preserve">yuntamiento a sus organismos autónomos en </w:t>
      </w:r>
      <w:r>
        <w:rPr>
          <w:szCs w:val="26"/>
        </w:rPr>
        <w:t>2015</w:t>
      </w:r>
      <w:r w:rsidRPr="00CB4F8C">
        <w:rPr>
          <w:szCs w:val="26"/>
        </w:rPr>
        <w:t xml:space="preserve"> ha</w:t>
      </w:r>
      <w:r>
        <w:rPr>
          <w:szCs w:val="26"/>
        </w:rPr>
        <w:t xml:space="preserve"> sido la siguiente:</w:t>
      </w:r>
    </w:p>
    <w:p w:rsidR="00092FA7" w:rsidRPr="001C0AB7" w:rsidRDefault="001C0AB7" w:rsidP="008C26E5">
      <w:pPr>
        <w:pStyle w:val="texto"/>
        <w:tabs>
          <w:tab w:val="left" w:pos="8505"/>
        </w:tabs>
        <w:spacing w:before="240" w:after="240"/>
        <w:jc w:val="center"/>
        <w:rPr>
          <w:rFonts w:ascii="Arial" w:hAnsi="Arial" w:cs="Arial"/>
          <w:sz w:val="20"/>
          <w:szCs w:val="20"/>
        </w:rPr>
      </w:pPr>
      <w:r w:rsidRPr="001C0AB7">
        <w:rPr>
          <w:rFonts w:ascii="Arial" w:hAnsi="Arial" w:cs="Arial"/>
          <w:sz w:val="20"/>
          <w:szCs w:val="20"/>
        </w:rPr>
        <w:t>Aportación Ayuntamiento a OO</w:t>
      </w:r>
      <w:r w:rsidR="00AF6D87">
        <w:rPr>
          <w:rFonts w:ascii="Arial" w:hAnsi="Arial" w:cs="Arial"/>
          <w:sz w:val="20"/>
          <w:szCs w:val="20"/>
        </w:rPr>
        <w:t>.</w:t>
      </w:r>
      <w:r w:rsidRPr="001C0AB7">
        <w:rPr>
          <w:rFonts w:ascii="Arial" w:hAnsi="Arial" w:cs="Arial"/>
          <w:sz w:val="20"/>
          <w:szCs w:val="20"/>
        </w:rPr>
        <w:t>AA</w:t>
      </w:r>
      <w:r w:rsidR="00AF6D87">
        <w:rPr>
          <w:rFonts w:ascii="Arial" w:hAnsi="Arial" w:cs="Arial"/>
          <w:sz w:val="20"/>
          <w:szCs w:val="20"/>
        </w:rPr>
        <w:t>.</w:t>
      </w:r>
      <w:r w:rsidRPr="001C0AB7">
        <w:rPr>
          <w:rFonts w:ascii="Arial" w:hAnsi="Arial" w:cs="Arial"/>
          <w:sz w:val="20"/>
          <w:szCs w:val="20"/>
        </w:rPr>
        <w:t xml:space="preserve"> en 2015</w:t>
      </w:r>
    </w:p>
    <w:tbl>
      <w:tblPr>
        <w:tblStyle w:val="Tablaconcuadrcula"/>
        <w:tblW w:w="0" w:type="auto"/>
        <w:jc w:val="center"/>
        <w:tblInd w:w="-1193" w:type="dxa"/>
        <w:tblBorders>
          <w:left w:val="none" w:sz="0" w:space="0" w:color="auto"/>
          <w:right w:val="none" w:sz="0" w:space="0" w:color="auto"/>
          <w:insideV w:val="none" w:sz="0" w:space="0" w:color="auto"/>
        </w:tblBorders>
        <w:tblLook w:val="04A0" w:firstRow="1" w:lastRow="0" w:firstColumn="1" w:lastColumn="0" w:noHBand="0" w:noVBand="1"/>
      </w:tblPr>
      <w:tblGrid>
        <w:gridCol w:w="5938"/>
        <w:gridCol w:w="2691"/>
      </w:tblGrid>
      <w:tr w:rsidR="001C0AB7" w:rsidRPr="001C0AB7" w:rsidTr="008C26E5">
        <w:trPr>
          <w:trHeight w:val="284"/>
          <w:jc w:val="center"/>
        </w:trPr>
        <w:tc>
          <w:tcPr>
            <w:tcW w:w="5938" w:type="dxa"/>
            <w:shd w:val="clear" w:color="auto" w:fill="F4B083" w:themeFill="accent2" w:themeFillTint="99"/>
            <w:vAlign w:val="center"/>
          </w:tcPr>
          <w:p w:rsidR="001C0AB7" w:rsidRPr="001C0AB7" w:rsidRDefault="001C0AB7" w:rsidP="008C26E5">
            <w:pPr>
              <w:pStyle w:val="texto"/>
              <w:tabs>
                <w:tab w:val="left" w:pos="8505"/>
              </w:tabs>
              <w:spacing w:after="0"/>
              <w:ind w:firstLine="0"/>
              <w:rPr>
                <w:rFonts w:ascii="Arial" w:hAnsi="Arial" w:cs="Arial"/>
                <w:sz w:val="18"/>
                <w:szCs w:val="18"/>
              </w:rPr>
            </w:pPr>
            <w:r w:rsidRPr="001C0AB7">
              <w:rPr>
                <w:rFonts w:ascii="Arial" w:hAnsi="Arial" w:cs="Arial"/>
                <w:sz w:val="18"/>
                <w:szCs w:val="18"/>
              </w:rPr>
              <w:t>Entidad</w:t>
            </w:r>
          </w:p>
        </w:tc>
        <w:tc>
          <w:tcPr>
            <w:tcW w:w="2691" w:type="dxa"/>
            <w:shd w:val="clear" w:color="auto" w:fill="F4B083" w:themeFill="accent2" w:themeFillTint="99"/>
            <w:vAlign w:val="center"/>
          </w:tcPr>
          <w:p w:rsidR="001C0AB7" w:rsidRPr="001C0AB7" w:rsidRDefault="001C0AB7" w:rsidP="008C26E5">
            <w:pPr>
              <w:pStyle w:val="texto"/>
              <w:tabs>
                <w:tab w:val="left" w:pos="8505"/>
              </w:tabs>
              <w:spacing w:after="0"/>
              <w:ind w:firstLine="0"/>
              <w:jc w:val="right"/>
              <w:rPr>
                <w:rFonts w:ascii="Arial" w:hAnsi="Arial" w:cs="Arial"/>
                <w:sz w:val="18"/>
                <w:szCs w:val="18"/>
              </w:rPr>
            </w:pPr>
            <w:r w:rsidRPr="001C0AB7">
              <w:rPr>
                <w:rFonts w:ascii="Arial" w:hAnsi="Arial" w:cs="Arial"/>
                <w:sz w:val="18"/>
                <w:szCs w:val="18"/>
              </w:rPr>
              <w:t>Importe</w:t>
            </w:r>
          </w:p>
        </w:tc>
      </w:tr>
      <w:tr w:rsidR="00092FA7" w:rsidTr="008C26E5">
        <w:trPr>
          <w:trHeight w:val="255"/>
          <w:jc w:val="center"/>
        </w:trPr>
        <w:tc>
          <w:tcPr>
            <w:tcW w:w="5938" w:type="dxa"/>
            <w:vAlign w:val="center"/>
          </w:tcPr>
          <w:p w:rsidR="00092FA7" w:rsidRPr="001C0AB7" w:rsidRDefault="00092FA7" w:rsidP="008C26E5">
            <w:pPr>
              <w:pStyle w:val="texto"/>
              <w:tabs>
                <w:tab w:val="left" w:pos="8505"/>
              </w:tabs>
              <w:spacing w:after="0"/>
              <w:ind w:firstLine="0"/>
              <w:rPr>
                <w:rFonts w:ascii="Arial Narrow" w:hAnsi="Arial Narrow"/>
                <w:sz w:val="20"/>
                <w:szCs w:val="20"/>
              </w:rPr>
            </w:pPr>
            <w:r w:rsidRPr="001C0AB7">
              <w:rPr>
                <w:rFonts w:ascii="Arial Narrow" w:hAnsi="Arial Narrow"/>
                <w:sz w:val="20"/>
                <w:szCs w:val="20"/>
              </w:rPr>
              <w:t xml:space="preserve">Patronato deportes </w:t>
            </w:r>
          </w:p>
        </w:tc>
        <w:tc>
          <w:tcPr>
            <w:tcW w:w="2691" w:type="dxa"/>
            <w:vAlign w:val="center"/>
          </w:tcPr>
          <w:p w:rsidR="00092FA7" w:rsidRPr="001C0AB7" w:rsidRDefault="00092FA7" w:rsidP="008C26E5">
            <w:pPr>
              <w:pStyle w:val="texto"/>
              <w:tabs>
                <w:tab w:val="left" w:pos="8505"/>
              </w:tabs>
              <w:spacing w:after="0"/>
              <w:ind w:firstLine="0"/>
              <w:jc w:val="right"/>
              <w:rPr>
                <w:rFonts w:ascii="Arial Narrow" w:hAnsi="Arial Narrow"/>
                <w:sz w:val="20"/>
                <w:szCs w:val="20"/>
              </w:rPr>
            </w:pPr>
            <w:r w:rsidRPr="001C0AB7">
              <w:rPr>
                <w:rFonts w:ascii="Arial Narrow" w:hAnsi="Arial Narrow"/>
                <w:sz w:val="20"/>
                <w:szCs w:val="20"/>
              </w:rPr>
              <w:t>606.537</w:t>
            </w:r>
          </w:p>
        </w:tc>
      </w:tr>
      <w:tr w:rsidR="00092FA7" w:rsidTr="008C26E5">
        <w:trPr>
          <w:trHeight w:val="255"/>
          <w:jc w:val="center"/>
        </w:trPr>
        <w:tc>
          <w:tcPr>
            <w:tcW w:w="5938" w:type="dxa"/>
            <w:tcBorders>
              <w:bottom w:val="single" w:sz="4" w:space="0" w:color="auto"/>
            </w:tcBorders>
            <w:vAlign w:val="center"/>
          </w:tcPr>
          <w:p w:rsidR="00092FA7" w:rsidRPr="001C0AB7" w:rsidRDefault="00092FA7" w:rsidP="008C26E5">
            <w:pPr>
              <w:pStyle w:val="texto"/>
              <w:tabs>
                <w:tab w:val="left" w:pos="8505"/>
              </w:tabs>
              <w:spacing w:after="0"/>
              <w:ind w:firstLine="0"/>
              <w:rPr>
                <w:rFonts w:ascii="Arial Narrow" w:hAnsi="Arial Narrow"/>
                <w:sz w:val="20"/>
                <w:szCs w:val="20"/>
              </w:rPr>
            </w:pPr>
            <w:r w:rsidRPr="001C0AB7">
              <w:rPr>
                <w:rFonts w:ascii="Arial Narrow" w:hAnsi="Arial Narrow"/>
                <w:sz w:val="20"/>
                <w:szCs w:val="20"/>
              </w:rPr>
              <w:t>Patronato cultura</w:t>
            </w:r>
          </w:p>
        </w:tc>
        <w:tc>
          <w:tcPr>
            <w:tcW w:w="2691" w:type="dxa"/>
            <w:tcBorders>
              <w:bottom w:val="single" w:sz="4" w:space="0" w:color="auto"/>
            </w:tcBorders>
            <w:vAlign w:val="center"/>
          </w:tcPr>
          <w:p w:rsidR="00092FA7" w:rsidRPr="001C0AB7" w:rsidRDefault="00092FA7" w:rsidP="008C26E5">
            <w:pPr>
              <w:pStyle w:val="texto"/>
              <w:tabs>
                <w:tab w:val="left" w:pos="8505"/>
              </w:tabs>
              <w:spacing w:after="0"/>
              <w:ind w:firstLine="0"/>
              <w:jc w:val="right"/>
              <w:rPr>
                <w:rFonts w:ascii="Arial Narrow" w:hAnsi="Arial Narrow"/>
                <w:sz w:val="20"/>
                <w:szCs w:val="20"/>
              </w:rPr>
            </w:pPr>
            <w:r w:rsidRPr="001C0AB7">
              <w:rPr>
                <w:rFonts w:ascii="Arial Narrow" w:hAnsi="Arial Narrow"/>
                <w:sz w:val="20"/>
                <w:szCs w:val="20"/>
              </w:rPr>
              <w:t>721.163</w:t>
            </w:r>
          </w:p>
        </w:tc>
      </w:tr>
      <w:tr w:rsidR="00092FA7" w:rsidRPr="001C0AB7" w:rsidTr="008C26E5">
        <w:trPr>
          <w:trHeight w:val="284"/>
          <w:jc w:val="center"/>
        </w:trPr>
        <w:tc>
          <w:tcPr>
            <w:tcW w:w="5938" w:type="dxa"/>
            <w:shd w:val="clear" w:color="auto" w:fill="F4B083" w:themeFill="accent2" w:themeFillTint="99"/>
            <w:vAlign w:val="center"/>
          </w:tcPr>
          <w:p w:rsidR="00092FA7" w:rsidRPr="001C0AB7" w:rsidRDefault="00092FA7" w:rsidP="008C26E5">
            <w:pPr>
              <w:pStyle w:val="texto"/>
              <w:tabs>
                <w:tab w:val="left" w:pos="8505"/>
              </w:tabs>
              <w:spacing w:after="0"/>
              <w:ind w:firstLine="0"/>
              <w:rPr>
                <w:rFonts w:ascii="Arial" w:hAnsi="Arial" w:cs="Arial"/>
                <w:sz w:val="18"/>
                <w:szCs w:val="18"/>
              </w:rPr>
            </w:pPr>
            <w:r w:rsidRPr="001C0AB7">
              <w:rPr>
                <w:rFonts w:ascii="Arial" w:hAnsi="Arial" w:cs="Arial"/>
                <w:sz w:val="18"/>
                <w:szCs w:val="18"/>
              </w:rPr>
              <w:t>Total</w:t>
            </w:r>
          </w:p>
        </w:tc>
        <w:tc>
          <w:tcPr>
            <w:tcW w:w="2691" w:type="dxa"/>
            <w:shd w:val="clear" w:color="auto" w:fill="F4B083" w:themeFill="accent2" w:themeFillTint="99"/>
            <w:vAlign w:val="center"/>
          </w:tcPr>
          <w:p w:rsidR="00092FA7" w:rsidRPr="001C0AB7" w:rsidRDefault="001C0AB7" w:rsidP="008C26E5">
            <w:pPr>
              <w:pStyle w:val="texto"/>
              <w:tabs>
                <w:tab w:val="left" w:pos="8505"/>
              </w:tabs>
              <w:spacing w:after="0"/>
              <w:ind w:firstLine="0"/>
              <w:jc w:val="right"/>
              <w:rPr>
                <w:rFonts w:ascii="Arial" w:hAnsi="Arial" w:cs="Arial"/>
                <w:sz w:val="18"/>
                <w:szCs w:val="18"/>
              </w:rPr>
            </w:pPr>
            <w:r w:rsidRPr="001C0AB7">
              <w:rPr>
                <w:rFonts w:ascii="Arial" w:hAnsi="Arial" w:cs="Arial"/>
                <w:sz w:val="18"/>
                <w:szCs w:val="18"/>
              </w:rPr>
              <w:t>1.327.700</w:t>
            </w:r>
          </w:p>
        </w:tc>
      </w:tr>
    </w:tbl>
    <w:p w:rsidR="006F73D8" w:rsidRDefault="006F73D8" w:rsidP="008C26E5">
      <w:pPr>
        <w:pStyle w:val="texto"/>
        <w:tabs>
          <w:tab w:val="clear" w:pos="2835"/>
          <w:tab w:val="clear" w:pos="3969"/>
          <w:tab w:val="clear" w:pos="5103"/>
          <w:tab w:val="clear" w:pos="6237"/>
          <w:tab w:val="clear" w:pos="7371"/>
          <w:tab w:val="left" w:pos="480"/>
          <w:tab w:val="num" w:pos="720"/>
          <w:tab w:val="num" w:pos="1948"/>
          <w:tab w:val="left" w:pos="8505"/>
        </w:tabs>
        <w:spacing w:after="300"/>
        <w:ind w:left="289" w:firstLine="0"/>
        <w:rPr>
          <w:rFonts w:cs="Arial"/>
        </w:rPr>
      </w:pPr>
    </w:p>
    <w:p w:rsidR="00A267AB" w:rsidRDefault="00A267AB" w:rsidP="008C26E5">
      <w:pPr>
        <w:pStyle w:val="texto"/>
        <w:tabs>
          <w:tab w:val="clear" w:pos="2835"/>
          <w:tab w:val="clear" w:pos="3969"/>
          <w:tab w:val="clear" w:pos="5103"/>
          <w:tab w:val="clear" w:pos="6237"/>
          <w:tab w:val="clear" w:pos="7371"/>
          <w:tab w:val="left" w:pos="480"/>
          <w:tab w:val="num" w:pos="720"/>
          <w:tab w:val="num" w:pos="1948"/>
          <w:tab w:val="left" w:pos="8505"/>
        </w:tabs>
        <w:spacing w:after="300"/>
        <w:ind w:left="289" w:firstLine="0"/>
        <w:rPr>
          <w:rFonts w:cs="Arial"/>
        </w:rPr>
      </w:pPr>
    </w:p>
    <w:p w:rsidR="001F7156" w:rsidRPr="00EC0650" w:rsidRDefault="00550E79" w:rsidP="008C26E5">
      <w:pPr>
        <w:pStyle w:val="atitulo3"/>
        <w:tabs>
          <w:tab w:val="left" w:pos="8505"/>
        </w:tabs>
      </w:pPr>
      <w:r w:rsidRPr="00EC0650">
        <w:lastRenderedPageBreak/>
        <w:t>Sector Público Empresarial.</w:t>
      </w:r>
    </w:p>
    <w:p w:rsidR="00550E79" w:rsidRPr="00254EE2" w:rsidRDefault="00550E79" w:rsidP="008C26E5">
      <w:pPr>
        <w:pStyle w:val="texto"/>
        <w:tabs>
          <w:tab w:val="left" w:pos="8505"/>
        </w:tabs>
        <w:spacing w:before="240" w:after="240"/>
        <w:rPr>
          <w:rFonts w:cs="Arial"/>
        </w:rPr>
      </w:pPr>
      <w:r w:rsidRPr="00EC0650">
        <w:rPr>
          <w:szCs w:val="26"/>
        </w:rPr>
        <w:t>En</w:t>
      </w:r>
      <w:r w:rsidRPr="008F027E">
        <w:t xml:space="preserve"> 200</w:t>
      </w:r>
      <w:r w:rsidR="00F73570">
        <w:t>6</w:t>
      </w:r>
      <w:r w:rsidR="00BA68E5">
        <w:t>,</w:t>
      </w:r>
      <w:r w:rsidRPr="008F027E">
        <w:t xml:space="preserve"> el Ayuntamiento</w:t>
      </w:r>
      <w:r w:rsidR="00F73570">
        <w:t xml:space="preserve"> constituyó</w:t>
      </w:r>
      <w:r w:rsidRPr="008F027E">
        <w:t xml:space="preserve"> la </w:t>
      </w:r>
      <w:r w:rsidRPr="00550E79">
        <w:rPr>
          <w:b/>
        </w:rPr>
        <w:t>Sociedad Urbanística Municipal de Burlada SL</w:t>
      </w:r>
      <w:r w:rsidRPr="008F027E">
        <w:t xml:space="preserve">, de capital íntegramente municipal. Esta sociedad tiene una participación del 51 por ciento en las siguientes sociedades mixtas: </w:t>
      </w:r>
    </w:p>
    <w:p w:rsidR="00550E79" w:rsidRPr="00254EE2" w:rsidRDefault="00550E79" w:rsidP="008C26E5">
      <w:pPr>
        <w:pStyle w:val="texto"/>
        <w:numPr>
          <w:ilvl w:val="0"/>
          <w:numId w:val="24"/>
        </w:numPr>
        <w:tabs>
          <w:tab w:val="clear" w:pos="2835"/>
          <w:tab w:val="clear" w:pos="3969"/>
          <w:tab w:val="clear" w:pos="5103"/>
          <w:tab w:val="clear" w:pos="6237"/>
          <w:tab w:val="clear" w:pos="7371"/>
          <w:tab w:val="left" w:pos="480"/>
          <w:tab w:val="left" w:pos="8505"/>
        </w:tabs>
        <w:ind w:left="0" w:firstLine="289"/>
        <w:rPr>
          <w:rFonts w:cs="Arial"/>
        </w:rPr>
      </w:pPr>
      <w:proofErr w:type="spellStart"/>
      <w:r w:rsidRPr="008F027E">
        <w:t>Ripaberri</w:t>
      </w:r>
      <w:proofErr w:type="spellEnd"/>
      <w:r w:rsidRPr="008F027E">
        <w:t xml:space="preserve"> Desarrollo Urbano SL</w:t>
      </w:r>
      <w:r>
        <w:t xml:space="preserve">, </w:t>
      </w:r>
      <w:r w:rsidRPr="008F027E">
        <w:t>constituida en 2008</w:t>
      </w:r>
      <w:r>
        <w:t>.</w:t>
      </w:r>
      <w:r w:rsidR="00F73570">
        <w:t xml:space="preserve"> (En liquidación)</w:t>
      </w:r>
    </w:p>
    <w:p w:rsidR="00550E79" w:rsidRPr="00254EE2" w:rsidRDefault="00550E79" w:rsidP="008C26E5">
      <w:pPr>
        <w:pStyle w:val="texto"/>
        <w:numPr>
          <w:ilvl w:val="0"/>
          <w:numId w:val="24"/>
        </w:numPr>
        <w:tabs>
          <w:tab w:val="clear" w:pos="2835"/>
          <w:tab w:val="clear" w:pos="3969"/>
          <w:tab w:val="clear" w:pos="5103"/>
          <w:tab w:val="clear" w:pos="6237"/>
          <w:tab w:val="clear" w:pos="7371"/>
          <w:tab w:val="left" w:pos="480"/>
          <w:tab w:val="left" w:pos="8505"/>
        </w:tabs>
        <w:ind w:left="0" w:firstLine="289"/>
        <w:rPr>
          <w:rFonts w:cs="Arial"/>
        </w:rPr>
      </w:pPr>
      <w:proofErr w:type="spellStart"/>
      <w:r>
        <w:t>E</w:t>
      </w:r>
      <w:r w:rsidRPr="008F027E">
        <w:t>rripagaña</w:t>
      </w:r>
      <w:proofErr w:type="spellEnd"/>
      <w:r w:rsidRPr="008F027E">
        <w:t xml:space="preserve"> Desarrollo Urbano S</w:t>
      </w:r>
      <w:r>
        <w:t xml:space="preserve">L, </w:t>
      </w:r>
      <w:r w:rsidRPr="008F027E">
        <w:t xml:space="preserve">constituida en 2010. </w:t>
      </w:r>
    </w:p>
    <w:p w:rsidR="00550E79" w:rsidRDefault="00550E79" w:rsidP="008C26E5">
      <w:pPr>
        <w:pStyle w:val="texto"/>
        <w:tabs>
          <w:tab w:val="left" w:pos="8505"/>
        </w:tabs>
        <w:spacing w:before="240" w:after="240"/>
        <w:rPr>
          <w:rFonts w:cs="Arial"/>
        </w:rPr>
      </w:pPr>
      <w:r w:rsidRPr="005E10FE">
        <w:rPr>
          <w:szCs w:val="26"/>
        </w:rPr>
        <w:t>En</w:t>
      </w:r>
      <w:r w:rsidRPr="008F027E">
        <w:t xml:space="preserve"> ambas sociedades, el socio privado es el mismo. </w:t>
      </w:r>
      <w:r w:rsidRPr="008F027E">
        <w:rPr>
          <w:rFonts w:cs="Arial"/>
        </w:rPr>
        <w:t>En 201</w:t>
      </w:r>
      <w:r w:rsidR="00F73570">
        <w:rPr>
          <w:rFonts w:cs="Arial"/>
        </w:rPr>
        <w:t>5</w:t>
      </w:r>
      <w:r w:rsidRPr="008F027E">
        <w:rPr>
          <w:rFonts w:cs="Arial"/>
        </w:rPr>
        <w:t xml:space="preserve">, </w:t>
      </w:r>
      <w:r>
        <w:rPr>
          <w:rFonts w:cs="Arial"/>
        </w:rPr>
        <w:t>estas tres s</w:t>
      </w:r>
      <w:r>
        <w:rPr>
          <w:rFonts w:cs="Arial"/>
        </w:rPr>
        <w:t>o</w:t>
      </w:r>
      <w:r>
        <w:rPr>
          <w:rFonts w:cs="Arial"/>
        </w:rPr>
        <w:t xml:space="preserve">ciedades </w:t>
      </w:r>
      <w:r w:rsidRPr="008F027E">
        <w:rPr>
          <w:rFonts w:cs="Arial"/>
        </w:rPr>
        <w:t>ofrecen los siguientes datos económicos (cuenta de resultados):</w:t>
      </w: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510"/>
        <w:gridCol w:w="1134"/>
        <w:gridCol w:w="1276"/>
        <w:gridCol w:w="1342"/>
        <w:gridCol w:w="1460"/>
      </w:tblGrid>
      <w:tr w:rsidR="00EC0650" w:rsidRPr="00EC0650" w:rsidTr="001E4948">
        <w:trPr>
          <w:trHeight w:hRule="exact" w:val="284"/>
        </w:trPr>
        <w:tc>
          <w:tcPr>
            <w:tcW w:w="3510" w:type="dxa"/>
            <w:vMerge w:val="restart"/>
            <w:shd w:val="clear" w:color="auto" w:fill="F4B083" w:themeFill="accent2" w:themeFillTint="99"/>
            <w:vAlign w:val="center"/>
            <w:hideMark/>
          </w:tcPr>
          <w:p w:rsidR="00EC0650" w:rsidRPr="00EC0650" w:rsidRDefault="00EC0650" w:rsidP="008C26E5">
            <w:pPr>
              <w:pStyle w:val="texto"/>
              <w:tabs>
                <w:tab w:val="left" w:pos="851"/>
                <w:tab w:val="left" w:pos="8505"/>
              </w:tabs>
              <w:suppressAutoHyphens/>
              <w:spacing w:after="0"/>
              <w:ind w:left="68" w:firstLine="0"/>
              <w:rPr>
                <w:rFonts w:ascii="Arial" w:hAnsi="Arial" w:cs="Arial"/>
                <w:bCs/>
                <w:sz w:val="18"/>
                <w:szCs w:val="18"/>
              </w:rPr>
            </w:pPr>
            <w:r w:rsidRPr="00EC0650">
              <w:rPr>
                <w:rFonts w:ascii="Arial" w:hAnsi="Arial" w:cs="Arial"/>
                <w:bCs/>
                <w:sz w:val="18"/>
                <w:szCs w:val="18"/>
              </w:rPr>
              <w:t>Empresa Pública</w:t>
            </w:r>
          </w:p>
        </w:tc>
        <w:tc>
          <w:tcPr>
            <w:tcW w:w="1134" w:type="dxa"/>
            <w:vMerge w:val="restart"/>
            <w:shd w:val="clear" w:color="auto" w:fill="F4B083" w:themeFill="accent2" w:themeFillTint="99"/>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w:hAnsi="Arial" w:cs="Arial"/>
                <w:bCs/>
                <w:sz w:val="18"/>
                <w:szCs w:val="18"/>
              </w:rPr>
            </w:pPr>
            <w:r w:rsidRPr="00EC0650">
              <w:rPr>
                <w:rFonts w:ascii="Arial" w:hAnsi="Arial" w:cs="Arial"/>
                <w:bCs/>
                <w:sz w:val="18"/>
                <w:szCs w:val="18"/>
              </w:rPr>
              <w:t>Ingresos</w:t>
            </w:r>
          </w:p>
        </w:tc>
        <w:tc>
          <w:tcPr>
            <w:tcW w:w="1276" w:type="dxa"/>
            <w:vMerge w:val="restart"/>
            <w:shd w:val="clear" w:color="auto" w:fill="F4B083" w:themeFill="accent2" w:themeFillTint="99"/>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w:hAnsi="Arial" w:cs="Arial"/>
                <w:bCs/>
                <w:sz w:val="18"/>
                <w:szCs w:val="18"/>
              </w:rPr>
            </w:pPr>
            <w:r w:rsidRPr="00EC0650">
              <w:rPr>
                <w:rFonts w:ascii="Arial" w:hAnsi="Arial" w:cs="Arial"/>
                <w:bCs/>
                <w:sz w:val="18"/>
                <w:szCs w:val="18"/>
              </w:rPr>
              <w:t>Gastos</w:t>
            </w:r>
          </w:p>
        </w:tc>
        <w:tc>
          <w:tcPr>
            <w:tcW w:w="1342" w:type="dxa"/>
            <w:tcBorders>
              <w:bottom w:val="nil"/>
            </w:tcBorders>
            <w:shd w:val="clear" w:color="auto" w:fill="F4B083" w:themeFill="accent2" w:themeFillTint="99"/>
            <w:vAlign w:val="center"/>
            <w:hideMark/>
          </w:tcPr>
          <w:p w:rsidR="00EC0650" w:rsidRPr="001E4948" w:rsidRDefault="00EC0650" w:rsidP="008C26E5">
            <w:pPr>
              <w:pStyle w:val="texto"/>
              <w:tabs>
                <w:tab w:val="left" w:pos="851"/>
                <w:tab w:val="left" w:pos="8505"/>
              </w:tabs>
              <w:suppressAutoHyphens/>
              <w:spacing w:after="0"/>
              <w:ind w:left="68" w:firstLine="0"/>
              <w:jc w:val="center"/>
              <w:rPr>
                <w:rFonts w:ascii="Arial" w:hAnsi="Arial" w:cs="Arial"/>
                <w:bCs/>
                <w:sz w:val="18"/>
                <w:szCs w:val="18"/>
              </w:rPr>
            </w:pPr>
            <w:r w:rsidRPr="001E4948">
              <w:rPr>
                <w:rFonts w:ascii="Arial" w:hAnsi="Arial" w:cs="Arial"/>
                <w:bCs/>
                <w:sz w:val="18"/>
                <w:szCs w:val="18"/>
              </w:rPr>
              <w:t>Resultados</w:t>
            </w:r>
          </w:p>
        </w:tc>
        <w:tc>
          <w:tcPr>
            <w:tcW w:w="1460" w:type="dxa"/>
            <w:tcBorders>
              <w:bottom w:val="nil"/>
            </w:tcBorders>
            <w:shd w:val="clear" w:color="auto" w:fill="F4B083" w:themeFill="accent2" w:themeFillTint="99"/>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w:hAnsi="Arial" w:cs="Arial"/>
                <w:bCs/>
                <w:sz w:val="18"/>
                <w:szCs w:val="18"/>
              </w:rPr>
            </w:pPr>
            <w:r w:rsidRPr="00EC0650">
              <w:rPr>
                <w:rFonts w:ascii="Arial" w:hAnsi="Arial" w:cs="Arial"/>
                <w:bCs/>
                <w:sz w:val="18"/>
                <w:szCs w:val="18"/>
              </w:rPr>
              <w:t xml:space="preserve">Personal </w:t>
            </w:r>
          </w:p>
        </w:tc>
      </w:tr>
      <w:tr w:rsidR="00EC0650" w:rsidRPr="00EC0650" w:rsidTr="001E4948">
        <w:trPr>
          <w:trHeight w:hRule="exact" w:val="284"/>
        </w:trPr>
        <w:tc>
          <w:tcPr>
            <w:tcW w:w="3510" w:type="dxa"/>
            <w:vMerge/>
            <w:shd w:val="clear" w:color="auto" w:fill="F4B083" w:themeFill="accent2" w:themeFillTint="99"/>
            <w:vAlign w:val="center"/>
            <w:hideMark/>
          </w:tcPr>
          <w:p w:rsidR="00EC0650" w:rsidRPr="00EC0650" w:rsidRDefault="00EC0650" w:rsidP="008C26E5">
            <w:pPr>
              <w:pStyle w:val="texto"/>
              <w:tabs>
                <w:tab w:val="left" w:pos="851"/>
                <w:tab w:val="left" w:pos="8505"/>
              </w:tabs>
              <w:suppressAutoHyphens/>
              <w:spacing w:after="0"/>
              <w:ind w:left="68" w:firstLine="0"/>
              <w:rPr>
                <w:rFonts w:ascii="Arial" w:hAnsi="Arial" w:cs="Arial"/>
                <w:bCs/>
                <w:sz w:val="18"/>
                <w:szCs w:val="18"/>
              </w:rPr>
            </w:pPr>
          </w:p>
        </w:tc>
        <w:tc>
          <w:tcPr>
            <w:tcW w:w="1134" w:type="dxa"/>
            <w:vMerge/>
            <w:shd w:val="clear" w:color="auto" w:fill="F4B083" w:themeFill="accent2" w:themeFillTint="99"/>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w:hAnsi="Arial" w:cs="Arial"/>
                <w:bCs/>
                <w:sz w:val="18"/>
                <w:szCs w:val="18"/>
              </w:rPr>
            </w:pPr>
          </w:p>
        </w:tc>
        <w:tc>
          <w:tcPr>
            <w:tcW w:w="1276" w:type="dxa"/>
            <w:vMerge/>
            <w:shd w:val="clear" w:color="auto" w:fill="F4B083" w:themeFill="accent2" w:themeFillTint="99"/>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w:hAnsi="Arial" w:cs="Arial"/>
                <w:bCs/>
                <w:sz w:val="18"/>
                <w:szCs w:val="18"/>
              </w:rPr>
            </w:pPr>
          </w:p>
        </w:tc>
        <w:tc>
          <w:tcPr>
            <w:tcW w:w="1342" w:type="dxa"/>
            <w:tcBorders>
              <w:top w:val="nil"/>
              <w:bottom w:val="single" w:sz="4" w:space="0" w:color="auto"/>
            </w:tcBorders>
            <w:shd w:val="clear" w:color="auto" w:fill="F4B083" w:themeFill="accent2" w:themeFillTint="99"/>
            <w:vAlign w:val="center"/>
            <w:hideMark/>
          </w:tcPr>
          <w:p w:rsidR="00EC0650" w:rsidRPr="001E4948" w:rsidRDefault="00EC0650" w:rsidP="008C26E5">
            <w:pPr>
              <w:pStyle w:val="texto"/>
              <w:tabs>
                <w:tab w:val="left" w:pos="851"/>
                <w:tab w:val="left" w:pos="8505"/>
              </w:tabs>
              <w:suppressAutoHyphens/>
              <w:spacing w:after="0"/>
              <w:ind w:left="68" w:firstLine="0"/>
              <w:jc w:val="center"/>
              <w:rPr>
                <w:rFonts w:ascii="Arial" w:hAnsi="Arial" w:cs="Arial"/>
                <w:bCs/>
                <w:sz w:val="18"/>
                <w:szCs w:val="18"/>
              </w:rPr>
            </w:pPr>
            <w:r w:rsidRPr="001E4948">
              <w:rPr>
                <w:rFonts w:ascii="Arial" w:hAnsi="Arial" w:cs="Arial"/>
                <w:bCs/>
                <w:sz w:val="18"/>
                <w:szCs w:val="18"/>
              </w:rPr>
              <w:t>ejercicio</w:t>
            </w:r>
          </w:p>
        </w:tc>
        <w:tc>
          <w:tcPr>
            <w:tcW w:w="1460" w:type="dxa"/>
            <w:tcBorders>
              <w:top w:val="nil"/>
              <w:bottom w:val="single" w:sz="4" w:space="0" w:color="auto"/>
            </w:tcBorders>
            <w:shd w:val="clear" w:color="auto" w:fill="F4B083" w:themeFill="accent2" w:themeFillTint="99"/>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w:hAnsi="Arial" w:cs="Arial"/>
                <w:bCs/>
                <w:sz w:val="18"/>
                <w:szCs w:val="18"/>
              </w:rPr>
            </w:pPr>
            <w:r w:rsidRPr="00EC0650">
              <w:rPr>
                <w:rFonts w:ascii="Arial" w:hAnsi="Arial" w:cs="Arial"/>
                <w:bCs/>
                <w:sz w:val="18"/>
                <w:szCs w:val="18"/>
              </w:rPr>
              <w:t>a 31-12-2015</w:t>
            </w:r>
          </w:p>
        </w:tc>
      </w:tr>
      <w:tr w:rsidR="00EC0650" w:rsidRPr="00EC0650" w:rsidTr="001E4948">
        <w:trPr>
          <w:trHeight w:val="255"/>
        </w:trPr>
        <w:tc>
          <w:tcPr>
            <w:tcW w:w="3510" w:type="dxa"/>
            <w:vAlign w:val="center"/>
            <w:hideMark/>
          </w:tcPr>
          <w:p w:rsidR="00EC0650" w:rsidRPr="00EC0650" w:rsidRDefault="00EC0650" w:rsidP="008C26E5">
            <w:pPr>
              <w:pStyle w:val="texto"/>
              <w:tabs>
                <w:tab w:val="left" w:pos="851"/>
                <w:tab w:val="left" w:pos="8505"/>
              </w:tabs>
              <w:suppressAutoHyphens/>
              <w:spacing w:after="0"/>
              <w:ind w:left="68" w:firstLine="0"/>
              <w:rPr>
                <w:rFonts w:ascii="Arial Narrow" w:hAnsi="Arial Narrow" w:cs="Arial"/>
                <w:sz w:val="19"/>
                <w:szCs w:val="19"/>
              </w:rPr>
            </w:pPr>
            <w:r w:rsidRPr="00EC0650">
              <w:rPr>
                <w:rFonts w:ascii="Arial Narrow" w:hAnsi="Arial Narrow" w:cs="Arial"/>
                <w:sz w:val="19"/>
                <w:szCs w:val="19"/>
              </w:rPr>
              <w:t xml:space="preserve">Sociedad Urbanística </w:t>
            </w:r>
            <w:proofErr w:type="spellStart"/>
            <w:r w:rsidRPr="00EC0650">
              <w:rPr>
                <w:rFonts w:ascii="Arial Narrow" w:hAnsi="Arial Narrow" w:cs="Arial"/>
                <w:sz w:val="19"/>
                <w:szCs w:val="19"/>
              </w:rPr>
              <w:t>Munici</w:t>
            </w:r>
            <w:proofErr w:type="spellEnd"/>
            <w:r w:rsidRPr="00EC0650">
              <w:rPr>
                <w:rFonts w:ascii="Arial Narrow" w:hAnsi="Arial Narrow" w:cs="Arial"/>
                <w:sz w:val="19"/>
                <w:szCs w:val="19"/>
              </w:rPr>
              <w:t>. Burlada, S.L</w:t>
            </w:r>
          </w:p>
        </w:tc>
        <w:tc>
          <w:tcPr>
            <w:tcW w:w="1134" w:type="dxa"/>
            <w:noWrap/>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Narrow" w:hAnsi="Arial Narrow" w:cs="Arial"/>
                <w:sz w:val="19"/>
                <w:szCs w:val="19"/>
              </w:rPr>
            </w:pPr>
            <w:r w:rsidRPr="00EC0650">
              <w:rPr>
                <w:rFonts w:ascii="Arial Narrow" w:hAnsi="Arial Narrow" w:cs="Arial"/>
                <w:sz w:val="19"/>
                <w:szCs w:val="19"/>
              </w:rPr>
              <w:t>207.65</w:t>
            </w:r>
            <w:r w:rsidR="006F73D8">
              <w:rPr>
                <w:rFonts w:ascii="Arial Narrow" w:hAnsi="Arial Narrow" w:cs="Arial"/>
                <w:sz w:val="19"/>
                <w:szCs w:val="19"/>
              </w:rPr>
              <w:t>4</w:t>
            </w:r>
          </w:p>
        </w:tc>
        <w:tc>
          <w:tcPr>
            <w:tcW w:w="1276" w:type="dxa"/>
            <w:noWrap/>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Narrow" w:hAnsi="Arial Narrow" w:cs="Arial"/>
                <w:sz w:val="19"/>
                <w:szCs w:val="19"/>
              </w:rPr>
            </w:pPr>
            <w:r w:rsidRPr="00EC0650">
              <w:rPr>
                <w:rFonts w:ascii="Arial Narrow" w:hAnsi="Arial Narrow" w:cs="Arial"/>
                <w:sz w:val="19"/>
                <w:szCs w:val="19"/>
              </w:rPr>
              <w:t>363.224</w:t>
            </w:r>
          </w:p>
        </w:tc>
        <w:tc>
          <w:tcPr>
            <w:tcW w:w="1342" w:type="dxa"/>
            <w:tcBorders>
              <w:top w:val="single" w:sz="4" w:space="0" w:color="auto"/>
              <w:bottom w:val="single" w:sz="4" w:space="0" w:color="auto"/>
            </w:tcBorders>
            <w:noWrap/>
            <w:vAlign w:val="center"/>
            <w:hideMark/>
          </w:tcPr>
          <w:p w:rsidR="00EC0650" w:rsidRPr="001E4948" w:rsidRDefault="00EC0650" w:rsidP="003762F1">
            <w:pPr>
              <w:pStyle w:val="texto"/>
              <w:tabs>
                <w:tab w:val="left" w:pos="851"/>
                <w:tab w:val="left" w:pos="8505"/>
              </w:tabs>
              <w:suppressAutoHyphens/>
              <w:spacing w:after="0"/>
              <w:ind w:left="68" w:firstLine="0"/>
              <w:jc w:val="right"/>
              <w:rPr>
                <w:rFonts w:ascii="Arial Narrow" w:hAnsi="Arial Narrow" w:cs="Arial"/>
                <w:sz w:val="19"/>
                <w:szCs w:val="19"/>
              </w:rPr>
            </w:pPr>
            <w:r w:rsidRPr="001E4948">
              <w:rPr>
                <w:rFonts w:ascii="Arial Narrow" w:hAnsi="Arial Narrow" w:cs="Arial"/>
                <w:sz w:val="19"/>
                <w:szCs w:val="19"/>
              </w:rPr>
              <w:t>-155.57</w:t>
            </w:r>
            <w:r w:rsidR="006F73D8" w:rsidRPr="001E4948">
              <w:rPr>
                <w:rFonts w:ascii="Arial Narrow" w:hAnsi="Arial Narrow" w:cs="Arial"/>
                <w:sz w:val="19"/>
                <w:szCs w:val="19"/>
              </w:rPr>
              <w:t>0</w:t>
            </w:r>
          </w:p>
        </w:tc>
        <w:tc>
          <w:tcPr>
            <w:tcW w:w="1460" w:type="dxa"/>
            <w:tcBorders>
              <w:top w:val="single" w:sz="4" w:space="0" w:color="auto"/>
              <w:bottom w:val="single" w:sz="4" w:space="0" w:color="auto"/>
            </w:tcBorders>
            <w:noWrap/>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Narrow" w:hAnsi="Arial Narrow" w:cs="Arial"/>
                <w:sz w:val="19"/>
                <w:szCs w:val="19"/>
              </w:rPr>
            </w:pPr>
            <w:r w:rsidRPr="00EC0650">
              <w:rPr>
                <w:rFonts w:ascii="Arial Narrow" w:hAnsi="Arial Narrow" w:cs="Arial"/>
                <w:sz w:val="19"/>
                <w:szCs w:val="19"/>
              </w:rPr>
              <w:t>1</w:t>
            </w:r>
          </w:p>
        </w:tc>
      </w:tr>
      <w:tr w:rsidR="00EC0650" w:rsidRPr="00EC0650" w:rsidTr="001E4948">
        <w:trPr>
          <w:trHeight w:val="255"/>
        </w:trPr>
        <w:tc>
          <w:tcPr>
            <w:tcW w:w="3510" w:type="dxa"/>
            <w:vAlign w:val="center"/>
            <w:hideMark/>
          </w:tcPr>
          <w:p w:rsidR="00EC0650" w:rsidRPr="00EC0650" w:rsidRDefault="00EC0650" w:rsidP="008C26E5">
            <w:pPr>
              <w:pStyle w:val="texto"/>
              <w:tabs>
                <w:tab w:val="left" w:pos="851"/>
                <w:tab w:val="left" w:pos="8505"/>
              </w:tabs>
              <w:suppressAutoHyphens/>
              <w:spacing w:after="0"/>
              <w:ind w:left="68" w:firstLine="0"/>
              <w:rPr>
                <w:rFonts w:ascii="Arial Narrow" w:hAnsi="Arial Narrow" w:cs="Arial"/>
                <w:sz w:val="19"/>
                <w:szCs w:val="19"/>
              </w:rPr>
            </w:pPr>
            <w:proofErr w:type="spellStart"/>
            <w:r w:rsidRPr="00EC0650">
              <w:rPr>
                <w:rFonts w:ascii="Arial Narrow" w:hAnsi="Arial Narrow" w:cs="Arial"/>
                <w:sz w:val="19"/>
                <w:szCs w:val="19"/>
              </w:rPr>
              <w:t>Ripaberri</w:t>
            </w:r>
            <w:proofErr w:type="spellEnd"/>
            <w:r w:rsidRPr="00EC0650">
              <w:rPr>
                <w:rFonts w:ascii="Arial Narrow" w:hAnsi="Arial Narrow" w:cs="Arial"/>
                <w:sz w:val="19"/>
                <w:szCs w:val="19"/>
              </w:rPr>
              <w:t xml:space="preserve"> Desarrollo Urbano, S.L</w:t>
            </w:r>
          </w:p>
        </w:tc>
        <w:tc>
          <w:tcPr>
            <w:tcW w:w="1134" w:type="dxa"/>
            <w:noWrap/>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Narrow" w:hAnsi="Arial Narrow" w:cs="Arial"/>
                <w:sz w:val="19"/>
                <w:szCs w:val="19"/>
              </w:rPr>
            </w:pPr>
            <w:r w:rsidRPr="00EC0650">
              <w:rPr>
                <w:rFonts w:ascii="Arial Narrow" w:hAnsi="Arial Narrow" w:cs="Arial"/>
                <w:sz w:val="19"/>
                <w:szCs w:val="19"/>
              </w:rPr>
              <w:t>794.98</w:t>
            </w:r>
            <w:r w:rsidR="006F73D8">
              <w:rPr>
                <w:rFonts w:ascii="Arial Narrow" w:hAnsi="Arial Narrow" w:cs="Arial"/>
                <w:sz w:val="19"/>
                <w:szCs w:val="19"/>
              </w:rPr>
              <w:t>2</w:t>
            </w:r>
          </w:p>
        </w:tc>
        <w:tc>
          <w:tcPr>
            <w:tcW w:w="1276" w:type="dxa"/>
            <w:noWrap/>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Narrow" w:hAnsi="Arial Narrow" w:cs="Arial"/>
                <w:sz w:val="19"/>
                <w:szCs w:val="19"/>
              </w:rPr>
            </w:pPr>
            <w:r w:rsidRPr="00EC0650">
              <w:rPr>
                <w:rFonts w:ascii="Arial Narrow" w:hAnsi="Arial Narrow" w:cs="Arial"/>
                <w:sz w:val="19"/>
                <w:szCs w:val="19"/>
              </w:rPr>
              <w:t>1.012.47</w:t>
            </w:r>
            <w:r w:rsidR="006F73D8">
              <w:rPr>
                <w:rFonts w:ascii="Arial Narrow" w:hAnsi="Arial Narrow" w:cs="Arial"/>
                <w:sz w:val="19"/>
                <w:szCs w:val="19"/>
              </w:rPr>
              <w:t>4</w:t>
            </w:r>
          </w:p>
        </w:tc>
        <w:tc>
          <w:tcPr>
            <w:tcW w:w="1342" w:type="dxa"/>
            <w:tcBorders>
              <w:top w:val="single" w:sz="4" w:space="0" w:color="auto"/>
              <w:bottom w:val="single" w:sz="4" w:space="0" w:color="auto"/>
            </w:tcBorders>
            <w:noWrap/>
            <w:vAlign w:val="center"/>
            <w:hideMark/>
          </w:tcPr>
          <w:p w:rsidR="00EC0650" w:rsidRPr="001E4948" w:rsidRDefault="00EC0650" w:rsidP="003762F1">
            <w:pPr>
              <w:pStyle w:val="texto"/>
              <w:tabs>
                <w:tab w:val="left" w:pos="851"/>
                <w:tab w:val="left" w:pos="8505"/>
              </w:tabs>
              <w:suppressAutoHyphens/>
              <w:spacing w:after="0"/>
              <w:ind w:left="68" w:firstLine="0"/>
              <w:jc w:val="right"/>
              <w:rPr>
                <w:rFonts w:ascii="Arial Narrow" w:hAnsi="Arial Narrow" w:cs="Arial"/>
                <w:sz w:val="19"/>
                <w:szCs w:val="19"/>
              </w:rPr>
            </w:pPr>
            <w:r w:rsidRPr="001E4948">
              <w:rPr>
                <w:rFonts w:ascii="Arial Narrow" w:hAnsi="Arial Narrow" w:cs="Arial"/>
                <w:sz w:val="19"/>
                <w:szCs w:val="19"/>
              </w:rPr>
              <w:t>-217.49</w:t>
            </w:r>
            <w:r w:rsidR="006F73D8" w:rsidRPr="001E4948">
              <w:rPr>
                <w:rFonts w:ascii="Arial Narrow" w:hAnsi="Arial Narrow" w:cs="Arial"/>
                <w:sz w:val="19"/>
                <w:szCs w:val="19"/>
              </w:rPr>
              <w:t>2</w:t>
            </w:r>
          </w:p>
        </w:tc>
        <w:tc>
          <w:tcPr>
            <w:tcW w:w="1460" w:type="dxa"/>
            <w:tcBorders>
              <w:top w:val="single" w:sz="4" w:space="0" w:color="auto"/>
              <w:bottom w:val="single" w:sz="4" w:space="0" w:color="auto"/>
            </w:tcBorders>
            <w:noWrap/>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Narrow" w:hAnsi="Arial Narrow" w:cs="Arial"/>
                <w:sz w:val="19"/>
                <w:szCs w:val="19"/>
              </w:rPr>
            </w:pPr>
            <w:r w:rsidRPr="00EC0650">
              <w:rPr>
                <w:rFonts w:ascii="Arial Narrow" w:hAnsi="Arial Narrow" w:cs="Arial"/>
                <w:sz w:val="19"/>
                <w:szCs w:val="19"/>
              </w:rPr>
              <w:t>-</w:t>
            </w:r>
          </w:p>
        </w:tc>
      </w:tr>
      <w:tr w:rsidR="00EC0650" w:rsidRPr="00EC0650" w:rsidTr="001E4948">
        <w:trPr>
          <w:trHeight w:val="255"/>
        </w:trPr>
        <w:tc>
          <w:tcPr>
            <w:tcW w:w="3510" w:type="dxa"/>
            <w:vAlign w:val="center"/>
            <w:hideMark/>
          </w:tcPr>
          <w:p w:rsidR="00EC0650" w:rsidRPr="00EC0650" w:rsidRDefault="00EC0650" w:rsidP="008C26E5">
            <w:pPr>
              <w:pStyle w:val="texto"/>
              <w:tabs>
                <w:tab w:val="left" w:pos="851"/>
                <w:tab w:val="left" w:pos="8505"/>
              </w:tabs>
              <w:suppressAutoHyphens/>
              <w:spacing w:after="0"/>
              <w:ind w:left="68" w:firstLine="0"/>
              <w:rPr>
                <w:rFonts w:ascii="Arial Narrow" w:hAnsi="Arial Narrow" w:cs="Arial"/>
                <w:sz w:val="19"/>
                <w:szCs w:val="19"/>
              </w:rPr>
            </w:pPr>
            <w:proofErr w:type="spellStart"/>
            <w:r w:rsidRPr="00EC0650">
              <w:rPr>
                <w:rFonts w:ascii="Arial Narrow" w:hAnsi="Arial Narrow" w:cs="Arial"/>
                <w:sz w:val="19"/>
                <w:szCs w:val="19"/>
              </w:rPr>
              <w:t>Erripagaña</w:t>
            </w:r>
            <w:proofErr w:type="spellEnd"/>
            <w:r w:rsidRPr="00EC0650">
              <w:rPr>
                <w:rFonts w:ascii="Arial Narrow" w:hAnsi="Arial Narrow" w:cs="Arial"/>
                <w:sz w:val="19"/>
                <w:szCs w:val="19"/>
              </w:rPr>
              <w:t xml:space="preserve"> Desarrollo Urbano, S.L</w:t>
            </w:r>
          </w:p>
        </w:tc>
        <w:tc>
          <w:tcPr>
            <w:tcW w:w="1134" w:type="dxa"/>
            <w:noWrap/>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Narrow" w:hAnsi="Arial Narrow" w:cs="Arial"/>
                <w:sz w:val="19"/>
                <w:szCs w:val="19"/>
              </w:rPr>
            </w:pPr>
            <w:r w:rsidRPr="00EC0650">
              <w:rPr>
                <w:rFonts w:ascii="Arial Narrow" w:hAnsi="Arial Narrow" w:cs="Arial"/>
                <w:sz w:val="19"/>
                <w:szCs w:val="19"/>
              </w:rPr>
              <w:t>990.59</w:t>
            </w:r>
            <w:r w:rsidR="006F73D8">
              <w:rPr>
                <w:rFonts w:ascii="Arial Narrow" w:hAnsi="Arial Narrow" w:cs="Arial"/>
                <w:sz w:val="19"/>
                <w:szCs w:val="19"/>
              </w:rPr>
              <w:t>3</w:t>
            </w:r>
          </w:p>
        </w:tc>
        <w:tc>
          <w:tcPr>
            <w:tcW w:w="1276" w:type="dxa"/>
            <w:noWrap/>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Narrow" w:hAnsi="Arial Narrow" w:cs="Arial"/>
                <w:sz w:val="19"/>
                <w:szCs w:val="19"/>
              </w:rPr>
            </w:pPr>
            <w:r w:rsidRPr="00EC0650">
              <w:rPr>
                <w:rFonts w:ascii="Arial Narrow" w:hAnsi="Arial Narrow" w:cs="Arial"/>
                <w:sz w:val="19"/>
                <w:szCs w:val="19"/>
              </w:rPr>
              <w:t>1.019.29</w:t>
            </w:r>
            <w:r w:rsidR="006F73D8">
              <w:rPr>
                <w:rFonts w:ascii="Arial Narrow" w:hAnsi="Arial Narrow" w:cs="Arial"/>
                <w:sz w:val="19"/>
                <w:szCs w:val="19"/>
              </w:rPr>
              <w:t>7</w:t>
            </w:r>
          </w:p>
        </w:tc>
        <w:tc>
          <w:tcPr>
            <w:tcW w:w="1342" w:type="dxa"/>
            <w:tcBorders>
              <w:top w:val="single" w:sz="4" w:space="0" w:color="auto"/>
            </w:tcBorders>
            <w:noWrap/>
            <w:vAlign w:val="center"/>
            <w:hideMark/>
          </w:tcPr>
          <w:p w:rsidR="00EC0650" w:rsidRPr="001E4948" w:rsidRDefault="00EC0650" w:rsidP="003762F1">
            <w:pPr>
              <w:pStyle w:val="texto"/>
              <w:tabs>
                <w:tab w:val="left" w:pos="851"/>
                <w:tab w:val="left" w:pos="8505"/>
              </w:tabs>
              <w:suppressAutoHyphens/>
              <w:spacing w:after="0"/>
              <w:ind w:left="68" w:firstLine="0"/>
              <w:jc w:val="right"/>
              <w:rPr>
                <w:rFonts w:ascii="Arial Narrow" w:hAnsi="Arial Narrow" w:cs="Arial"/>
                <w:sz w:val="19"/>
                <w:szCs w:val="19"/>
              </w:rPr>
            </w:pPr>
            <w:r w:rsidRPr="001E4948">
              <w:rPr>
                <w:rFonts w:ascii="Arial Narrow" w:hAnsi="Arial Narrow" w:cs="Arial"/>
                <w:sz w:val="19"/>
                <w:szCs w:val="19"/>
              </w:rPr>
              <w:t>-28.704</w:t>
            </w:r>
          </w:p>
        </w:tc>
        <w:tc>
          <w:tcPr>
            <w:tcW w:w="1460" w:type="dxa"/>
            <w:tcBorders>
              <w:top w:val="single" w:sz="4" w:space="0" w:color="auto"/>
              <w:bottom w:val="single" w:sz="4" w:space="0" w:color="auto"/>
            </w:tcBorders>
            <w:noWrap/>
            <w:vAlign w:val="center"/>
            <w:hideMark/>
          </w:tcPr>
          <w:p w:rsidR="00EC0650" w:rsidRPr="00EC0650" w:rsidRDefault="00EC0650" w:rsidP="008C26E5">
            <w:pPr>
              <w:pStyle w:val="texto"/>
              <w:tabs>
                <w:tab w:val="left" w:pos="851"/>
                <w:tab w:val="left" w:pos="8505"/>
              </w:tabs>
              <w:suppressAutoHyphens/>
              <w:spacing w:after="0"/>
              <w:ind w:left="68" w:firstLine="0"/>
              <w:jc w:val="right"/>
              <w:rPr>
                <w:rFonts w:ascii="Arial Narrow" w:hAnsi="Arial Narrow" w:cs="Arial"/>
                <w:sz w:val="19"/>
                <w:szCs w:val="19"/>
              </w:rPr>
            </w:pPr>
            <w:r w:rsidRPr="00EC0650">
              <w:rPr>
                <w:rFonts w:ascii="Arial Narrow" w:hAnsi="Arial Narrow" w:cs="Arial"/>
                <w:sz w:val="19"/>
                <w:szCs w:val="19"/>
              </w:rPr>
              <w:t>-</w:t>
            </w:r>
          </w:p>
        </w:tc>
      </w:tr>
    </w:tbl>
    <w:p w:rsidR="001F7156" w:rsidRPr="008F2DD7" w:rsidRDefault="00550E79" w:rsidP="008C26E5">
      <w:pPr>
        <w:pStyle w:val="texto"/>
        <w:tabs>
          <w:tab w:val="left" w:pos="8505"/>
        </w:tabs>
        <w:spacing w:before="240" w:after="240"/>
        <w:rPr>
          <w:szCs w:val="26"/>
        </w:rPr>
      </w:pPr>
      <w:r w:rsidRPr="00EC0650">
        <w:rPr>
          <w:szCs w:val="26"/>
        </w:rPr>
        <w:t>Las</w:t>
      </w:r>
      <w:r>
        <w:rPr>
          <w:rFonts w:cs="Arial"/>
        </w:rPr>
        <w:t xml:space="preserve"> sociedades tienen su domicilio social en oficinas municipales.</w:t>
      </w:r>
    </w:p>
    <w:p w:rsidR="00AF5431" w:rsidRPr="00FB570E" w:rsidRDefault="00AF5431" w:rsidP="008C26E5">
      <w:pPr>
        <w:pStyle w:val="texto"/>
        <w:tabs>
          <w:tab w:val="left" w:pos="8505"/>
        </w:tabs>
        <w:spacing w:before="240" w:after="240"/>
        <w:rPr>
          <w:rFonts w:cs="Arial"/>
        </w:rPr>
      </w:pPr>
      <w:r w:rsidRPr="00EC0650">
        <w:rPr>
          <w:szCs w:val="26"/>
        </w:rPr>
        <w:t>El</w:t>
      </w:r>
      <w:r w:rsidRPr="00FB570E">
        <w:rPr>
          <w:rFonts w:cs="Arial"/>
        </w:rPr>
        <w:t xml:space="preserve"> </w:t>
      </w:r>
      <w:r>
        <w:rPr>
          <w:rFonts w:cs="Arial"/>
        </w:rPr>
        <w:t>A</w:t>
      </w:r>
      <w:r w:rsidRPr="00FB570E">
        <w:rPr>
          <w:rFonts w:cs="Arial"/>
        </w:rPr>
        <w:t>yuntamiento, además, forma parte de:</w:t>
      </w:r>
    </w:p>
    <w:p w:rsidR="00AF5431" w:rsidRPr="00071FE2" w:rsidRDefault="00AF5431" w:rsidP="008C26E5">
      <w:pPr>
        <w:pStyle w:val="texto"/>
        <w:tabs>
          <w:tab w:val="clear" w:pos="2835"/>
          <w:tab w:val="clear" w:pos="3969"/>
          <w:tab w:val="clear" w:pos="5103"/>
          <w:tab w:val="clear" w:pos="6237"/>
          <w:tab w:val="clear" w:pos="7371"/>
          <w:tab w:val="left" w:pos="8505"/>
        </w:tabs>
        <w:suppressAutoHyphens/>
        <w:spacing w:before="240"/>
        <w:rPr>
          <w:rFonts w:cs="Arial"/>
        </w:rPr>
      </w:pPr>
      <w:r>
        <w:rPr>
          <w:rFonts w:cs="Arial"/>
        </w:rPr>
        <w:t xml:space="preserve">a) </w:t>
      </w:r>
      <w:r w:rsidRPr="00AF5431">
        <w:rPr>
          <w:rFonts w:cs="Arial"/>
          <w:b/>
        </w:rPr>
        <w:t>Mancomunidad de la Comarca de Pamplona</w:t>
      </w:r>
      <w:r w:rsidRPr="00071FE2">
        <w:rPr>
          <w:rFonts w:cs="Arial"/>
        </w:rPr>
        <w:t xml:space="preserve">, que presta los servicios de ciclo integral del agua, la gestión y tratamiento de los residuos sólidos urbanos, los servicios de transporte urbano comarcal-taxi y la gestión del </w:t>
      </w:r>
      <w:r>
        <w:rPr>
          <w:rFonts w:cs="Arial"/>
        </w:rPr>
        <w:t>p</w:t>
      </w:r>
      <w:r w:rsidRPr="00071FE2">
        <w:rPr>
          <w:rFonts w:cs="Arial"/>
        </w:rPr>
        <w:t xml:space="preserve">arque </w:t>
      </w:r>
      <w:r>
        <w:rPr>
          <w:rFonts w:cs="Arial"/>
        </w:rPr>
        <w:t>f</w:t>
      </w:r>
      <w:r w:rsidRPr="00071FE2">
        <w:rPr>
          <w:rFonts w:cs="Arial"/>
        </w:rPr>
        <w:t>luvial.</w:t>
      </w:r>
    </w:p>
    <w:p w:rsidR="00AF5431" w:rsidRPr="00E3285E" w:rsidRDefault="00AF5431" w:rsidP="008C26E5">
      <w:pPr>
        <w:pStyle w:val="texto"/>
        <w:tabs>
          <w:tab w:val="clear" w:pos="2835"/>
          <w:tab w:val="clear" w:pos="3969"/>
          <w:tab w:val="clear" w:pos="5103"/>
          <w:tab w:val="clear" w:pos="6237"/>
          <w:tab w:val="clear" w:pos="7371"/>
          <w:tab w:val="left" w:pos="8505"/>
        </w:tabs>
        <w:suppressAutoHyphens/>
        <w:spacing w:before="240"/>
        <w:rPr>
          <w:rFonts w:ascii="Arial" w:hAnsi="Arial" w:cs="Arial"/>
        </w:rPr>
      </w:pPr>
      <w:r>
        <w:rPr>
          <w:rFonts w:cs="Arial"/>
        </w:rPr>
        <w:t xml:space="preserve">b) </w:t>
      </w:r>
      <w:r w:rsidRPr="00AF5431">
        <w:rPr>
          <w:rFonts w:cs="Arial"/>
          <w:b/>
        </w:rPr>
        <w:t>Consorcio Escuela de Música Hilarión Eslava</w:t>
      </w:r>
      <w:r>
        <w:rPr>
          <w:rFonts w:cs="Arial"/>
        </w:rPr>
        <w:t>, creado e</w:t>
      </w:r>
      <w:r w:rsidRPr="00071FE2">
        <w:rPr>
          <w:rFonts w:cs="Arial"/>
        </w:rPr>
        <w:t>n septiem</w:t>
      </w:r>
      <w:r>
        <w:rPr>
          <w:rFonts w:cs="Arial"/>
        </w:rPr>
        <w:t xml:space="preserve">bre de 2010 por los Ayuntamientos de Burlada y </w:t>
      </w:r>
      <w:proofErr w:type="spellStart"/>
      <w:r>
        <w:rPr>
          <w:rFonts w:cs="Arial"/>
        </w:rPr>
        <w:t>Villava</w:t>
      </w:r>
      <w:proofErr w:type="spellEnd"/>
      <w:r>
        <w:rPr>
          <w:rFonts w:cs="Arial"/>
        </w:rPr>
        <w:t xml:space="preserve">. </w:t>
      </w:r>
    </w:p>
    <w:p w:rsidR="00AF5431" w:rsidRDefault="00AF5431" w:rsidP="008C26E5">
      <w:pPr>
        <w:tabs>
          <w:tab w:val="left" w:pos="8505"/>
        </w:tabs>
        <w:spacing w:after="240"/>
        <w:ind w:firstLine="284"/>
        <w:rPr>
          <w:sz w:val="26"/>
          <w:szCs w:val="26"/>
        </w:rPr>
      </w:pPr>
      <w:r w:rsidRPr="007B52E9">
        <w:rPr>
          <w:sz w:val="26"/>
          <w:szCs w:val="26"/>
        </w:rPr>
        <w:t>En conjunto estos servicios le han supuesto al ayuntamiento un gasto de:</w:t>
      </w:r>
    </w:p>
    <w:tbl>
      <w:tblPr>
        <w:tblW w:w="8946" w:type="dxa"/>
        <w:tblInd w:w="55" w:type="dxa"/>
        <w:tblCellMar>
          <w:left w:w="70" w:type="dxa"/>
          <w:right w:w="70" w:type="dxa"/>
        </w:tblCellMar>
        <w:tblLook w:val="04A0" w:firstRow="1" w:lastRow="0" w:firstColumn="1" w:lastColumn="0" w:noHBand="0" w:noVBand="1"/>
      </w:tblPr>
      <w:tblGrid>
        <w:gridCol w:w="2560"/>
        <w:gridCol w:w="2100"/>
        <w:gridCol w:w="2018"/>
        <w:gridCol w:w="2268"/>
      </w:tblGrid>
      <w:tr w:rsidR="00EC0650" w:rsidRPr="00EC0650" w:rsidTr="008C26E5">
        <w:trPr>
          <w:trHeight w:val="284"/>
        </w:trPr>
        <w:tc>
          <w:tcPr>
            <w:tcW w:w="2560" w:type="dxa"/>
            <w:tcBorders>
              <w:top w:val="single" w:sz="4" w:space="0" w:color="auto"/>
              <w:left w:val="nil"/>
              <w:bottom w:val="single" w:sz="4" w:space="0" w:color="auto"/>
              <w:right w:val="nil"/>
            </w:tcBorders>
            <w:shd w:val="clear" w:color="auto" w:fill="F4B083" w:themeFill="accent2" w:themeFillTint="99"/>
            <w:vAlign w:val="center"/>
            <w:hideMark/>
          </w:tcPr>
          <w:p w:rsidR="00EC0650" w:rsidRPr="00EC0650" w:rsidRDefault="00EC0650" w:rsidP="008C26E5">
            <w:pPr>
              <w:tabs>
                <w:tab w:val="left" w:pos="8505"/>
              </w:tabs>
              <w:spacing w:after="0"/>
              <w:ind w:firstLine="0"/>
              <w:jc w:val="left"/>
              <w:rPr>
                <w:rFonts w:ascii="Arial" w:hAnsi="Arial" w:cs="Arial"/>
                <w:bCs/>
                <w:color w:val="000000"/>
                <w:sz w:val="18"/>
                <w:szCs w:val="18"/>
                <w:lang w:val="es-ES" w:eastAsia="es-ES"/>
              </w:rPr>
            </w:pPr>
            <w:r w:rsidRPr="00EC0650">
              <w:rPr>
                <w:rFonts w:ascii="Arial" w:hAnsi="Arial" w:cs="Arial"/>
                <w:bCs/>
                <w:color w:val="000000"/>
                <w:sz w:val="18"/>
                <w:szCs w:val="18"/>
                <w:lang w:val="es-ES" w:eastAsia="es-ES"/>
              </w:rPr>
              <w:t>Servicios</w:t>
            </w:r>
          </w:p>
        </w:tc>
        <w:tc>
          <w:tcPr>
            <w:tcW w:w="2100" w:type="dxa"/>
            <w:tcBorders>
              <w:top w:val="single" w:sz="4" w:space="0" w:color="auto"/>
              <w:left w:val="nil"/>
              <w:bottom w:val="single" w:sz="4" w:space="0" w:color="auto"/>
              <w:right w:val="nil"/>
            </w:tcBorders>
            <w:shd w:val="clear" w:color="auto" w:fill="F4B083" w:themeFill="accent2" w:themeFillTint="99"/>
            <w:vAlign w:val="center"/>
            <w:hideMark/>
          </w:tcPr>
          <w:p w:rsidR="00EC0650" w:rsidRPr="00EC0650" w:rsidRDefault="00EC0650" w:rsidP="008C26E5">
            <w:pPr>
              <w:tabs>
                <w:tab w:val="left" w:pos="8505"/>
              </w:tabs>
              <w:spacing w:after="0"/>
              <w:ind w:firstLine="0"/>
              <w:jc w:val="right"/>
              <w:rPr>
                <w:rFonts w:ascii="Arial" w:hAnsi="Arial" w:cs="Arial"/>
                <w:bCs/>
                <w:color w:val="000000"/>
                <w:sz w:val="18"/>
                <w:szCs w:val="18"/>
                <w:lang w:val="es-ES" w:eastAsia="es-ES"/>
              </w:rPr>
            </w:pPr>
            <w:r w:rsidRPr="00EC0650">
              <w:rPr>
                <w:rFonts w:ascii="Arial" w:hAnsi="Arial" w:cs="Arial"/>
                <w:bCs/>
                <w:color w:val="000000"/>
                <w:sz w:val="18"/>
                <w:szCs w:val="18"/>
                <w:lang w:val="es-ES" w:eastAsia="es-ES"/>
              </w:rPr>
              <w:t>Gastos en 2015</w:t>
            </w:r>
          </w:p>
        </w:tc>
        <w:tc>
          <w:tcPr>
            <w:tcW w:w="2018" w:type="dxa"/>
            <w:tcBorders>
              <w:top w:val="single" w:sz="4" w:space="0" w:color="auto"/>
              <w:left w:val="nil"/>
              <w:bottom w:val="single" w:sz="4" w:space="0" w:color="auto"/>
              <w:right w:val="nil"/>
            </w:tcBorders>
            <w:shd w:val="clear" w:color="auto" w:fill="F4B083" w:themeFill="accent2" w:themeFillTint="99"/>
            <w:vAlign w:val="center"/>
            <w:hideMark/>
          </w:tcPr>
          <w:p w:rsidR="00EC0650" w:rsidRPr="00EC0650" w:rsidRDefault="00EC0650" w:rsidP="008C26E5">
            <w:pPr>
              <w:tabs>
                <w:tab w:val="left" w:pos="8505"/>
              </w:tabs>
              <w:spacing w:after="0"/>
              <w:ind w:firstLine="0"/>
              <w:jc w:val="right"/>
              <w:rPr>
                <w:rFonts w:ascii="Arial" w:hAnsi="Arial" w:cs="Arial"/>
                <w:bCs/>
                <w:color w:val="000000"/>
                <w:sz w:val="18"/>
                <w:szCs w:val="18"/>
                <w:lang w:val="es-ES" w:eastAsia="es-ES"/>
              </w:rPr>
            </w:pPr>
            <w:r w:rsidRPr="00EC0650">
              <w:rPr>
                <w:rFonts w:ascii="Arial" w:hAnsi="Arial" w:cs="Arial"/>
                <w:bCs/>
                <w:color w:val="000000"/>
                <w:sz w:val="18"/>
                <w:szCs w:val="18"/>
                <w:lang w:val="es-ES" w:eastAsia="es-ES"/>
              </w:rPr>
              <w:t>Gastos en 2014</w:t>
            </w:r>
          </w:p>
        </w:tc>
        <w:tc>
          <w:tcPr>
            <w:tcW w:w="2268" w:type="dxa"/>
            <w:tcBorders>
              <w:top w:val="single" w:sz="4" w:space="0" w:color="auto"/>
              <w:left w:val="nil"/>
              <w:bottom w:val="single" w:sz="4" w:space="0" w:color="auto"/>
              <w:right w:val="nil"/>
            </w:tcBorders>
            <w:shd w:val="clear" w:color="auto" w:fill="F4B083" w:themeFill="accent2" w:themeFillTint="99"/>
            <w:vAlign w:val="center"/>
            <w:hideMark/>
          </w:tcPr>
          <w:p w:rsidR="00EC0650" w:rsidRPr="00EC0650" w:rsidRDefault="00EC0650" w:rsidP="008C26E5">
            <w:pPr>
              <w:tabs>
                <w:tab w:val="left" w:pos="8505"/>
              </w:tabs>
              <w:spacing w:after="0"/>
              <w:ind w:firstLine="0"/>
              <w:jc w:val="right"/>
              <w:rPr>
                <w:rFonts w:ascii="Arial" w:hAnsi="Arial" w:cs="Arial"/>
                <w:bCs/>
                <w:color w:val="000000"/>
                <w:sz w:val="18"/>
                <w:szCs w:val="18"/>
                <w:lang w:val="es-ES" w:eastAsia="es-ES"/>
              </w:rPr>
            </w:pPr>
            <w:r w:rsidRPr="00EC0650">
              <w:rPr>
                <w:rFonts w:ascii="Arial" w:hAnsi="Arial" w:cs="Arial"/>
                <w:bCs/>
                <w:color w:val="000000"/>
                <w:sz w:val="18"/>
                <w:szCs w:val="18"/>
                <w:lang w:val="es-ES" w:eastAsia="es-ES"/>
              </w:rPr>
              <w:t>% Variación 2015-2014</w:t>
            </w:r>
          </w:p>
        </w:tc>
      </w:tr>
      <w:tr w:rsidR="00EC0650" w:rsidRPr="00EC0650" w:rsidTr="008C26E5">
        <w:trPr>
          <w:trHeight w:val="255"/>
        </w:trPr>
        <w:tc>
          <w:tcPr>
            <w:tcW w:w="2560" w:type="dxa"/>
            <w:tcBorders>
              <w:top w:val="nil"/>
              <w:left w:val="nil"/>
              <w:bottom w:val="single" w:sz="4" w:space="0" w:color="auto"/>
              <w:right w:val="nil"/>
            </w:tcBorders>
            <w:shd w:val="clear" w:color="000000" w:fill="FFFFFF"/>
            <w:vAlign w:val="center"/>
            <w:hideMark/>
          </w:tcPr>
          <w:p w:rsidR="00EC0650" w:rsidRPr="00EC0650" w:rsidRDefault="00EC0650" w:rsidP="008C26E5">
            <w:pPr>
              <w:tabs>
                <w:tab w:val="left" w:pos="8505"/>
              </w:tabs>
              <w:spacing w:after="0"/>
              <w:ind w:firstLine="0"/>
              <w:jc w:val="left"/>
              <w:rPr>
                <w:rFonts w:ascii="Arial Narrow" w:hAnsi="Arial Narrow"/>
                <w:color w:val="000000"/>
                <w:lang w:val="es-ES" w:eastAsia="es-ES"/>
              </w:rPr>
            </w:pPr>
            <w:r w:rsidRPr="00EC0650">
              <w:rPr>
                <w:rFonts w:ascii="Arial Narrow" w:hAnsi="Arial Narrow"/>
                <w:color w:val="000000"/>
                <w:lang w:val="es-ES" w:eastAsia="es-ES"/>
              </w:rPr>
              <w:t>Transporte público comarcal</w:t>
            </w:r>
          </w:p>
        </w:tc>
        <w:tc>
          <w:tcPr>
            <w:tcW w:w="2100" w:type="dxa"/>
            <w:tcBorders>
              <w:top w:val="nil"/>
              <w:left w:val="nil"/>
              <w:bottom w:val="nil"/>
              <w:right w:val="nil"/>
            </w:tcBorders>
            <w:shd w:val="clear" w:color="000000" w:fill="FFFFFF"/>
            <w:vAlign w:val="center"/>
            <w:hideMark/>
          </w:tcPr>
          <w:p w:rsidR="00EC0650" w:rsidRPr="00EC0650" w:rsidRDefault="00EC0650" w:rsidP="008C26E5">
            <w:pPr>
              <w:tabs>
                <w:tab w:val="left" w:pos="8505"/>
              </w:tabs>
              <w:spacing w:after="0"/>
              <w:ind w:firstLine="0"/>
              <w:jc w:val="right"/>
              <w:rPr>
                <w:rFonts w:ascii="Arial Narrow" w:hAnsi="Arial Narrow"/>
                <w:color w:val="000000"/>
                <w:lang w:val="es-ES" w:eastAsia="es-ES"/>
              </w:rPr>
            </w:pPr>
            <w:r w:rsidRPr="00EC0650">
              <w:rPr>
                <w:rFonts w:ascii="Arial Narrow" w:hAnsi="Arial Narrow"/>
                <w:color w:val="000000"/>
                <w:lang w:val="es-ES" w:eastAsia="es-ES"/>
              </w:rPr>
              <w:t>248.155</w:t>
            </w:r>
          </w:p>
        </w:tc>
        <w:tc>
          <w:tcPr>
            <w:tcW w:w="2018" w:type="dxa"/>
            <w:tcBorders>
              <w:top w:val="nil"/>
              <w:left w:val="nil"/>
              <w:bottom w:val="nil"/>
              <w:right w:val="nil"/>
            </w:tcBorders>
            <w:shd w:val="clear" w:color="000000" w:fill="FFFFFF"/>
            <w:vAlign w:val="center"/>
            <w:hideMark/>
          </w:tcPr>
          <w:p w:rsidR="00EC0650" w:rsidRPr="00EC0650" w:rsidRDefault="00EC0650" w:rsidP="008C26E5">
            <w:pPr>
              <w:tabs>
                <w:tab w:val="left" w:pos="8505"/>
              </w:tabs>
              <w:spacing w:after="0"/>
              <w:ind w:firstLine="0"/>
              <w:jc w:val="right"/>
              <w:rPr>
                <w:rFonts w:ascii="Arial Narrow" w:hAnsi="Arial Narrow"/>
                <w:color w:val="000000"/>
                <w:lang w:val="es-ES" w:eastAsia="es-ES"/>
              </w:rPr>
            </w:pPr>
            <w:r w:rsidRPr="00EC0650">
              <w:rPr>
                <w:rFonts w:ascii="Arial Narrow" w:hAnsi="Arial Narrow"/>
                <w:color w:val="000000"/>
                <w:lang w:val="es-ES" w:eastAsia="es-ES"/>
              </w:rPr>
              <w:t>321.544</w:t>
            </w:r>
          </w:p>
        </w:tc>
        <w:tc>
          <w:tcPr>
            <w:tcW w:w="2268" w:type="dxa"/>
            <w:tcBorders>
              <w:top w:val="nil"/>
              <w:left w:val="nil"/>
              <w:bottom w:val="single" w:sz="4" w:space="0" w:color="auto"/>
              <w:right w:val="nil"/>
            </w:tcBorders>
            <w:shd w:val="clear" w:color="000000" w:fill="FFFFFF"/>
            <w:vAlign w:val="center"/>
            <w:hideMark/>
          </w:tcPr>
          <w:p w:rsidR="00EC0650" w:rsidRPr="00EC0650" w:rsidRDefault="00EC0650" w:rsidP="008C26E5">
            <w:pPr>
              <w:tabs>
                <w:tab w:val="left" w:pos="8505"/>
              </w:tabs>
              <w:spacing w:after="0"/>
              <w:ind w:firstLine="0"/>
              <w:jc w:val="right"/>
              <w:rPr>
                <w:rFonts w:ascii="Arial Narrow" w:hAnsi="Arial Narrow"/>
                <w:color w:val="000000"/>
                <w:lang w:val="es-ES" w:eastAsia="es-ES"/>
              </w:rPr>
            </w:pPr>
            <w:r w:rsidRPr="00EC0650">
              <w:rPr>
                <w:rFonts w:ascii="Arial Narrow" w:hAnsi="Arial Narrow"/>
                <w:color w:val="000000"/>
                <w:lang w:val="es-ES" w:eastAsia="es-ES"/>
              </w:rPr>
              <w:t>-2</w:t>
            </w:r>
            <w:r w:rsidR="006F73D8">
              <w:rPr>
                <w:rFonts w:ascii="Arial Narrow" w:hAnsi="Arial Narrow"/>
                <w:color w:val="000000"/>
                <w:lang w:val="es-ES" w:eastAsia="es-ES"/>
              </w:rPr>
              <w:t>3</w:t>
            </w:r>
          </w:p>
        </w:tc>
      </w:tr>
      <w:tr w:rsidR="00EC0650" w:rsidRPr="00EC0650" w:rsidTr="008C26E5">
        <w:trPr>
          <w:trHeight w:val="255"/>
        </w:trPr>
        <w:tc>
          <w:tcPr>
            <w:tcW w:w="2560" w:type="dxa"/>
            <w:tcBorders>
              <w:top w:val="nil"/>
              <w:left w:val="nil"/>
              <w:bottom w:val="single" w:sz="4" w:space="0" w:color="auto"/>
              <w:right w:val="nil"/>
            </w:tcBorders>
            <w:shd w:val="clear" w:color="000000" w:fill="FFFFFF"/>
            <w:vAlign w:val="center"/>
            <w:hideMark/>
          </w:tcPr>
          <w:p w:rsidR="00EC0650" w:rsidRPr="00EC0650" w:rsidRDefault="00EC0650" w:rsidP="008C26E5">
            <w:pPr>
              <w:tabs>
                <w:tab w:val="left" w:pos="8505"/>
              </w:tabs>
              <w:spacing w:after="0"/>
              <w:ind w:firstLine="0"/>
              <w:jc w:val="left"/>
              <w:rPr>
                <w:rFonts w:ascii="Arial Narrow" w:hAnsi="Arial Narrow"/>
                <w:color w:val="000000"/>
                <w:lang w:val="es-ES" w:eastAsia="es-ES"/>
              </w:rPr>
            </w:pPr>
            <w:r w:rsidRPr="00EC0650">
              <w:rPr>
                <w:rFonts w:ascii="Arial Narrow" w:hAnsi="Arial Narrow"/>
                <w:color w:val="000000"/>
                <w:lang w:val="es-ES" w:eastAsia="es-ES"/>
              </w:rPr>
              <w:t>Parque fluvial</w:t>
            </w:r>
          </w:p>
        </w:tc>
        <w:tc>
          <w:tcPr>
            <w:tcW w:w="2100" w:type="dxa"/>
            <w:tcBorders>
              <w:top w:val="single" w:sz="4" w:space="0" w:color="000000"/>
              <w:left w:val="nil"/>
              <w:bottom w:val="nil"/>
              <w:right w:val="nil"/>
            </w:tcBorders>
            <w:shd w:val="clear" w:color="000000" w:fill="FFFFFF"/>
            <w:vAlign w:val="center"/>
            <w:hideMark/>
          </w:tcPr>
          <w:p w:rsidR="00EC0650" w:rsidRPr="00EC0650" w:rsidRDefault="00EC0650" w:rsidP="008C26E5">
            <w:pPr>
              <w:tabs>
                <w:tab w:val="left" w:pos="8505"/>
              </w:tabs>
              <w:spacing w:after="0"/>
              <w:ind w:firstLine="0"/>
              <w:jc w:val="right"/>
              <w:rPr>
                <w:rFonts w:ascii="Arial Narrow" w:hAnsi="Arial Narrow"/>
                <w:color w:val="000000"/>
                <w:lang w:val="es-ES" w:eastAsia="es-ES"/>
              </w:rPr>
            </w:pPr>
            <w:r w:rsidRPr="00EC0650">
              <w:rPr>
                <w:rFonts w:ascii="Arial Narrow" w:hAnsi="Arial Narrow"/>
                <w:color w:val="000000"/>
                <w:lang w:val="es-ES" w:eastAsia="es-ES"/>
              </w:rPr>
              <w:t>55.268</w:t>
            </w:r>
          </w:p>
        </w:tc>
        <w:tc>
          <w:tcPr>
            <w:tcW w:w="2018" w:type="dxa"/>
            <w:tcBorders>
              <w:top w:val="single" w:sz="4" w:space="0" w:color="000000"/>
              <w:left w:val="nil"/>
              <w:bottom w:val="nil"/>
              <w:right w:val="nil"/>
            </w:tcBorders>
            <w:shd w:val="clear" w:color="000000" w:fill="FFFFFF"/>
            <w:vAlign w:val="center"/>
            <w:hideMark/>
          </w:tcPr>
          <w:p w:rsidR="00EC0650" w:rsidRPr="00EC0650" w:rsidRDefault="00EC0650" w:rsidP="008C26E5">
            <w:pPr>
              <w:tabs>
                <w:tab w:val="left" w:pos="8505"/>
              </w:tabs>
              <w:spacing w:after="0"/>
              <w:ind w:firstLine="0"/>
              <w:jc w:val="right"/>
              <w:rPr>
                <w:rFonts w:ascii="Arial Narrow" w:hAnsi="Arial Narrow"/>
                <w:color w:val="000000"/>
                <w:lang w:val="es-ES" w:eastAsia="es-ES"/>
              </w:rPr>
            </w:pPr>
            <w:r w:rsidRPr="00EC0650">
              <w:rPr>
                <w:rFonts w:ascii="Arial Narrow" w:hAnsi="Arial Narrow"/>
                <w:color w:val="000000"/>
                <w:lang w:val="es-ES" w:eastAsia="es-ES"/>
              </w:rPr>
              <w:t>52.692</w:t>
            </w:r>
          </w:p>
        </w:tc>
        <w:tc>
          <w:tcPr>
            <w:tcW w:w="2268" w:type="dxa"/>
            <w:tcBorders>
              <w:top w:val="nil"/>
              <w:left w:val="nil"/>
              <w:bottom w:val="single" w:sz="4" w:space="0" w:color="auto"/>
              <w:right w:val="nil"/>
            </w:tcBorders>
            <w:shd w:val="clear" w:color="000000" w:fill="FFFFFF"/>
            <w:vAlign w:val="center"/>
            <w:hideMark/>
          </w:tcPr>
          <w:p w:rsidR="00EC0650" w:rsidRPr="00EC0650" w:rsidRDefault="006F73D8"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5</w:t>
            </w:r>
          </w:p>
        </w:tc>
      </w:tr>
      <w:tr w:rsidR="00EC0650" w:rsidRPr="00EC0650" w:rsidTr="008C26E5">
        <w:trPr>
          <w:trHeight w:val="255"/>
        </w:trPr>
        <w:tc>
          <w:tcPr>
            <w:tcW w:w="2560" w:type="dxa"/>
            <w:tcBorders>
              <w:top w:val="nil"/>
              <w:left w:val="nil"/>
              <w:bottom w:val="single" w:sz="4" w:space="0" w:color="auto"/>
              <w:right w:val="nil"/>
            </w:tcBorders>
            <w:shd w:val="clear" w:color="000000" w:fill="FFFFFF"/>
            <w:vAlign w:val="center"/>
            <w:hideMark/>
          </w:tcPr>
          <w:p w:rsidR="00EC0650" w:rsidRPr="00EC0650" w:rsidRDefault="00EC0650" w:rsidP="008C26E5">
            <w:pPr>
              <w:tabs>
                <w:tab w:val="left" w:pos="8505"/>
              </w:tabs>
              <w:spacing w:after="0"/>
              <w:ind w:firstLine="0"/>
              <w:jc w:val="left"/>
              <w:rPr>
                <w:rFonts w:ascii="Arial Narrow" w:hAnsi="Arial Narrow"/>
                <w:color w:val="000000"/>
                <w:lang w:val="es-ES" w:eastAsia="es-ES"/>
              </w:rPr>
            </w:pPr>
            <w:r w:rsidRPr="00EC0650">
              <w:rPr>
                <w:rFonts w:ascii="Arial Narrow" w:hAnsi="Arial Narrow"/>
                <w:color w:val="000000"/>
                <w:lang w:val="es-ES" w:eastAsia="es-ES"/>
              </w:rPr>
              <w:t>Consorcio de música</w:t>
            </w:r>
          </w:p>
        </w:tc>
        <w:tc>
          <w:tcPr>
            <w:tcW w:w="2100" w:type="dxa"/>
            <w:tcBorders>
              <w:top w:val="single" w:sz="4" w:space="0" w:color="000000"/>
              <w:left w:val="nil"/>
              <w:bottom w:val="nil"/>
              <w:right w:val="nil"/>
            </w:tcBorders>
            <w:shd w:val="clear" w:color="000000" w:fill="FFFFFF"/>
            <w:vAlign w:val="center"/>
            <w:hideMark/>
          </w:tcPr>
          <w:p w:rsidR="00EC0650" w:rsidRPr="00EC0650" w:rsidRDefault="00EC0650" w:rsidP="008C26E5">
            <w:pPr>
              <w:tabs>
                <w:tab w:val="left" w:pos="8505"/>
              </w:tabs>
              <w:spacing w:after="0"/>
              <w:ind w:firstLine="0"/>
              <w:jc w:val="right"/>
              <w:rPr>
                <w:rFonts w:ascii="Arial Narrow" w:hAnsi="Arial Narrow"/>
                <w:color w:val="000000"/>
                <w:lang w:val="es-ES" w:eastAsia="es-ES"/>
              </w:rPr>
            </w:pPr>
            <w:r w:rsidRPr="00EC0650">
              <w:rPr>
                <w:rFonts w:ascii="Arial Narrow" w:hAnsi="Arial Narrow"/>
                <w:color w:val="000000"/>
                <w:lang w:val="es-ES" w:eastAsia="es-ES"/>
              </w:rPr>
              <w:t>291.67</w:t>
            </w:r>
            <w:r>
              <w:rPr>
                <w:rFonts w:ascii="Arial Narrow" w:hAnsi="Arial Narrow"/>
                <w:color w:val="000000"/>
                <w:lang w:val="es-ES" w:eastAsia="es-ES"/>
              </w:rPr>
              <w:t>6</w:t>
            </w:r>
          </w:p>
        </w:tc>
        <w:tc>
          <w:tcPr>
            <w:tcW w:w="2018" w:type="dxa"/>
            <w:tcBorders>
              <w:top w:val="single" w:sz="4" w:space="0" w:color="000000"/>
              <w:left w:val="nil"/>
              <w:bottom w:val="nil"/>
              <w:right w:val="nil"/>
            </w:tcBorders>
            <w:shd w:val="clear" w:color="000000" w:fill="FFFFFF"/>
            <w:vAlign w:val="center"/>
            <w:hideMark/>
          </w:tcPr>
          <w:p w:rsidR="00EC0650" w:rsidRPr="00EC0650" w:rsidRDefault="00EC0650" w:rsidP="008C26E5">
            <w:pPr>
              <w:tabs>
                <w:tab w:val="left" w:pos="8505"/>
              </w:tabs>
              <w:spacing w:after="0"/>
              <w:ind w:firstLine="0"/>
              <w:jc w:val="right"/>
              <w:rPr>
                <w:rFonts w:ascii="Arial Narrow" w:hAnsi="Arial Narrow"/>
                <w:color w:val="000000"/>
                <w:lang w:val="es-ES" w:eastAsia="es-ES"/>
              </w:rPr>
            </w:pPr>
            <w:r w:rsidRPr="00EC0650">
              <w:rPr>
                <w:rFonts w:ascii="Arial Narrow" w:hAnsi="Arial Narrow"/>
                <w:color w:val="000000"/>
                <w:lang w:val="es-ES" w:eastAsia="es-ES"/>
              </w:rPr>
              <w:t>266.676</w:t>
            </w:r>
          </w:p>
        </w:tc>
        <w:tc>
          <w:tcPr>
            <w:tcW w:w="2268" w:type="dxa"/>
            <w:tcBorders>
              <w:top w:val="nil"/>
              <w:left w:val="nil"/>
              <w:bottom w:val="single" w:sz="4" w:space="0" w:color="auto"/>
              <w:right w:val="nil"/>
            </w:tcBorders>
            <w:shd w:val="clear" w:color="000000" w:fill="FFFFFF"/>
            <w:vAlign w:val="center"/>
            <w:hideMark/>
          </w:tcPr>
          <w:p w:rsidR="00EC0650" w:rsidRPr="00EC0650" w:rsidRDefault="006F73D8"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10</w:t>
            </w:r>
          </w:p>
        </w:tc>
      </w:tr>
      <w:tr w:rsidR="00EC0650" w:rsidRPr="00EC0650" w:rsidTr="008C26E5">
        <w:trPr>
          <w:trHeight w:val="284"/>
        </w:trPr>
        <w:tc>
          <w:tcPr>
            <w:tcW w:w="2560" w:type="dxa"/>
            <w:tcBorders>
              <w:top w:val="nil"/>
              <w:left w:val="nil"/>
              <w:bottom w:val="single" w:sz="4" w:space="0" w:color="auto"/>
              <w:right w:val="nil"/>
            </w:tcBorders>
            <w:shd w:val="clear" w:color="auto" w:fill="F4B083" w:themeFill="accent2" w:themeFillTint="99"/>
            <w:noWrap/>
            <w:vAlign w:val="center"/>
            <w:hideMark/>
          </w:tcPr>
          <w:p w:rsidR="00EC0650" w:rsidRPr="00EC0650" w:rsidRDefault="00EC0650" w:rsidP="008C26E5">
            <w:pPr>
              <w:tabs>
                <w:tab w:val="left" w:pos="8505"/>
              </w:tabs>
              <w:spacing w:after="0"/>
              <w:ind w:firstLine="0"/>
              <w:jc w:val="left"/>
              <w:rPr>
                <w:rFonts w:ascii="Arial" w:hAnsi="Arial" w:cs="Arial"/>
                <w:bCs/>
                <w:color w:val="000000"/>
                <w:sz w:val="18"/>
                <w:szCs w:val="18"/>
                <w:lang w:val="es-ES" w:eastAsia="es-ES"/>
              </w:rPr>
            </w:pPr>
            <w:r w:rsidRPr="00EC0650">
              <w:rPr>
                <w:rFonts w:ascii="Arial" w:hAnsi="Arial" w:cs="Arial"/>
                <w:bCs/>
                <w:color w:val="000000"/>
                <w:sz w:val="18"/>
                <w:szCs w:val="18"/>
                <w:lang w:val="es-ES" w:eastAsia="es-ES"/>
              </w:rPr>
              <w:t>Total</w:t>
            </w:r>
          </w:p>
        </w:tc>
        <w:tc>
          <w:tcPr>
            <w:tcW w:w="2100" w:type="dxa"/>
            <w:tcBorders>
              <w:top w:val="single" w:sz="4" w:space="0" w:color="auto"/>
              <w:left w:val="nil"/>
              <w:bottom w:val="single" w:sz="4" w:space="0" w:color="auto"/>
              <w:right w:val="nil"/>
            </w:tcBorders>
            <w:shd w:val="clear" w:color="auto" w:fill="F4B083" w:themeFill="accent2" w:themeFillTint="99"/>
            <w:vAlign w:val="center"/>
            <w:hideMark/>
          </w:tcPr>
          <w:p w:rsidR="00EC0650" w:rsidRPr="00EC0650" w:rsidRDefault="00EC0650" w:rsidP="008C26E5">
            <w:pPr>
              <w:tabs>
                <w:tab w:val="left" w:pos="8505"/>
              </w:tabs>
              <w:spacing w:after="0"/>
              <w:ind w:firstLine="0"/>
              <w:jc w:val="right"/>
              <w:rPr>
                <w:rFonts w:ascii="Arial" w:hAnsi="Arial" w:cs="Arial"/>
                <w:bCs/>
                <w:color w:val="000000"/>
                <w:sz w:val="18"/>
                <w:szCs w:val="18"/>
                <w:lang w:val="es-ES" w:eastAsia="es-ES"/>
              </w:rPr>
            </w:pPr>
            <w:r w:rsidRPr="00EC0650">
              <w:rPr>
                <w:rFonts w:ascii="Arial" w:hAnsi="Arial" w:cs="Arial"/>
                <w:bCs/>
                <w:color w:val="000000"/>
                <w:sz w:val="18"/>
                <w:szCs w:val="18"/>
                <w:lang w:val="es-ES" w:eastAsia="es-ES"/>
              </w:rPr>
              <w:t>595.099</w:t>
            </w:r>
          </w:p>
        </w:tc>
        <w:tc>
          <w:tcPr>
            <w:tcW w:w="2018" w:type="dxa"/>
            <w:tcBorders>
              <w:top w:val="single" w:sz="4" w:space="0" w:color="auto"/>
              <w:left w:val="nil"/>
              <w:bottom w:val="single" w:sz="4" w:space="0" w:color="auto"/>
              <w:right w:val="nil"/>
            </w:tcBorders>
            <w:shd w:val="clear" w:color="auto" w:fill="F4B083" w:themeFill="accent2" w:themeFillTint="99"/>
            <w:vAlign w:val="center"/>
            <w:hideMark/>
          </w:tcPr>
          <w:p w:rsidR="00EC0650" w:rsidRPr="00EC0650" w:rsidRDefault="00EC0650" w:rsidP="008C26E5">
            <w:pPr>
              <w:tabs>
                <w:tab w:val="left" w:pos="8505"/>
              </w:tabs>
              <w:spacing w:after="0"/>
              <w:ind w:firstLine="0"/>
              <w:jc w:val="right"/>
              <w:rPr>
                <w:rFonts w:ascii="Arial" w:hAnsi="Arial" w:cs="Arial"/>
                <w:bCs/>
                <w:color w:val="000000"/>
                <w:sz w:val="18"/>
                <w:szCs w:val="18"/>
                <w:lang w:val="es-ES" w:eastAsia="es-ES"/>
              </w:rPr>
            </w:pPr>
            <w:r w:rsidRPr="00EC0650">
              <w:rPr>
                <w:rFonts w:ascii="Arial" w:hAnsi="Arial" w:cs="Arial"/>
                <w:bCs/>
                <w:color w:val="000000"/>
                <w:sz w:val="18"/>
                <w:szCs w:val="18"/>
                <w:lang w:val="es-ES" w:eastAsia="es-ES"/>
              </w:rPr>
              <w:t>640.912</w:t>
            </w:r>
          </w:p>
        </w:tc>
        <w:tc>
          <w:tcPr>
            <w:tcW w:w="2268" w:type="dxa"/>
            <w:tcBorders>
              <w:top w:val="nil"/>
              <w:left w:val="nil"/>
              <w:bottom w:val="single" w:sz="4" w:space="0" w:color="auto"/>
              <w:right w:val="nil"/>
            </w:tcBorders>
            <w:shd w:val="clear" w:color="auto" w:fill="F4B083" w:themeFill="accent2" w:themeFillTint="99"/>
            <w:noWrap/>
            <w:vAlign w:val="center"/>
            <w:hideMark/>
          </w:tcPr>
          <w:p w:rsidR="00EC0650" w:rsidRPr="00EC0650" w:rsidRDefault="00EC0650" w:rsidP="008C26E5">
            <w:pPr>
              <w:tabs>
                <w:tab w:val="left" w:pos="8505"/>
              </w:tabs>
              <w:spacing w:after="0"/>
              <w:ind w:firstLine="0"/>
              <w:jc w:val="right"/>
              <w:rPr>
                <w:rFonts w:ascii="Arial" w:hAnsi="Arial" w:cs="Arial"/>
                <w:bCs/>
                <w:color w:val="000000"/>
                <w:sz w:val="18"/>
                <w:szCs w:val="18"/>
                <w:lang w:val="es-ES" w:eastAsia="es-ES"/>
              </w:rPr>
            </w:pPr>
            <w:r w:rsidRPr="00EC0650">
              <w:rPr>
                <w:rFonts w:ascii="Arial" w:hAnsi="Arial" w:cs="Arial"/>
                <w:bCs/>
                <w:color w:val="000000"/>
                <w:sz w:val="18"/>
                <w:szCs w:val="18"/>
                <w:lang w:val="es-ES" w:eastAsia="es-ES"/>
              </w:rPr>
              <w:t>-7</w:t>
            </w:r>
          </w:p>
        </w:tc>
      </w:tr>
    </w:tbl>
    <w:p w:rsidR="000415B1" w:rsidRDefault="000415B1" w:rsidP="008C26E5">
      <w:pPr>
        <w:pStyle w:val="texto"/>
        <w:tabs>
          <w:tab w:val="left" w:pos="8505"/>
        </w:tabs>
        <w:suppressAutoHyphens/>
        <w:spacing w:after="240"/>
        <w:rPr>
          <w:szCs w:val="26"/>
        </w:rPr>
      </w:pPr>
    </w:p>
    <w:p w:rsidR="005E10FE" w:rsidRDefault="005E10FE" w:rsidP="008C26E5">
      <w:pPr>
        <w:pStyle w:val="texto"/>
        <w:tabs>
          <w:tab w:val="left" w:pos="8505"/>
        </w:tabs>
        <w:suppressAutoHyphens/>
        <w:spacing w:after="240"/>
        <w:rPr>
          <w:szCs w:val="26"/>
        </w:rPr>
      </w:pPr>
    </w:p>
    <w:p w:rsidR="00AF6D87" w:rsidRDefault="00AF6D87" w:rsidP="008C26E5">
      <w:pPr>
        <w:pStyle w:val="texto"/>
        <w:tabs>
          <w:tab w:val="left" w:pos="8505"/>
        </w:tabs>
        <w:suppressAutoHyphens/>
        <w:spacing w:after="240"/>
        <w:rPr>
          <w:szCs w:val="26"/>
        </w:rPr>
      </w:pPr>
    </w:p>
    <w:p w:rsidR="005E10FE" w:rsidRDefault="005E10FE" w:rsidP="008C26E5">
      <w:pPr>
        <w:pStyle w:val="texto"/>
        <w:tabs>
          <w:tab w:val="left" w:pos="8505"/>
        </w:tabs>
        <w:suppressAutoHyphens/>
        <w:spacing w:after="240"/>
        <w:rPr>
          <w:szCs w:val="26"/>
        </w:rPr>
      </w:pPr>
    </w:p>
    <w:p w:rsidR="005E10FE" w:rsidRDefault="005E10FE" w:rsidP="008C26E5">
      <w:pPr>
        <w:pStyle w:val="texto"/>
        <w:tabs>
          <w:tab w:val="left" w:pos="8505"/>
        </w:tabs>
        <w:suppressAutoHyphens/>
        <w:spacing w:after="240"/>
        <w:rPr>
          <w:szCs w:val="26"/>
        </w:rPr>
      </w:pPr>
    </w:p>
    <w:p w:rsidR="006C6B9F" w:rsidRDefault="006C6B9F" w:rsidP="008C26E5">
      <w:pPr>
        <w:pStyle w:val="texto"/>
        <w:tabs>
          <w:tab w:val="left" w:pos="8505"/>
        </w:tabs>
        <w:suppressAutoHyphens/>
        <w:spacing w:after="240"/>
        <w:rPr>
          <w:szCs w:val="26"/>
        </w:rPr>
      </w:pPr>
      <w:r w:rsidRPr="00854CAB">
        <w:rPr>
          <w:szCs w:val="26"/>
        </w:rPr>
        <w:lastRenderedPageBreak/>
        <w:t>En resumen, los principales servicios públicos que presta y la forma de prestación de los mismos se indican en el cuadro siguiente:</w:t>
      </w:r>
    </w:p>
    <w:tbl>
      <w:tblPr>
        <w:tblW w:w="8895" w:type="dxa"/>
        <w:jc w:val="center"/>
        <w:tblInd w:w="106" w:type="dxa"/>
        <w:tblCellMar>
          <w:left w:w="70" w:type="dxa"/>
          <w:right w:w="70" w:type="dxa"/>
        </w:tblCellMar>
        <w:tblLook w:val="04A0" w:firstRow="1" w:lastRow="0" w:firstColumn="1" w:lastColumn="0" w:noHBand="0" w:noVBand="1"/>
      </w:tblPr>
      <w:tblGrid>
        <w:gridCol w:w="2553"/>
        <w:gridCol w:w="1027"/>
        <w:gridCol w:w="1087"/>
        <w:gridCol w:w="1136"/>
        <w:gridCol w:w="1006"/>
        <w:gridCol w:w="893"/>
        <w:gridCol w:w="1193"/>
      </w:tblGrid>
      <w:tr w:rsidR="00F26164" w:rsidRPr="008C26E5" w:rsidTr="00F26164">
        <w:trPr>
          <w:trHeight w:val="585"/>
          <w:jc w:val="center"/>
        </w:trPr>
        <w:tc>
          <w:tcPr>
            <w:tcW w:w="2552" w:type="dxa"/>
            <w:tcBorders>
              <w:top w:val="single" w:sz="4" w:space="0" w:color="auto"/>
              <w:left w:val="nil"/>
              <w:bottom w:val="single" w:sz="4" w:space="0" w:color="auto"/>
              <w:right w:val="nil"/>
            </w:tcBorders>
            <w:shd w:val="clear" w:color="auto" w:fill="F4B083" w:themeFill="accent2" w:themeFillTint="99"/>
            <w:vAlign w:val="center"/>
            <w:hideMark/>
          </w:tcPr>
          <w:p w:rsidR="00F26164" w:rsidRPr="008C26E5" w:rsidRDefault="00F26164" w:rsidP="008C26E5">
            <w:pPr>
              <w:tabs>
                <w:tab w:val="left" w:pos="8505"/>
              </w:tabs>
              <w:spacing w:after="0"/>
              <w:ind w:firstLine="0"/>
              <w:jc w:val="left"/>
              <w:rPr>
                <w:rFonts w:ascii="Arial" w:hAnsi="Arial" w:cs="Arial"/>
                <w:bCs/>
                <w:color w:val="000000"/>
                <w:sz w:val="16"/>
                <w:szCs w:val="16"/>
                <w:lang w:val="es-ES" w:eastAsia="es-ES"/>
              </w:rPr>
            </w:pPr>
            <w:r w:rsidRPr="008C26E5">
              <w:rPr>
                <w:rFonts w:ascii="Arial" w:hAnsi="Arial" w:cs="Arial"/>
                <w:bCs/>
                <w:color w:val="000000"/>
                <w:sz w:val="16"/>
                <w:szCs w:val="16"/>
                <w:lang w:val="es-ES" w:eastAsia="es-ES"/>
              </w:rPr>
              <w:t>Servicio</w:t>
            </w:r>
          </w:p>
        </w:tc>
        <w:tc>
          <w:tcPr>
            <w:tcW w:w="1027" w:type="dxa"/>
            <w:tcBorders>
              <w:top w:val="single" w:sz="4" w:space="0" w:color="auto"/>
              <w:left w:val="nil"/>
              <w:bottom w:val="single" w:sz="4" w:space="0" w:color="auto"/>
              <w:right w:val="nil"/>
            </w:tcBorders>
            <w:shd w:val="clear" w:color="auto" w:fill="F4B083" w:themeFill="accent2" w:themeFillTint="99"/>
            <w:vAlign w:val="center"/>
            <w:hideMark/>
          </w:tcPr>
          <w:p w:rsidR="00F26164" w:rsidRPr="008C26E5" w:rsidRDefault="00F26164" w:rsidP="008C26E5">
            <w:pPr>
              <w:tabs>
                <w:tab w:val="left" w:pos="8505"/>
              </w:tabs>
              <w:spacing w:after="0"/>
              <w:ind w:firstLine="0"/>
              <w:jc w:val="center"/>
              <w:rPr>
                <w:rFonts w:ascii="Arial" w:hAnsi="Arial" w:cs="Arial"/>
                <w:bCs/>
                <w:color w:val="000000"/>
                <w:sz w:val="16"/>
                <w:szCs w:val="16"/>
                <w:lang w:val="es-ES" w:eastAsia="es-ES"/>
              </w:rPr>
            </w:pPr>
            <w:r w:rsidRPr="008C26E5">
              <w:rPr>
                <w:rFonts w:ascii="Arial" w:hAnsi="Arial" w:cs="Arial"/>
                <w:bCs/>
                <w:color w:val="000000"/>
                <w:sz w:val="16"/>
                <w:szCs w:val="16"/>
                <w:lang w:val="es-ES" w:eastAsia="es-ES"/>
              </w:rPr>
              <w:t>Ayto.</w:t>
            </w:r>
          </w:p>
        </w:tc>
        <w:tc>
          <w:tcPr>
            <w:tcW w:w="1130" w:type="dxa"/>
            <w:tcBorders>
              <w:top w:val="single" w:sz="4" w:space="0" w:color="auto"/>
              <w:left w:val="nil"/>
              <w:bottom w:val="single" w:sz="4" w:space="0" w:color="auto"/>
              <w:right w:val="nil"/>
            </w:tcBorders>
            <w:shd w:val="clear" w:color="auto" w:fill="F4B083" w:themeFill="accent2" w:themeFillTint="99"/>
            <w:vAlign w:val="center"/>
            <w:hideMark/>
          </w:tcPr>
          <w:p w:rsidR="00F26164" w:rsidRPr="008C26E5" w:rsidRDefault="00F26164" w:rsidP="008C26E5">
            <w:pPr>
              <w:tabs>
                <w:tab w:val="left" w:pos="8505"/>
              </w:tabs>
              <w:spacing w:after="0"/>
              <w:ind w:firstLine="0"/>
              <w:jc w:val="center"/>
              <w:rPr>
                <w:rFonts w:ascii="Arial" w:hAnsi="Arial" w:cs="Arial"/>
                <w:bCs/>
                <w:color w:val="000000"/>
                <w:sz w:val="16"/>
                <w:szCs w:val="16"/>
                <w:lang w:val="es-ES" w:eastAsia="es-ES"/>
              </w:rPr>
            </w:pPr>
            <w:r w:rsidRPr="008C26E5">
              <w:rPr>
                <w:rFonts w:ascii="Arial" w:hAnsi="Arial" w:cs="Arial"/>
                <w:bCs/>
                <w:color w:val="000000"/>
                <w:sz w:val="16"/>
                <w:szCs w:val="16"/>
                <w:lang w:val="es-ES" w:eastAsia="es-ES"/>
              </w:rPr>
              <w:t xml:space="preserve">Sociedad </w:t>
            </w:r>
          </w:p>
          <w:p w:rsidR="00F26164" w:rsidRPr="008C26E5" w:rsidRDefault="00F26164" w:rsidP="008C26E5">
            <w:pPr>
              <w:tabs>
                <w:tab w:val="left" w:pos="8505"/>
              </w:tabs>
              <w:spacing w:after="0"/>
              <w:ind w:firstLine="0"/>
              <w:jc w:val="center"/>
              <w:rPr>
                <w:rFonts w:ascii="Arial" w:hAnsi="Arial" w:cs="Arial"/>
                <w:bCs/>
                <w:color w:val="000000"/>
                <w:sz w:val="16"/>
                <w:szCs w:val="16"/>
                <w:lang w:val="es-ES" w:eastAsia="es-ES"/>
              </w:rPr>
            </w:pPr>
            <w:r w:rsidRPr="008C26E5">
              <w:rPr>
                <w:rFonts w:ascii="Arial" w:hAnsi="Arial" w:cs="Arial"/>
                <w:bCs/>
                <w:color w:val="000000"/>
                <w:sz w:val="16"/>
                <w:szCs w:val="16"/>
                <w:lang w:val="es-ES" w:eastAsia="es-ES"/>
              </w:rPr>
              <w:t>mercantil integra</w:t>
            </w:r>
          </w:p>
        </w:tc>
        <w:tc>
          <w:tcPr>
            <w:tcW w:w="1161" w:type="dxa"/>
            <w:tcBorders>
              <w:top w:val="single" w:sz="4" w:space="0" w:color="auto"/>
              <w:left w:val="nil"/>
              <w:bottom w:val="single" w:sz="4" w:space="0" w:color="auto"/>
              <w:right w:val="nil"/>
            </w:tcBorders>
            <w:shd w:val="clear" w:color="auto" w:fill="F4B083" w:themeFill="accent2" w:themeFillTint="99"/>
            <w:vAlign w:val="center"/>
            <w:hideMark/>
          </w:tcPr>
          <w:p w:rsidR="00F26164" w:rsidRPr="008C26E5" w:rsidRDefault="00F26164" w:rsidP="008C26E5">
            <w:pPr>
              <w:tabs>
                <w:tab w:val="left" w:pos="8505"/>
              </w:tabs>
              <w:spacing w:after="0"/>
              <w:ind w:firstLine="0"/>
              <w:jc w:val="center"/>
              <w:rPr>
                <w:rFonts w:ascii="Arial" w:hAnsi="Arial" w:cs="Arial"/>
                <w:bCs/>
                <w:color w:val="000000"/>
                <w:sz w:val="16"/>
                <w:szCs w:val="16"/>
                <w:lang w:val="es-ES" w:eastAsia="es-ES"/>
              </w:rPr>
            </w:pPr>
            <w:proofErr w:type="spellStart"/>
            <w:r w:rsidRPr="008C26E5">
              <w:rPr>
                <w:rFonts w:ascii="Arial" w:hAnsi="Arial" w:cs="Arial"/>
                <w:bCs/>
                <w:color w:val="000000"/>
                <w:sz w:val="16"/>
                <w:szCs w:val="16"/>
                <w:lang w:val="es-ES" w:eastAsia="es-ES"/>
              </w:rPr>
              <w:t>Mancomun</w:t>
            </w:r>
            <w:proofErr w:type="spellEnd"/>
            <w:r w:rsidRPr="008C26E5">
              <w:rPr>
                <w:rFonts w:ascii="Arial" w:hAnsi="Arial" w:cs="Arial"/>
                <w:bCs/>
                <w:color w:val="000000"/>
                <w:sz w:val="16"/>
                <w:szCs w:val="16"/>
                <w:lang w:val="es-ES" w:eastAsia="es-ES"/>
              </w:rPr>
              <w:t>.</w:t>
            </w:r>
          </w:p>
          <w:p w:rsidR="00F26164" w:rsidRPr="008C26E5" w:rsidRDefault="00F26164" w:rsidP="008C26E5">
            <w:pPr>
              <w:tabs>
                <w:tab w:val="left" w:pos="8505"/>
              </w:tabs>
              <w:spacing w:after="0"/>
              <w:ind w:firstLine="0"/>
              <w:jc w:val="center"/>
              <w:rPr>
                <w:rFonts w:ascii="Arial" w:hAnsi="Arial" w:cs="Arial"/>
                <w:bCs/>
                <w:color w:val="000000"/>
                <w:sz w:val="16"/>
                <w:szCs w:val="16"/>
                <w:lang w:val="es-ES" w:eastAsia="es-ES"/>
              </w:rPr>
            </w:pPr>
            <w:r w:rsidRPr="008C26E5">
              <w:rPr>
                <w:rFonts w:ascii="Arial" w:hAnsi="Arial" w:cs="Arial"/>
                <w:bCs/>
                <w:color w:val="000000"/>
                <w:sz w:val="16"/>
                <w:szCs w:val="16"/>
                <w:lang w:val="es-ES" w:eastAsia="es-ES"/>
              </w:rPr>
              <w:t>consorcio</w:t>
            </w:r>
          </w:p>
        </w:tc>
        <w:tc>
          <w:tcPr>
            <w:tcW w:w="1033" w:type="dxa"/>
            <w:tcBorders>
              <w:top w:val="single" w:sz="4" w:space="0" w:color="auto"/>
              <w:left w:val="nil"/>
              <w:bottom w:val="single" w:sz="4" w:space="0" w:color="auto"/>
              <w:right w:val="nil"/>
            </w:tcBorders>
            <w:shd w:val="clear" w:color="auto" w:fill="F4B083" w:themeFill="accent2" w:themeFillTint="99"/>
            <w:vAlign w:val="center"/>
            <w:hideMark/>
          </w:tcPr>
          <w:p w:rsidR="00F26164" w:rsidRPr="008C26E5" w:rsidRDefault="00F26164" w:rsidP="008C26E5">
            <w:pPr>
              <w:tabs>
                <w:tab w:val="left" w:pos="8505"/>
              </w:tabs>
              <w:spacing w:after="0"/>
              <w:ind w:firstLine="0"/>
              <w:jc w:val="center"/>
              <w:rPr>
                <w:rFonts w:ascii="Arial" w:hAnsi="Arial" w:cs="Arial"/>
                <w:bCs/>
                <w:color w:val="000000"/>
                <w:sz w:val="16"/>
                <w:szCs w:val="16"/>
                <w:lang w:val="es-ES" w:eastAsia="es-ES"/>
              </w:rPr>
            </w:pPr>
            <w:r w:rsidRPr="008C26E5">
              <w:rPr>
                <w:rFonts w:ascii="Arial" w:hAnsi="Arial" w:cs="Arial"/>
                <w:bCs/>
                <w:color w:val="000000"/>
                <w:sz w:val="16"/>
                <w:szCs w:val="16"/>
                <w:lang w:val="es-ES" w:eastAsia="es-ES"/>
              </w:rPr>
              <w:t>Contratos servicio</w:t>
            </w:r>
          </w:p>
        </w:tc>
        <w:tc>
          <w:tcPr>
            <w:tcW w:w="894" w:type="dxa"/>
            <w:tcBorders>
              <w:top w:val="single" w:sz="4" w:space="0" w:color="auto"/>
              <w:left w:val="nil"/>
              <w:bottom w:val="single" w:sz="4" w:space="0" w:color="auto"/>
              <w:right w:val="nil"/>
            </w:tcBorders>
            <w:shd w:val="clear" w:color="auto" w:fill="F4B083" w:themeFill="accent2" w:themeFillTint="99"/>
            <w:vAlign w:val="center"/>
            <w:hideMark/>
          </w:tcPr>
          <w:p w:rsidR="00F26164" w:rsidRPr="008C26E5" w:rsidRDefault="00F26164" w:rsidP="008C26E5">
            <w:pPr>
              <w:tabs>
                <w:tab w:val="left" w:pos="8505"/>
              </w:tabs>
              <w:spacing w:after="0"/>
              <w:ind w:firstLine="0"/>
              <w:jc w:val="center"/>
              <w:rPr>
                <w:rFonts w:ascii="Arial" w:hAnsi="Arial" w:cs="Arial"/>
                <w:bCs/>
                <w:color w:val="000000"/>
                <w:sz w:val="16"/>
                <w:szCs w:val="16"/>
                <w:lang w:val="es-ES" w:eastAsia="es-ES"/>
              </w:rPr>
            </w:pPr>
            <w:proofErr w:type="spellStart"/>
            <w:r w:rsidRPr="008C26E5">
              <w:rPr>
                <w:rFonts w:ascii="Arial" w:hAnsi="Arial" w:cs="Arial"/>
                <w:bCs/>
                <w:color w:val="000000"/>
                <w:sz w:val="16"/>
                <w:szCs w:val="16"/>
                <w:lang w:val="es-ES" w:eastAsia="es-ES"/>
              </w:rPr>
              <w:t>Arrendam</w:t>
            </w:r>
            <w:proofErr w:type="spellEnd"/>
            <w:r w:rsidRPr="008C26E5">
              <w:rPr>
                <w:rFonts w:ascii="Arial" w:hAnsi="Arial" w:cs="Arial"/>
                <w:bCs/>
                <w:color w:val="000000"/>
                <w:sz w:val="16"/>
                <w:szCs w:val="16"/>
                <w:lang w:val="es-ES" w:eastAsia="es-ES"/>
              </w:rPr>
              <w:t>.</w:t>
            </w:r>
          </w:p>
        </w:tc>
        <w:tc>
          <w:tcPr>
            <w:tcW w:w="1098" w:type="dxa"/>
            <w:tcBorders>
              <w:top w:val="single" w:sz="4" w:space="0" w:color="auto"/>
              <w:left w:val="nil"/>
              <w:right w:val="nil"/>
            </w:tcBorders>
            <w:shd w:val="clear" w:color="auto" w:fill="F4B083" w:themeFill="accent2" w:themeFillTint="99"/>
            <w:vAlign w:val="center"/>
            <w:hideMark/>
          </w:tcPr>
          <w:p w:rsidR="00F26164" w:rsidRPr="008C26E5" w:rsidRDefault="00F26164" w:rsidP="008C26E5">
            <w:pPr>
              <w:tabs>
                <w:tab w:val="left" w:pos="8505"/>
              </w:tabs>
              <w:spacing w:after="0"/>
              <w:ind w:firstLine="0"/>
              <w:jc w:val="center"/>
              <w:rPr>
                <w:rFonts w:ascii="Arial" w:hAnsi="Arial" w:cs="Arial"/>
                <w:bCs/>
                <w:color w:val="000000"/>
                <w:sz w:val="16"/>
                <w:szCs w:val="16"/>
                <w:lang w:val="es-ES" w:eastAsia="es-ES"/>
              </w:rPr>
            </w:pPr>
            <w:r w:rsidRPr="008C26E5">
              <w:rPr>
                <w:rFonts w:ascii="Arial" w:hAnsi="Arial" w:cs="Arial"/>
                <w:bCs/>
                <w:color w:val="000000"/>
                <w:sz w:val="16"/>
                <w:szCs w:val="16"/>
                <w:lang w:val="es-ES" w:eastAsia="es-ES"/>
              </w:rPr>
              <w:t>Sociedad</w:t>
            </w:r>
          </w:p>
          <w:p w:rsidR="00F26164" w:rsidRPr="008C26E5" w:rsidRDefault="00F26164" w:rsidP="00F26164">
            <w:pPr>
              <w:tabs>
                <w:tab w:val="left" w:pos="8505"/>
              </w:tabs>
              <w:spacing w:after="0"/>
              <w:ind w:firstLine="0"/>
              <w:jc w:val="center"/>
              <w:rPr>
                <w:rFonts w:ascii="Arial" w:hAnsi="Arial" w:cs="Arial"/>
                <w:bCs/>
                <w:color w:val="000000"/>
                <w:sz w:val="16"/>
                <w:szCs w:val="16"/>
                <w:lang w:val="es-ES" w:eastAsia="es-ES"/>
              </w:rPr>
            </w:pPr>
            <w:proofErr w:type="spellStart"/>
            <w:r w:rsidRPr="008C26E5">
              <w:rPr>
                <w:rFonts w:ascii="Arial" w:hAnsi="Arial" w:cs="Arial"/>
                <w:bCs/>
                <w:color w:val="000000"/>
                <w:sz w:val="16"/>
                <w:szCs w:val="16"/>
                <w:lang w:val="es-ES" w:eastAsia="es-ES"/>
              </w:rPr>
              <w:t>mercant.</w:t>
            </w:r>
            <w:r w:rsidRPr="00AF6D87">
              <w:rPr>
                <w:rFonts w:ascii="Arial" w:hAnsi="Arial" w:cs="Arial"/>
                <w:bCs/>
                <w:color w:val="000000"/>
                <w:sz w:val="18"/>
                <w:szCs w:val="18"/>
                <w:lang w:val="es-ES" w:eastAsia="es-ES"/>
              </w:rPr>
              <w:t>mixta</w:t>
            </w:r>
            <w:proofErr w:type="spellEnd"/>
          </w:p>
        </w:tc>
      </w:tr>
      <w:tr w:rsidR="00EC0650" w:rsidRPr="006F005F" w:rsidTr="00F26164">
        <w:trPr>
          <w:trHeight w:val="255"/>
          <w:jc w:val="center"/>
        </w:trPr>
        <w:tc>
          <w:tcPr>
            <w:tcW w:w="2552" w:type="dxa"/>
            <w:tcBorders>
              <w:top w:val="nil"/>
              <w:left w:val="nil"/>
              <w:bottom w:val="single" w:sz="2"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 xml:space="preserve">Servicios administrativos </w:t>
            </w:r>
            <w:proofErr w:type="spellStart"/>
            <w:r w:rsidRPr="006F005F">
              <w:rPr>
                <w:rFonts w:ascii="Arial Narrow" w:hAnsi="Arial Narrow"/>
                <w:bCs/>
                <w:color w:val="000000"/>
                <w:lang w:val="es-ES" w:eastAsia="es-ES"/>
              </w:rPr>
              <w:t>g</w:t>
            </w:r>
            <w:r w:rsidR="006F005F">
              <w:rPr>
                <w:rFonts w:ascii="Arial Narrow" w:hAnsi="Arial Narrow"/>
                <w:bCs/>
                <w:color w:val="000000"/>
                <w:lang w:val="es-ES" w:eastAsia="es-ES"/>
              </w:rPr>
              <w:t>rales</w:t>
            </w:r>
            <w:proofErr w:type="spellEnd"/>
          </w:p>
        </w:tc>
        <w:tc>
          <w:tcPr>
            <w:tcW w:w="1027" w:type="dxa"/>
            <w:tcBorders>
              <w:top w:val="nil"/>
              <w:left w:val="nil"/>
              <w:bottom w:val="single" w:sz="2"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130" w:type="dxa"/>
            <w:tcBorders>
              <w:top w:val="nil"/>
              <w:left w:val="nil"/>
              <w:bottom w:val="single" w:sz="2"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single" w:sz="4" w:space="0" w:color="auto"/>
              <w:left w:val="nil"/>
              <w:bottom w:val="single" w:sz="2"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2"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2"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single" w:sz="4" w:space="0" w:color="auto"/>
              <w:left w:val="nil"/>
              <w:bottom w:val="single" w:sz="2"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F26164">
        <w:trPr>
          <w:trHeight w:val="255"/>
          <w:jc w:val="center"/>
        </w:trPr>
        <w:tc>
          <w:tcPr>
            <w:tcW w:w="2552" w:type="dxa"/>
            <w:tcBorders>
              <w:top w:val="single" w:sz="2" w:space="0" w:color="auto"/>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Servicio social de base</w:t>
            </w:r>
          </w:p>
        </w:tc>
        <w:tc>
          <w:tcPr>
            <w:tcW w:w="1027" w:type="dxa"/>
            <w:tcBorders>
              <w:top w:val="single" w:sz="2" w:space="0" w:color="auto"/>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130" w:type="dxa"/>
            <w:tcBorders>
              <w:top w:val="single" w:sz="2" w:space="0" w:color="auto"/>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single" w:sz="2" w:space="0" w:color="auto"/>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single" w:sz="2" w:space="0" w:color="auto"/>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single" w:sz="2" w:space="0" w:color="auto"/>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single" w:sz="2" w:space="0" w:color="auto"/>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Servicio atención domiciliaria</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Escuelas Infantiles 0-3 años</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Urbanismo</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Jardines</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Transporte público</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X</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Ciclo integral del agua</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X</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3579" w:type="dxa"/>
            <w:gridSpan w:val="2"/>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Tratamiento de residuos urbanos</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X</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Biblioteca- ludoteca</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Escuela de música</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X</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Mantenimiento calles y caminos</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Deportes</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Gestión actividades deportivas</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Polideportivos municipales</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Empleo social protegido</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Recaudación ejecutiva</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8E7B75">
        <w:trPr>
          <w:trHeight w:val="255"/>
          <w:jc w:val="center"/>
        </w:trPr>
        <w:tc>
          <w:tcPr>
            <w:tcW w:w="2552" w:type="dxa"/>
            <w:tcBorders>
              <w:top w:val="nil"/>
              <w:left w:val="nil"/>
              <w:bottom w:val="single" w:sz="8"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r w:rsidRPr="006F005F">
              <w:rPr>
                <w:rFonts w:ascii="Arial Narrow" w:hAnsi="Arial Narrow"/>
                <w:bCs/>
                <w:color w:val="000000"/>
                <w:lang w:val="es-ES" w:eastAsia="es-ES"/>
              </w:rPr>
              <w:t>Centro atención a familias</w:t>
            </w:r>
          </w:p>
        </w:tc>
        <w:tc>
          <w:tcPr>
            <w:tcW w:w="1027"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1130"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8"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894"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8"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r w:rsidR="00EC0650" w:rsidRPr="006F005F" w:rsidTr="00F26164">
        <w:trPr>
          <w:trHeight w:val="284"/>
          <w:jc w:val="center"/>
        </w:trPr>
        <w:tc>
          <w:tcPr>
            <w:tcW w:w="3579" w:type="dxa"/>
            <w:gridSpan w:val="2"/>
            <w:tcBorders>
              <w:top w:val="nil"/>
              <w:left w:val="nil"/>
              <w:bottom w:val="single" w:sz="2" w:space="0" w:color="auto"/>
              <w:right w:val="nil"/>
            </w:tcBorders>
            <w:shd w:val="clear" w:color="000000" w:fill="FFFFFF"/>
            <w:noWrap/>
            <w:vAlign w:val="center"/>
            <w:hideMark/>
          </w:tcPr>
          <w:p w:rsidR="00EC0650" w:rsidRPr="006F005F" w:rsidRDefault="00EC0650" w:rsidP="008C26E5">
            <w:pPr>
              <w:tabs>
                <w:tab w:val="left" w:pos="8505"/>
              </w:tabs>
              <w:spacing w:after="0"/>
              <w:ind w:firstLine="0"/>
              <w:jc w:val="left"/>
              <w:rPr>
                <w:rFonts w:ascii="Arial Narrow" w:hAnsi="Arial Narrow"/>
                <w:bCs/>
                <w:color w:val="000000"/>
                <w:lang w:val="es-ES" w:eastAsia="es-ES"/>
              </w:rPr>
            </w:pPr>
            <w:proofErr w:type="spellStart"/>
            <w:r w:rsidRPr="006F005F">
              <w:rPr>
                <w:rFonts w:ascii="Arial Narrow" w:hAnsi="Arial Narrow"/>
                <w:bCs/>
                <w:color w:val="000000"/>
                <w:lang w:val="es-ES" w:eastAsia="es-ES"/>
              </w:rPr>
              <w:t>Asist</w:t>
            </w:r>
            <w:proofErr w:type="spellEnd"/>
            <w:r w:rsidRPr="006F005F">
              <w:rPr>
                <w:rFonts w:ascii="Arial Narrow" w:hAnsi="Arial Narrow"/>
                <w:bCs/>
                <w:color w:val="000000"/>
                <w:lang w:val="es-ES" w:eastAsia="es-ES"/>
              </w:rPr>
              <w:t xml:space="preserve">. </w:t>
            </w:r>
            <w:proofErr w:type="spellStart"/>
            <w:proofErr w:type="gramStart"/>
            <w:r w:rsidRPr="006F005F">
              <w:rPr>
                <w:rFonts w:ascii="Arial Narrow" w:hAnsi="Arial Narrow"/>
                <w:bCs/>
                <w:color w:val="000000"/>
                <w:lang w:val="es-ES" w:eastAsia="es-ES"/>
              </w:rPr>
              <w:t>jurid</w:t>
            </w:r>
            <w:proofErr w:type="spellEnd"/>
            <w:proofErr w:type="gramEnd"/>
            <w:r w:rsidRPr="006F005F">
              <w:rPr>
                <w:rFonts w:ascii="Arial Narrow" w:hAnsi="Arial Narrow"/>
                <w:bCs/>
                <w:color w:val="000000"/>
                <w:lang w:val="es-ES" w:eastAsia="es-ES"/>
              </w:rPr>
              <w:t>. centro atención familias</w:t>
            </w:r>
          </w:p>
        </w:tc>
        <w:tc>
          <w:tcPr>
            <w:tcW w:w="1130" w:type="dxa"/>
            <w:tcBorders>
              <w:top w:val="nil"/>
              <w:left w:val="nil"/>
              <w:bottom w:val="single" w:sz="2"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161" w:type="dxa"/>
            <w:tcBorders>
              <w:top w:val="nil"/>
              <w:left w:val="nil"/>
              <w:bottom w:val="single" w:sz="2" w:space="0" w:color="auto"/>
              <w:right w:val="nil"/>
            </w:tcBorders>
            <w:shd w:val="clear" w:color="000000" w:fill="FFFFFF"/>
            <w:vAlign w:val="center"/>
            <w:hideMark/>
          </w:tcPr>
          <w:p w:rsidR="00EC0650" w:rsidRPr="00B33F90" w:rsidRDefault="00EC0650" w:rsidP="008C26E5">
            <w:pPr>
              <w:tabs>
                <w:tab w:val="left" w:pos="8505"/>
              </w:tabs>
              <w:spacing w:after="0"/>
              <w:ind w:firstLine="0"/>
              <w:jc w:val="center"/>
              <w:rPr>
                <w:rFonts w:ascii="Arial Narrow" w:hAnsi="Arial Narrow"/>
                <w:bCs/>
                <w:i/>
                <w:color w:val="000000"/>
                <w:lang w:val="es-ES" w:eastAsia="es-ES"/>
              </w:rPr>
            </w:pPr>
            <w:r w:rsidRPr="00B33F90">
              <w:rPr>
                <w:rFonts w:ascii="Arial Narrow" w:hAnsi="Arial Narrow"/>
                <w:bCs/>
                <w:i/>
                <w:color w:val="000000"/>
                <w:lang w:val="es-ES" w:eastAsia="es-ES"/>
              </w:rPr>
              <w:t> </w:t>
            </w:r>
          </w:p>
        </w:tc>
        <w:tc>
          <w:tcPr>
            <w:tcW w:w="1033" w:type="dxa"/>
            <w:tcBorders>
              <w:top w:val="nil"/>
              <w:left w:val="nil"/>
              <w:bottom w:val="single" w:sz="2"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X</w:t>
            </w:r>
          </w:p>
        </w:tc>
        <w:tc>
          <w:tcPr>
            <w:tcW w:w="894" w:type="dxa"/>
            <w:tcBorders>
              <w:top w:val="nil"/>
              <w:left w:val="nil"/>
              <w:bottom w:val="single" w:sz="2"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c>
          <w:tcPr>
            <w:tcW w:w="1098" w:type="dxa"/>
            <w:tcBorders>
              <w:top w:val="nil"/>
              <w:left w:val="nil"/>
              <w:bottom w:val="single" w:sz="2" w:space="0" w:color="auto"/>
              <w:right w:val="nil"/>
            </w:tcBorders>
            <w:shd w:val="clear" w:color="000000" w:fill="FFFFFF"/>
            <w:vAlign w:val="center"/>
            <w:hideMark/>
          </w:tcPr>
          <w:p w:rsidR="00EC0650" w:rsidRPr="006F005F" w:rsidRDefault="00EC0650" w:rsidP="008C26E5">
            <w:pPr>
              <w:tabs>
                <w:tab w:val="left" w:pos="8505"/>
              </w:tabs>
              <w:spacing w:after="0"/>
              <w:ind w:firstLine="0"/>
              <w:jc w:val="center"/>
              <w:rPr>
                <w:rFonts w:ascii="Arial Narrow" w:hAnsi="Arial Narrow"/>
                <w:bCs/>
                <w:color w:val="000000"/>
                <w:lang w:val="es-ES" w:eastAsia="es-ES"/>
              </w:rPr>
            </w:pPr>
            <w:r w:rsidRPr="006F005F">
              <w:rPr>
                <w:rFonts w:ascii="Arial Narrow" w:hAnsi="Arial Narrow"/>
                <w:bCs/>
                <w:color w:val="000000"/>
                <w:lang w:val="es-ES" w:eastAsia="es-ES"/>
              </w:rPr>
              <w:t> </w:t>
            </w:r>
          </w:p>
        </w:tc>
      </w:tr>
    </w:tbl>
    <w:p w:rsidR="00F354DF" w:rsidRDefault="00231AAF" w:rsidP="008C26E5">
      <w:pPr>
        <w:pStyle w:val="texto"/>
        <w:tabs>
          <w:tab w:val="left" w:pos="8505"/>
        </w:tabs>
        <w:suppressAutoHyphens/>
        <w:spacing w:before="260"/>
        <w:rPr>
          <w:szCs w:val="26"/>
        </w:rPr>
      </w:pPr>
      <w:r w:rsidRPr="008F027E">
        <w:rPr>
          <w:szCs w:val="26"/>
        </w:rPr>
        <w:t xml:space="preserve">El </w:t>
      </w:r>
      <w:r w:rsidR="006F005F">
        <w:rPr>
          <w:szCs w:val="26"/>
        </w:rPr>
        <w:t>p</w:t>
      </w:r>
      <w:r w:rsidRPr="008F027E">
        <w:rPr>
          <w:szCs w:val="26"/>
        </w:rPr>
        <w:t>resupuesto del ejercicio 201</w:t>
      </w:r>
      <w:r>
        <w:rPr>
          <w:szCs w:val="26"/>
        </w:rPr>
        <w:t>5</w:t>
      </w:r>
      <w:r w:rsidRPr="008F027E">
        <w:rPr>
          <w:szCs w:val="26"/>
        </w:rPr>
        <w:t xml:space="preserve"> es el del ejercicio 2011 prorrogado. Se aprobó la prórroga de dicho </w:t>
      </w:r>
      <w:r w:rsidR="006F005F">
        <w:rPr>
          <w:szCs w:val="26"/>
        </w:rPr>
        <w:t>p</w:t>
      </w:r>
      <w:r w:rsidRPr="008F027E">
        <w:rPr>
          <w:szCs w:val="26"/>
        </w:rPr>
        <w:t>resupuesto con efectos para 201</w:t>
      </w:r>
      <w:r w:rsidR="006F73D8">
        <w:rPr>
          <w:szCs w:val="26"/>
        </w:rPr>
        <w:t>5</w:t>
      </w:r>
      <w:r w:rsidRPr="008F027E">
        <w:rPr>
          <w:szCs w:val="26"/>
        </w:rPr>
        <w:t xml:space="preserve"> por Decreto de Alcaldía de fecha 31 de diciembre de 201</w:t>
      </w:r>
      <w:r>
        <w:rPr>
          <w:szCs w:val="26"/>
        </w:rPr>
        <w:t>4</w:t>
      </w:r>
      <w:r w:rsidRPr="008F027E">
        <w:rPr>
          <w:szCs w:val="26"/>
        </w:rPr>
        <w:t xml:space="preserve">. </w:t>
      </w:r>
    </w:p>
    <w:p w:rsidR="00F73570" w:rsidRDefault="00DA28A1" w:rsidP="008C26E5">
      <w:pPr>
        <w:pStyle w:val="texto"/>
        <w:tabs>
          <w:tab w:val="left" w:pos="8505"/>
        </w:tabs>
        <w:rPr>
          <w:szCs w:val="26"/>
        </w:rPr>
      </w:pPr>
      <w:r w:rsidRPr="00D1522C">
        <w:t>El informe se estructura en cuatro epígrafes, incluyendo esta introducción. En el segundo epígrafe mostramos la opinión sobre la fiabilidad de las cuentas generales y sobre la legalidad de las operaciones efectuadas basada en nuestra fiscalización y en el tercer epígrafe incluimos un resumen de los principales e</w:t>
      </w:r>
      <w:r w:rsidRPr="00D1522C">
        <w:t>s</w:t>
      </w:r>
      <w:r w:rsidRPr="00D1522C">
        <w:t xml:space="preserve">tados financieros del </w:t>
      </w:r>
      <w:r>
        <w:t>a</w:t>
      </w:r>
      <w:r w:rsidRPr="00D1522C">
        <w:t xml:space="preserve">yuntamiento. </w:t>
      </w:r>
      <w:r w:rsidR="00F73570">
        <w:rPr>
          <w:szCs w:val="26"/>
        </w:rPr>
        <w:t>Por último, en el cuarto, incluimos las o</w:t>
      </w:r>
      <w:r w:rsidR="00F73570">
        <w:rPr>
          <w:szCs w:val="26"/>
        </w:rPr>
        <w:t>b</w:t>
      </w:r>
      <w:r w:rsidR="00F73570">
        <w:rPr>
          <w:szCs w:val="26"/>
        </w:rPr>
        <w:t>servaciones sobre aspectos que no afectan a nuestra opinión (situación econ</w:t>
      </w:r>
      <w:r w:rsidR="00F73570">
        <w:rPr>
          <w:szCs w:val="26"/>
        </w:rPr>
        <w:t>ó</w:t>
      </w:r>
      <w:r w:rsidR="00F73570">
        <w:rPr>
          <w:szCs w:val="26"/>
        </w:rPr>
        <w:t>mico financiera del ayuntamiento, cumplimiento de los objetivos de estabilidad presupuestaria y estabilidad financiera y aspectos generales), así como los c</w:t>
      </w:r>
      <w:r w:rsidR="00F73570">
        <w:rPr>
          <w:szCs w:val="26"/>
        </w:rPr>
        <w:t>o</w:t>
      </w:r>
      <w:r w:rsidR="00F73570">
        <w:rPr>
          <w:szCs w:val="26"/>
        </w:rPr>
        <w:t>mentarios, conclusiones y recomendaciones, por áreas, que estimamos oport</w:t>
      </w:r>
      <w:r w:rsidR="00F73570">
        <w:rPr>
          <w:szCs w:val="26"/>
        </w:rPr>
        <w:t>u</w:t>
      </w:r>
      <w:r w:rsidR="00F73570">
        <w:rPr>
          <w:szCs w:val="26"/>
        </w:rPr>
        <w:t xml:space="preserve">nas para mejorar la organización y control interno municipal. </w:t>
      </w:r>
    </w:p>
    <w:p w:rsidR="00F354DF" w:rsidRDefault="00F354DF" w:rsidP="008C26E5">
      <w:pPr>
        <w:pStyle w:val="texto"/>
        <w:tabs>
          <w:tab w:val="clear" w:pos="2835"/>
          <w:tab w:val="clear" w:pos="3969"/>
          <w:tab w:val="clear" w:pos="5103"/>
          <w:tab w:val="clear" w:pos="6237"/>
          <w:tab w:val="clear" w:pos="7371"/>
          <w:tab w:val="left" w:pos="8505"/>
        </w:tabs>
        <w:suppressAutoHyphens/>
        <w:rPr>
          <w:szCs w:val="26"/>
        </w:rPr>
      </w:pPr>
      <w:r w:rsidRPr="00F354DF">
        <w:rPr>
          <w:szCs w:val="26"/>
        </w:rPr>
        <w:t xml:space="preserve">Se incluye además un </w:t>
      </w:r>
      <w:r w:rsidR="006F005F">
        <w:rPr>
          <w:szCs w:val="26"/>
        </w:rPr>
        <w:t>a</w:t>
      </w:r>
      <w:r w:rsidRPr="006F005F">
        <w:rPr>
          <w:szCs w:val="26"/>
        </w:rPr>
        <w:t>nexo</w:t>
      </w:r>
      <w:r w:rsidR="00752C2C" w:rsidRPr="006F005F">
        <w:rPr>
          <w:szCs w:val="26"/>
        </w:rPr>
        <w:t xml:space="preserve"> </w:t>
      </w:r>
      <w:r w:rsidR="00752C2C" w:rsidRPr="0036614E">
        <w:rPr>
          <w:szCs w:val="26"/>
        </w:rPr>
        <w:t xml:space="preserve">de </w:t>
      </w:r>
      <w:r w:rsidR="00613889" w:rsidRPr="0036614E">
        <w:rPr>
          <w:szCs w:val="26"/>
        </w:rPr>
        <w:t>la</w:t>
      </w:r>
      <w:r w:rsidRPr="0036614E">
        <w:rPr>
          <w:szCs w:val="26"/>
        </w:rPr>
        <w:t xml:space="preserve"> </w:t>
      </w:r>
      <w:r w:rsidR="006F005F">
        <w:rPr>
          <w:szCs w:val="26"/>
        </w:rPr>
        <w:t>m</w:t>
      </w:r>
      <w:r w:rsidR="00752C2C" w:rsidRPr="0036614E">
        <w:rPr>
          <w:szCs w:val="26"/>
        </w:rPr>
        <w:t xml:space="preserve">emoria de la </w:t>
      </w:r>
      <w:r w:rsidR="006F005F">
        <w:rPr>
          <w:szCs w:val="26"/>
        </w:rPr>
        <w:t>c</w:t>
      </w:r>
      <w:r w:rsidR="00752C2C" w:rsidRPr="0036614E">
        <w:rPr>
          <w:szCs w:val="26"/>
        </w:rPr>
        <w:t xml:space="preserve">uenta </w:t>
      </w:r>
      <w:r w:rsidR="006F005F">
        <w:rPr>
          <w:szCs w:val="26"/>
        </w:rPr>
        <w:t>g</w:t>
      </w:r>
      <w:r w:rsidR="00752C2C" w:rsidRPr="0036614E">
        <w:rPr>
          <w:szCs w:val="26"/>
        </w:rPr>
        <w:t xml:space="preserve">eneral del </w:t>
      </w:r>
      <w:r w:rsidR="006F005F">
        <w:rPr>
          <w:szCs w:val="26"/>
        </w:rPr>
        <w:t>e</w:t>
      </w:r>
      <w:r w:rsidR="00752C2C" w:rsidRPr="0036614E">
        <w:rPr>
          <w:szCs w:val="26"/>
        </w:rPr>
        <w:t>jercicio 2015.</w:t>
      </w:r>
    </w:p>
    <w:p w:rsidR="00C52848" w:rsidRPr="00C52848" w:rsidRDefault="00C52848" w:rsidP="00C52848">
      <w:pPr>
        <w:tabs>
          <w:tab w:val="center" w:pos="2835"/>
          <w:tab w:val="center" w:pos="3969"/>
          <w:tab w:val="center" w:pos="5103"/>
          <w:tab w:val="center" w:pos="6237"/>
          <w:tab w:val="center" w:pos="7371"/>
        </w:tabs>
        <w:ind w:firstLine="284"/>
        <w:rPr>
          <w:spacing w:val="6"/>
          <w:sz w:val="26"/>
          <w:szCs w:val="24"/>
        </w:rPr>
      </w:pPr>
      <w:r w:rsidRPr="00C52848">
        <w:rPr>
          <w:spacing w:val="6"/>
          <w:sz w:val="26"/>
          <w:szCs w:val="24"/>
          <w:lang w:val="es-ES"/>
        </w:rPr>
        <w:t xml:space="preserve">De conformidad con lo previsto en el artículo 11 de la Ley Foral 19/1984, reguladora de la Cámara de Comptos de Navarra, los resultados de este trabajo se pusieron de manifiesto, con el fin de que formularan alegaciones el alcalde y </w:t>
      </w:r>
      <w:r w:rsidRPr="00C52848">
        <w:rPr>
          <w:spacing w:val="6"/>
          <w:sz w:val="26"/>
          <w:szCs w:val="24"/>
          <w:lang w:val="es-ES"/>
        </w:rPr>
        <w:lastRenderedPageBreak/>
        <w:t>el ex</w:t>
      </w:r>
      <w:r w:rsidR="003762F1">
        <w:rPr>
          <w:spacing w:val="6"/>
          <w:sz w:val="26"/>
          <w:szCs w:val="24"/>
          <w:lang w:val="es-ES"/>
        </w:rPr>
        <w:t xml:space="preserve"> </w:t>
      </w:r>
      <w:r w:rsidRPr="00C52848">
        <w:rPr>
          <w:spacing w:val="6"/>
          <w:sz w:val="26"/>
          <w:szCs w:val="24"/>
          <w:lang w:val="es-ES"/>
        </w:rPr>
        <w:t>alcalde del Ayuntamiento de</w:t>
      </w:r>
      <w:r>
        <w:rPr>
          <w:spacing w:val="6"/>
          <w:sz w:val="26"/>
          <w:szCs w:val="24"/>
          <w:lang w:val="es-ES"/>
        </w:rPr>
        <w:t xml:space="preserve"> Burlada</w:t>
      </w:r>
      <w:r w:rsidRPr="00C52848">
        <w:rPr>
          <w:spacing w:val="6"/>
          <w:sz w:val="26"/>
          <w:szCs w:val="24"/>
          <w:lang w:val="es-ES"/>
        </w:rPr>
        <w:t xml:space="preserve">. </w:t>
      </w:r>
      <w:r w:rsidRPr="00C52848">
        <w:rPr>
          <w:spacing w:val="6"/>
          <w:sz w:val="26"/>
          <w:szCs w:val="26"/>
        </w:rPr>
        <w:t>Transcurrido el plazo fijado, no se han recibido alegaciones.</w:t>
      </w:r>
    </w:p>
    <w:p w:rsidR="00BA68E5" w:rsidRPr="00DA28A1" w:rsidRDefault="00BA68E5" w:rsidP="008C26E5">
      <w:pPr>
        <w:pStyle w:val="texto"/>
        <w:tabs>
          <w:tab w:val="clear" w:pos="2835"/>
          <w:tab w:val="clear" w:pos="3969"/>
          <w:tab w:val="clear" w:pos="5103"/>
          <w:tab w:val="clear" w:pos="6237"/>
          <w:tab w:val="clear" w:pos="7371"/>
          <w:tab w:val="left" w:pos="8505"/>
        </w:tabs>
        <w:suppressAutoHyphens/>
        <w:rPr>
          <w:szCs w:val="26"/>
        </w:rPr>
      </w:pPr>
      <w:r>
        <w:rPr>
          <w:szCs w:val="26"/>
        </w:rPr>
        <w:t>Agradecemos al personal del ayuntamiento y sus entes dependientes la colaboración prestada para la realización de este informe.</w:t>
      </w:r>
    </w:p>
    <w:p w:rsidR="006C6B9F" w:rsidRPr="00AF7706" w:rsidRDefault="006C6B9F" w:rsidP="008C26E5">
      <w:pPr>
        <w:pStyle w:val="atitulo1"/>
        <w:tabs>
          <w:tab w:val="left" w:pos="8505"/>
        </w:tabs>
      </w:pPr>
      <w:bookmarkStart w:id="5" w:name="_Toc309383712"/>
      <w:r w:rsidRPr="00385B45">
        <w:br w:type="page"/>
      </w:r>
      <w:bookmarkStart w:id="6" w:name="_Toc394503025"/>
      <w:bookmarkStart w:id="7" w:name="_Toc470604658"/>
      <w:r w:rsidRPr="00AF7706">
        <w:lastRenderedPageBreak/>
        <w:t xml:space="preserve">II. </w:t>
      </w:r>
      <w:bookmarkEnd w:id="5"/>
      <w:bookmarkEnd w:id="6"/>
      <w:r w:rsidR="001017A7" w:rsidRPr="003B63A7">
        <w:t>Opinión</w:t>
      </w:r>
      <w:r w:rsidR="001017A7">
        <w:t xml:space="preserve"> sobre la Cuenta general 2015</w:t>
      </w:r>
      <w:bookmarkEnd w:id="7"/>
      <w:r w:rsidR="00EB5A2E">
        <w:t xml:space="preserve"> </w:t>
      </w:r>
    </w:p>
    <w:p w:rsidR="006C6B9F" w:rsidRDefault="001017A7" w:rsidP="008C26E5">
      <w:pPr>
        <w:pStyle w:val="texto"/>
        <w:tabs>
          <w:tab w:val="left" w:pos="8505"/>
        </w:tabs>
        <w:suppressAutoHyphens/>
        <w:rPr>
          <w:szCs w:val="26"/>
        </w:rPr>
      </w:pPr>
      <w:r w:rsidRPr="00F326E5">
        <w:rPr>
          <w:szCs w:val="26"/>
        </w:rPr>
        <w:t>Hemos fiscalizado la cuenta ge</w:t>
      </w:r>
      <w:r>
        <w:rPr>
          <w:szCs w:val="26"/>
        </w:rPr>
        <w:t xml:space="preserve">neral del Ayuntamiento de </w:t>
      </w:r>
      <w:r w:rsidR="00FC0658">
        <w:rPr>
          <w:szCs w:val="26"/>
        </w:rPr>
        <w:t>Burlada</w:t>
      </w:r>
      <w:r w:rsidR="002038C5">
        <w:rPr>
          <w:szCs w:val="26"/>
        </w:rPr>
        <w:t xml:space="preserve"> </w:t>
      </w:r>
      <w:r w:rsidRPr="00F326E5">
        <w:rPr>
          <w:szCs w:val="26"/>
        </w:rPr>
        <w:t>correspondiente al ejercicio 201</w:t>
      </w:r>
      <w:r>
        <w:rPr>
          <w:szCs w:val="26"/>
        </w:rPr>
        <w:t>5</w:t>
      </w:r>
      <w:r w:rsidRPr="00F326E5">
        <w:rPr>
          <w:szCs w:val="26"/>
        </w:rPr>
        <w:t xml:space="preserve">, cuyos estados contables se recogen de forma resumida en el </w:t>
      </w:r>
      <w:r w:rsidRPr="002038C5">
        <w:rPr>
          <w:szCs w:val="26"/>
        </w:rPr>
        <w:t xml:space="preserve">apartado </w:t>
      </w:r>
      <w:r w:rsidR="002038C5" w:rsidRPr="002038C5">
        <w:rPr>
          <w:szCs w:val="26"/>
        </w:rPr>
        <w:t>tercero</w:t>
      </w:r>
      <w:r w:rsidRPr="00F326E5">
        <w:rPr>
          <w:szCs w:val="26"/>
        </w:rPr>
        <w:t xml:space="preserve"> del presente informe</w:t>
      </w:r>
      <w:r w:rsidR="006C6B9F" w:rsidRPr="00CB4F8C">
        <w:rPr>
          <w:szCs w:val="26"/>
        </w:rPr>
        <w:t>.</w:t>
      </w:r>
    </w:p>
    <w:p w:rsidR="002038C5" w:rsidRDefault="002038C5" w:rsidP="008C26E5">
      <w:pPr>
        <w:tabs>
          <w:tab w:val="center" w:pos="2835"/>
          <w:tab w:val="center" w:pos="3969"/>
          <w:tab w:val="center" w:pos="5103"/>
          <w:tab w:val="center" w:pos="6237"/>
          <w:tab w:val="center" w:pos="7371"/>
          <w:tab w:val="left" w:pos="8505"/>
        </w:tabs>
        <w:spacing w:after="240"/>
        <w:ind w:firstLine="284"/>
        <w:rPr>
          <w:rFonts w:ascii="Arial" w:hAnsi="Arial" w:cs="Arial"/>
          <w:i/>
          <w:sz w:val="25"/>
          <w:szCs w:val="25"/>
        </w:rPr>
      </w:pPr>
      <w:r w:rsidRPr="00853102">
        <w:rPr>
          <w:rFonts w:ascii="Arial" w:hAnsi="Arial" w:cs="Arial"/>
          <w:i/>
          <w:sz w:val="25"/>
          <w:szCs w:val="25"/>
        </w:rPr>
        <w:t>Responsabilidad del ayuntamiento</w:t>
      </w:r>
    </w:p>
    <w:p w:rsidR="002038C5" w:rsidRDefault="002038C5" w:rsidP="008C26E5">
      <w:pPr>
        <w:tabs>
          <w:tab w:val="center" w:pos="2835"/>
          <w:tab w:val="center" w:pos="3969"/>
          <w:tab w:val="center" w:pos="5103"/>
          <w:tab w:val="center" w:pos="6237"/>
          <w:tab w:val="center" w:pos="7371"/>
          <w:tab w:val="left" w:pos="8505"/>
        </w:tabs>
        <w:ind w:firstLine="284"/>
        <w:rPr>
          <w:spacing w:val="6"/>
          <w:sz w:val="26"/>
          <w:szCs w:val="24"/>
        </w:rPr>
      </w:pPr>
      <w:r w:rsidRPr="00684B27">
        <w:rPr>
          <w:spacing w:val="6"/>
          <w:sz w:val="26"/>
          <w:szCs w:val="24"/>
        </w:rPr>
        <w:t xml:space="preserve">La Intervención es la responsable de formar la </w:t>
      </w:r>
      <w:r w:rsidR="006F005F">
        <w:rPr>
          <w:spacing w:val="6"/>
          <w:sz w:val="26"/>
          <w:szCs w:val="24"/>
        </w:rPr>
        <w:t>c</w:t>
      </w:r>
      <w:r w:rsidRPr="00684B27">
        <w:rPr>
          <w:spacing w:val="6"/>
          <w:sz w:val="26"/>
          <w:szCs w:val="24"/>
        </w:rPr>
        <w:t xml:space="preserve">uenta </w:t>
      </w:r>
      <w:r w:rsidR="006F005F">
        <w:rPr>
          <w:spacing w:val="6"/>
          <w:sz w:val="26"/>
          <w:szCs w:val="24"/>
        </w:rPr>
        <w:t>g</w:t>
      </w:r>
      <w:r w:rsidRPr="00684B27">
        <w:rPr>
          <w:spacing w:val="6"/>
          <w:sz w:val="26"/>
          <w:szCs w:val="24"/>
        </w:rPr>
        <w:t>eneral, de forma que expresen la imagen fiel</w:t>
      </w:r>
      <w:r w:rsidRPr="00F326E5">
        <w:rPr>
          <w:spacing w:val="6"/>
          <w:sz w:val="26"/>
          <w:szCs w:val="24"/>
        </w:rPr>
        <w:t xml:space="preserve"> de la liquidación presupuestaria, del patrimonio, de los resultados y de la situación financiera del ayuntamiento de conformidad con el marco normativo de información financiera pública aplicable; esta responsab</w:t>
      </w:r>
      <w:r w:rsidRPr="00F326E5">
        <w:rPr>
          <w:spacing w:val="6"/>
          <w:sz w:val="26"/>
          <w:szCs w:val="24"/>
        </w:rPr>
        <w:t>i</w:t>
      </w:r>
      <w:r w:rsidRPr="00F326E5">
        <w:rPr>
          <w:spacing w:val="6"/>
          <w:sz w:val="26"/>
          <w:szCs w:val="24"/>
        </w:rPr>
        <w:t xml:space="preserve">lidad abarca la concepción, implantación y el mantenimiento del control interno pertinente para la elaboración y presentación de las cuentas generales libres de incorrecciones materiales debidas a fraude o error. </w:t>
      </w:r>
    </w:p>
    <w:p w:rsidR="00CC54A7" w:rsidRPr="00C33C94" w:rsidRDefault="00CC54A7" w:rsidP="008C26E5">
      <w:pPr>
        <w:tabs>
          <w:tab w:val="center" w:pos="2835"/>
          <w:tab w:val="center" w:pos="3969"/>
          <w:tab w:val="center" w:pos="5103"/>
          <w:tab w:val="center" w:pos="6237"/>
          <w:tab w:val="center" w:pos="7371"/>
          <w:tab w:val="left" w:pos="8505"/>
        </w:tabs>
        <w:ind w:firstLine="284"/>
        <w:rPr>
          <w:spacing w:val="6"/>
          <w:sz w:val="26"/>
          <w:szCs w:val="24"/>
        </w:rPr>
      </w:pPr>
      <w:r w:rsidRPr="00C33C94">
        <w:rPr>
          <w:spacing w:val="6"/>
          <w:sz w:val="26"/>
          <w:szCs w:val="24"/>
        </w:rPr>
        <w:t xml:space="preserve">Las </w:t>
      </w:r>
      <w:r w:rsidR="006F005F">
        <w:rPr>
          <w:spacing w:val="6"/>
          <w:sz w:val="26"/>
          <w:szCs w:val="24"/>
        </w:rPr>
        <w:t>c</w:t>
      </w:r>
      <w:r w:rsidRPr="00C33C94">
        <w:rPr>
          <w:spacing w:val="6"/>
          <w:sz w:val="26"/>
          <w:szCs w:val="24"/>
        </w:rPr>
        <w:t xml:space="preserve">uentas de 2015 </w:t>
      </w:r>
      <w:r w:rsidR="00C33C94" w:rsidRPr="00C33C94">
        <w:rPr>
          <w:spacing w:val="6"/>
          <w:sz w:val="26"/>
          <w:szCs w:val="24"/>
        </w:rPr>
        <w:t>se aprobaron por el Pleno en sesión celebrada el 28 de julio de 2016.</w:t>
      </w:r>
    </w:p>
    <w:p w:rsidR="002038C5" w:rsidRDefault="002038C5" w:rsidP="008C26E5">
      <w:pPr>
        <w:pStyle w:val="texto"/>
        <w:tabs>
          <w:tab w:val="left" w:pos="8505"/>
        </w:tabs>
        <w:spacing w:after="240"/>
      </w:pPr>
      <w:r w:rsidRPr="00F326E5">
        <w:t xml:space="preserve">El ayuntamiento, </w:t>
      </w:r>
      <w:r>
        <w:t>además de la responsabilidad de formular y presentar las cuentas anuales, debe garantizar que las actividades, operaciones presupuest</w:t>
      </w:r>
      <w:r>
        <w:t>a</w:t>
      </w:r>
      <w:r>
        <w:t>rias y financieras y la información reflejadas en las cuentas anuales resultan conformes con las normas aplicables y de establecer los sistemas de control i</w:t>
      </w:r>
      <w:r>
        <w:t>n</w:t>
      </w:r>
      <w:r>
        <w:t>terno que considere necesario para esa finalidad.</w:t>
      </w:r>
    </w:p>
    <w:p w:rsidR="002038C5" w:rsidRDefault="002038C5" w:rsidP="008C26E5">
      <w:pPr>
        <w:tabs>
          <w:tab w:val="center" w:pos="2835"/>
          <w:tab w:val="center" w:pos="3969"/>
          <w:tab w:val="center" w:pos="5103"/>
          <w:tab w:val="center" w:pos="6237"/>
          <w:tab w:val="center" w:pos="7371"/>
          <w:tab w:val="left" w:pos="8505"/>
        </w:tabs>
        <w:spacing w:after="240"/>
        <w:ind w:firstLine="284"/>
        <w:rPr>
          <w:rFonts w:ascii="Arial" w:hAnsi="Arial" w:cs="Arial"/>
          <w:i/>
          <w:sz w:val="25"/>
          <w:szCs w:val="25"/>
        </w:rPr>
      </w:pPr>
      <w:r w:rsidRPr="00853102">
        <w:rPr>
          <w:rFonts w:ascii="Arial" w:hAnsi="Arial" w:cs="Arial"/>
          <w:i/>
          <w:sz w:val="25"/>
          <w:szCs w:val="25"/>
        </w:rPr>
        <w:t>Responsabilidad de la Cámara de Comptos de Navarra</w:t>
      </w:r>
    </w:p>
    <w:p w:rsidR="002038C5" w:rsidRDefault="002038C5" w:rsidP="008C26E5">
      <w:pPr>
        <w:tabs>
          <w:tab w:val="center" w:pos="2835"/>
          <w:tab w:val="center" w:pos="3969"/>
          <w:tab w:val="center" w:pos="5103"/>
          <w:tab w:val="center" w:pos="6237"/>
          <w:tab w:val="center" w:pos="7371"/>
          <w:tab w:val="left" w:pos="8505"/>
        </w:tabs>
        <w:ind w:firstLine="284"/>
        <w:rPr>
          <w:spacing w:val="6"/>
          <w:sz w:val="26"/>
          <w:szCs w:val="24"/>
        </w:rPr>
      </w:pPr>
      <w:r w:rsidRPr="00F326E5">
        <w:rPr>
          <w:spacing w:val="6"/>
          <w:sz w:val="26"/>
          <w:szCs w:val="24"/>
        </w:rPr>
        <w:t>Nuestra responsabilidad es expresar una opinión sobre la fiabilidad de las cuentas generales adjuntas y la legalidad de las operaciones efectuadas basada en nuestra fiscalización.</w:t>
      </w:r>
    </w:p>
    <w:p w:rsidR="002038C5" w:rsidRPr="00F326E5" w:rsidRDefault="002038C5" w:rsidP="008C26E5">
      <w:pPr>
        <w:tabs>
          <w:tab w:val="center" w:pos="2835"/>
          <w:tab w:val="center" w:pos="3969"/>
          <w:tab w:val="center" w:pos="5103"/>
          <w:tab w:val="center" w:pos="6237"/>
          <w:tab w:val="center" w:pos="7371"/>
          <w:tab w:val="left" w:pos="8505"/>
        </w:tabs>
        <w:ind w:firstLine="284"/>
        <w:rPr>
          <w:spacing w:val="6"/>
          <w:sz w:val="26"/>
          <w:szCs w:val="24"/>
        </w:rPr>
      </w:pPr>
      <w:r w:rsidRPr="00F326E5">
        <w:rPr>
          <w:spacing w:val="6"/>
          <w:sz w:val="26"/>
          <w:szCs w:val="24"/>
        </w:rPr>
        <w:t>Para ello, hemos llevado a cabo la misma de conformidad con los principios fundamentales de fiscalización de las Instituciones Públicas de Control E</w:t>
      </w:r>
      <w:r w:rsidRPr="00F326E5">
        <w:rPr>
          <w:spacing w:val="6"/>
          <w:sz w:val="26"/>
          <w:szCs w:val="24"/>
        </w:rPr>
        <w:t>x</w:t>
      </w:r>
      <w:r w:rsidRPr="00F326E5">
        <w:rPr>
          <w:spacing w:val="6"/>
          <w:sz w:val="26"/>
          <w:szCs w:val="24"/>
        </w:rPr>
        <w:t>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w:t>
      </w:r>
      <w:r w:rsidRPr="00F326E5">
        <w:rPr>
          <w:spacing w:val="6"/>
          <w:sz w:val="26"/>
          <w:szCs w:val="24"/>
        </w:rPr>
        <w:t>e</w:t>
      </w:r>
      <w:r w:rsidRPr="00F326E5">
        <w:rPr>
          <w:spacing w:val="6"/>
          <w:sz w:val="26"/>
          <w:szCs w:val="24"/>
        </w:rPr>
        <w:t xml:space="preserve">jadas en los estados financieros resultan, en todos los aspectos significativos, conformes con la normativa vigente. </w:t>
      </w:r>
    </w:p>
    <w:p w:rsidR="002038C5" w:rsidRPr="00F326E5" w:rsidRDefault="002038C5" w:rsidP="008C26E5">
      <w:pPr>
        <w:tabs>
          <w:tab w:val="center" w:pos="2835"/>
          <w:tab w:val="center" w:pos="3969"/>
          <w:tab w:val="center" w:pos="5103"/>
          <w:tab w:val="center" w:pos="6237"/>
          <w:tab w:val="center" w:pos="7371"/>
          <w:tab w:val="left" w:pos="8505"/>
        </w:tabs>
        <w:spacing w:after="120"/>
        <w:ind w:firstLine="284"/>
        <w:rPr>
          <w:spacing w:val="6"/>
          <w:sz w:val="26"/>
          <w:szCs w:val="24"/>
        </w:rPr>
      </w:pPr>
      <w:r>
        <w:rPr>
          <w:spacing w:val="6"/>
          <w:sz w:val="26"/>
          <w:szCs w:val="24"/>
        </w:rPr>
        <w:t>Esta</w:t>
      </w:r>
      <w:r w:rsidRPr="00F326E5">
        <w:rPr>
          <w:spacing w:val="6"/>
          <w:sz w:val="26"/>
          <w:szCs w:val="24"/>
        </w:rPr>
        <w:t xml:space="preserve"> fiscalización requiere la aplicación de procedimientos para obtener ev</w:t>
      </w:r>
      <w:r w:rsidRPr="00F326E5">
        <w:rPr>
          <w:spacing w:val="6"/>
          <w:sz w:val="26"/>
          <w:szCs w:val="24"/>
        </w:rPr>
        <w:t>i</w:t>
      </w:r>
      <w:r w:rsidRPr="00F326E5">
        <w:rPr>
          <w:spacing w:val="6"/>
          <w:sz w:val="26"/>
          <w:szCs w:val="24"/>
        </w:rPr>
        <w:t>dencia de auditoría sobre los importes y la información revelada en las cuentas generales y sobre la legalidad de las operaciones. Los procedimientos selecci</w:t>
      </w:r>
      <w:r w:rsidRPr="00F326E5">
        <w:rPr>
          <w:spacing w:val="6"/>
          <w:sz w:val="26"/>
          <w:szCs w:val="24"/>
        </w:rPr>
        <w:t>o</w:t>
      </w:r>
      <w:r w:rsidRPr="00F326E5">
        <w:rPr>
          <w:spacing w:val="6"/>
          <w:sz w:val="26"/>
          <w:szCs w:val="24"/>
        </w:rPr>
        <w:t>nados dependen del juicio del auditor, incluida la valoración de los riesgos ta</w:t>
      </w:r>
      <w:r w:rsidRPr="00F326E5">
        <w:rPr>
          <w:spacing w:val="6"/>
          <w:sz w:val="26"/>
          <w:szCs w:val="24"/>
        </w:rPr>
        <w:t>n</w:t>
      </w:r>
      <w:r w:rsidRPr="00F326E5">
        <w:rPr>
          <w:spacing w:val="6"/>
          <w:sz w:val="26"/>
          <w:szCs w:val="24"/>
        </w:rPr>
        <w:t>to de incorrección material en las cuentas anuales, debida a fraude o error como de incumplimientos significativos de la legalidad. Al efectuar dichas valoraci</w:t>
      </w:r>
      <w:r w:rsidRPr="00F326E5">
        <w:rPr>
          <w:spacing w:val="6"/>
          <w:sz w:val="26"/>
          <w:szCs w:val="24"/>
        </w:rPr>
        <w:t>o</w:t>
      </w:r>
      <w:r w:rsidRPr="00F326E5">
        <w:rPr>
          <w:spacing w:val="6"/>
          <w:sz w:val="26"/>
          <w:szCs w:val="24"/>
        </w:rPr>
        <w:t xml:space="preserve">nes del riesgo, el auditor tiene en cuenta el control interno relevante para la </w:t>
      </w:r>
      <w:r w:rsidRPr="00F326E5">
        <w:rPr>
          <w:spacing w:val="6"/>
          <w:sz w:val="26"/>
          <w:szCs w:val="24"/>
        </w:rPr>
        <w:lastRenderedPageBreak/>
        <w:t>formulación por parte de la entidad de las cuentas generales, con el fin de dis</w:t>
      </w:r>
      <w:r w:rsidRPr="00F326E5">
        <w:rPr>
          <w:spacing w:val="6"/>
          <w:sz w:val="26"/>
          <w:szCs w:val="24"/>
        </w:rPr>
        <w:t>e</w:t>
      </w:r>
      <w:r w:rsidRPr="00F326E5">
        <w:rPr>
          <w:spacing w:val="6"/>
          <w:sz w:val="26"/>
          <w:szCs w:val="24"/>
        </w:rPr>
        <w:t>ñar los procedimientos de auditoría que sean adecuados en función de las ci</w:t>
      </w:r>
      <w:r w:rsidRPr="00F326E5">
        <w:rPr>
          <w:spacing w:val="6"/>
          <w:sz w:val="26"/>
          <w:szCs w:val="24"/>
        </w:rPr>
        <w:t>r</w:t>
      </w:r>
      <w:r w:rsidRPr="00F326E5">
        <w:rPr>
          <w:spacing w:val="6"/>
          <w:sz w:val="26"/>
          <w:szCs w:val="24"/>
        </w:rPr>
        <w:t>cunstancias, y no con la finalidad de expresar una opinión sobre la eficacia del control interno de la entidad. Una auditoría también incluye la evaluación de la adecuación de las políticas contables aplicadas y de la razonabilidad de las e</w:t>
      </w:r>
      <w:r w:rsidRPr="00F326E5">
        <w:rPr>
          <w:spacing w:val="6"/>
          <w:sz w:val="26"/>
          <w:szCs w:val="24"/>
        </w:rPr>
        <w:t>s</w:t>
      </w:r>
      <w:r w:rsidRPr="00F326E5">
        <w:rPr>
          <w:spacing w:val="6"/>
          <w:sz w:val="26"/>
          <w:szCs w:val="24"/>
        </w:rPr>
        <w:t>timaciones contables realizadas por los responsables, así como la evaluación de la presentación de las cuentas generales tomadas en su conjunto.</w:t>
      </w:r>
    </w:p>
    <w:p w:rsidR="002038C5" w:rsidRPr="00F326E5" w:rsidRDefault="002038C5" w:rsidP="008C26E5">
      <w:pPr>
        <w:tabs>
          <w:tab w:val="center" w:pos="2835"/>
          <w:tab w:val="center" w:pos="3969"/>
          <w:tab w:val="center" w:pos="5103"/>
          <w:tab w:val="center" w:pos="6237"/>
          <w:tab w:val="center" w:pos="7371"/>
          <w:tab w:val="left" w:pos="8505"/>
        </w:tabs>
        <w:spacing w:after="120"/>
        <w:ind w:firstLine="284"/>
        <w:rPr>
          <w:spacing w:val="6"/>
          <w:sz w:val="26"/>
          <w:szCs w:val="24"/>
        </w:rPr>
      </w:pPr>
      <w:r w:rsidRPr="00F326E5">
        <w:rPr>
          <w:spacing w:val="6"/>
          <w:sz w:val="26"/>
          <w:szCs w:val="24"/>
        </w:rPr>
        <w:t>Consideramos que la evidencia de auditoría que hemos obtenido proporciona una base suficiente y adecuada para nuestra opinión de fiscalización.</w:t>
      </w:r>
    </w:p>
    <w:p w:rsidR="002038C5" w:rsidRPr="00D87EB1" w:rsidRDefault="002038C5" w:rsidP="008C26E5">
      <w:pPr>
        <w:pStyle w:val="texto"/>
        <w:tabs>
          <w:tab w:val="left" w:pos="8505"/>
        </w:tabs>
        <w:suppressAutoHyphens/>
        <w:spacing w:after="240"/>
        <w:rPr>
          <w:szCs w:val="26"/>
        </w:rPr>
      </w:pPr>
      <w:r w:rsidRPr="00ED1E6A">
        <w:t>Como resultado de la fiscalización financiera y de cumplimiento de legalidad se desprende la siguiente opinión</w:t>
      </w:r>
      <w:r w:rsidR="00F73570">
        <w:t>.</w:t>
      </w:r>
    </w:p>
    <w:p w:rsidR="001017A7" w:rsidRPr="00AF7706" w:rsidRDefault="001017A7" w:rsidP="008C26E5">
      <w:pPr>
        <w:pStyle w:val="atitulo2"/>
        <w:tabs>
          <w:tab w:val="left" w:pos="8505"/>
        </w:tabs>
        <w:suppressAutoHyphens/>
      </w:pPr>
      <w:bookmarkStart w:id="8" w:name="_Toc470604659"/>
      <w:r w:rsidRPr="00AF7706">
        <w:t>I</w:t>
      </w:r>
      <w:r>
        <w:t>I</w:t>
      </w:r>
      <w:r w:rsidRPr="00AF7706">
        <w:t xml:space="preserve">.1. </w:t>
      </w:r>
      <w:r w:rsidR="00D87EB1">
        <w:t>Opinión de auditoría financiera</w:t>
      </w:r>
      <w:bookmarkEnd w:id="8"/>
    </w:p>
    <w:p w:rsidR="00D87EB1" w:rsidRPr="00853102" w:rsidRDefault="00D87EB1" w:rsidP="008C26E5">
      <w:pPr>
        <w:pStyle w:val="texto"/>
        <w:tabs>
          <w:tab w:val="clear" w:pos="2835"/>
          <w:tab w:val="clear" w:pos="3969"/>
          <w:tab w:val="clear" w:pos="5103"/>
          <w:tab w:val="clear" w:pos="6237"/>
          <w:tab w:val="clear" w:pos="7371"/>
          <w:tab w:val="left" w:pos="480"/>
          <w:tab w:val="num" w:pos="6597"/>
          <w:tab w:val="left" w:pos="8505"/>
        </w:tabs>
        <w:spacing w:before="200" w:after="180"/>
        <w:ind w:left="289" w:firstLine="0"/>
        <w:rPr>
          <w:rFonts w:ascii="Arial" w:hAnsi="Arial" w:cs="Arial"/>
          <w:i/>
          <w:sz w:val="25"/>
          <w:szCs w:val="25"/>
        </w:rPr>
      </w:pPr>
      <w:r w:rsidRPr="00853102">
        <w:rPr>
          <w:rFonts w:ascii="Arial" w:hAnsi="Arial" w:cs="Arial"/>
          <w:i/>
          <w:sz w:val="25"/>
          <w:szCs w:val="25"/>
        </w:rPr>
        <w:t>Fundamento de la opinión con salvedad</w:t>
      </w:r>
    </w:p>
    <w:p w:rsidR="00DE318C" w:rsidRPr="008F027E" w:rsidRDefault="005E7DB5" w:rsidP="008C26E5">
      <w:pPr>
        <w:pStyle w:val="texto"/>
        <w:tabs>
          <w:tab w:val="clear" w:pos="2835"/>
          <w:tab w:val="clear" w:pos="3969"/>
          <w:tab w:val="clear" w:pos="5103"/>
          <w:tab w:val="clear" w:pos="6237"/>
          <w:tab w:val="clear" w:pos="7371"/>
          <w:tab w:val="left" w:pos="480"/>
          <w:tab w:val="num" w:pos="720"/>
          <w:tab w:val="left" w:pos="8505"/>
        </w:tabs>
        <w:suppressAutoHyphens/>
        <w:rPr>
          <w:rFonts w:cs="Arial"/>
        </w:rPr>
      </w:pPr>
      <w:r>
        <w:rPr>
          <w:szCs w:val="26"/>
        </w:rPr>
        <w:t xml:space="preserve">El </w:t>
      </w:r>
      <w:r w:rsidRPr="006F005F">
        <w:rPr>
          <w:szCs w:val="26"/>
        </w:rPr>
        <w:t>inventario de bienes del Ayuntamiento de Burlada</w:t>
      </w:r>
      <w:r>
        <w:rPr>
          <w:szCs w:val="26"/>
        </w:rPr>
        <w:t xml:space="preserve">, que data de 1995, se encuentra pendiente de actualizar, por lo que no ha sido posible verificar la razonabilidad del saldo contable del </w:t>
      </w:r>
      <w:r w:rsidRPr="006F005F">
        <w:rPr>
          <w:szCs w:val="26"/>
        </w:rPr>
        <w:t>inmovilizado consolidado</w:t>
      </w:r>
      <w:r>
        <w:rPr>
          <w:szCs w:val="26"/>
        </w:rPr>
        <w:t xml:space="preserve"> que, a 31 de diciembre de 2015, asciende a </w:t>
      </w:r>
      <w:r w:rsidR="00763F6A" w:rsidRPr="00763F6A">
        <w:rPr>
          <w:szCs w:val="26"/>
        </w:rPr>
        <w:t>102</w:t>
      </w:r>
      <w:r w:rsidRPr="00763F6A">
        <w:rPr>
          <w:szCs w:val="26"/>
        </w:rPr>
        <w:t xml:space="preserve"> millones de euros</w:t>
      </w:r>
      <w:r w:rsidR="00DE318C" w:rsidRPr="000E260D">
        <w:rPr>
          <w:rFonts w:cs="Arial"/>
        </w:rPr>
        <w:t>.</w:t>
      </w:r>
    </w:p>
    <w:p w:rsidR="00D87EB1" w:rsidRDefault="00D87EB1" w:rsidP="008C26E5">
      <w:pPr>
        <w:pStyle w:val="texto"/>
        <w:tabs>
          <w:tab w:val="clear" w:pos="2835"/>
          <w:tab w:val="clear" w:pos="3969"/>
          <w:tab w:val="clear" w:pos="5103"/>
          <w:tab w:val="clear" w:pos="6237"/>
          <w:tab w:val="clear" w:pos="7371"/>
          <w:tab w:val="left" w:pos="480"/>
          <w:tab w:val="num" w:pos="6597"/>
          <w:tab w:val="left" w:pos="8505"/>
        </w:tabs>
        <w:spacing w:before="200" w:after="180"/>
        <w:ind w:left="289" w:firstLine="0"/>
        <w:rPr>
          <w:rFonts w:ascii="Arial" w:hAnsi="Arial" w:cs="Arial"/>
          <w:i/>
          <w:sz w:val="25"/>
          <w:szCs w:val="25"/>
        </w:rPr>
      </w:pPr>
      <w:r w:rsidRPr="00853102">
        <w:rPr>
          <w:rFonts w:ascii="Arial" w:hAnsi="Arial" w:cs="Arial"/>
          <w:i/>
          <w:sz w:val="25"/>
          <w:szCs w:val="25"/>
        </w:rPr>
        <w:t>Opinión</w:t>
      </w:r>
    </w:p>
    <w:p w:rsidR="00F73570" w:rsidRDefault="00F73570" w:rsidP="008C26E5">
      <w:pPr>
        <w:pStyle w:val="texto"/>
        <w:tabs>
          <w:tab w:val="left" w:pos="8505"/>
        </w:tabs>
        <w:spacing w:after="120"/>
        <w:rPr>
          <w:szCs w:val="26"/>
        </w:rPr>
      </w:pPr>
      <w:bookmarkStart w:id="9" w:name="_Toc394503029"/>
      <w:r w:rsidRPr="00611F45">
        <w:rPr>
          <w:szCs w:val="26"/>
        </w:rPr>
        <w:t>En nuestra opin</w:t>
      </w:r>
      <w:r>
        <w:rPr>
          <w:szCs w:val="26"/>
        </w:rPr>
        <w:t xml:space="preserve">ión, excepto por los </w:t>
      </w:r>
      <w:r w:rsidRPr="004B1E11">
        <w:rPr>
          <w:szCs w:val="26"/>
          <w:shd w:val="clear" w:color="auto" w:fill="FFFFFF" w:themeFill="background1"/>
        </w:rPr>
        <w:t>posibles e</w:t>
      </w:r>
      <w:r>
        <w:rPr>
          <w:szCs w:val="26"/>
        </w:rPr>
        <w:t xml:space="preserve">fectos </w:t>
      </w:r>
      <w:r w:rsidRPr="008A745C">
        <w:rPr>
          <w:szCs w:val="26"/>
        </w:rPr>
        <w:t>de</w:t>
      </w:r>
      <w:r>
        <w:rPr>
          <w:szCs w:val="26"/>
        </w:rPr>
        <w:t xml:space="preserve"> </w:t>
      </w:r>
      <w:r w:rsidRPr="008A745C">
        <w:rPr>
          <w:szCs w:val="26"/>
        </w:rPr>
        <w:t>l</w:t>
      </w:r>
      <w:r>
        <w:rPr>
          <w:szCs w:val="26"/>
        </w:rPr>
        <w:t>os</w:t>
      </w:r>
      <w:r w:rsidRPr="008A745C">
        <w:rPr>
          <w:szCs w:val="26"/>
        </w:rPr>
        <w:t xml:space="preserve"> hecho</w:t>
      </w:r>
      <w:r>
        <w:rPr>
          <w:szCs w:val="26"/>
        </w:rPr>
        <w:t>s</w:t>
      </w:r>
      <w:r w:rsidRPr="008A745C">
        <w:rPr>
          <w:szCs w:val="26"/>
        </w:rPr>
        <w:t xml:space="preserve"> descrito</w:t>
      </w:r>
      <w:r>
        <w:rPr>
          <w:szCs w:val="26"/>
        </w:rPr>
        <w:t>s</w:t>
      </w:r>
      <w:r w:rsidRPr="003D1771">
        <w:rPr>
          <w:color w:val="FF0000"/>
          <w:szCs w:val="26"/>
        </w:rPr>
        <w:t xml:space="preserve"> </w:t>
      </w:r>
      <w:r w:rsidRPr="00611F45">
        <w:rPr>
          <w:szCs w:val="26"/>
        </w:rPr>
        <w:t>en el párrafo de “Fundamento de la opinión con salvedades”,</w:t>
      </w:r>
      <w:r>
        <w:rPr>
          <w:szCs w:val="26"/>
        </w:rPr>
        <w:t xml:space="preserve"> </w:t>
      </w:r>
      <w:r w:rsidRPr="00611F45">
        <w:rPr>
          <w:szCs w:val="26"/>
        </w:rPr>
        <w:t>las cuentas gen</w:t>
      </w:r>
      <w:r w:rsidRPr="00611F45">
        <w:rPr>
          <w:szCs w:val="26"/>
        </w:rPr>
        <w:t>e</w:t>
      </w:r>
      <w:r w:rsidRPr="00611F45">
        <w:rPr>
          <w:szCs w:val="26"/>
        </w:rPr>
        <w:t xml:space="preserve">rales adjuntas expresan, en todos los aspectos significativos, la imagen fiel del patrimonio, de la liquidación de sus presupuestos de gastos e ingresos y de la situación financiera del </w:t>
      </w:r>
      <w:r>
        <w:rPr>
          <w:szCs w:val="26"/>
        </w:rPr>
        <w:t>a</w:t>
      </w:r>
      <w:r w:rsidRPr="00611F45">
        <w:rPr>
          <w:szCs w:val="26"/>
        </w:rPr>
        <w:t>yuntamiento a 31 de diciembre de 201</w:t>
      </w:r>
      <w:r>
        <w:rPr>
          <w:szCs w:val="26"/>
        </w:rPr>
        <w:t>5</w:t>
      </w:r>
      <w:r w:rsidRPr="00611F45">
        <w:rPr>
          <w:szCs w:val="26"/>
        </w:rPr>
        <w:t>, así como de sus resultados económicos y presupuestarios correspondientes al ejercicio anual terminado en dicha fecha, de conformidad con el marco normativo de inform</w:t>
      </w:r>
      <w:r w:rsidRPr="00611F45">
        <w:rPr>
          <w:szCs w:val="26"/>
        </w:rPr>
        <w:t>a</w:t>
      </w:r>
      <w:r w:rsidRPr="00611F45">
        <w:rPr>
          <w:szCs w:val="26"/>
        </w:rPr>
        <w:t>ción financiera pública aplicable y, en particular, con los principios y criterios contables contenidos en el mismo.</w:t>
      </w:r>
    </w:p>
    <w:bookmarkEnd w:id="9"/>
    <w:p w:rsidR="00F73570" w:rsidRPr="00853102" w:rsidRDefault="00F73570" w:rsidP="008C26E5">
      <w:pPr>
        <w:pStyle w:val="texto"/>
        <w:tabs>
          <w:tab w:val="clear" w:pos="2835"/>
          <w:tab w:val="clear" w:pos="3969"/>
          <w:tab w:val="clear" w:pos="5103"/>
          <w:tab w:val="clear" w:pos="6237"/>
          <w:tab w:val="clear" w:pos="7371"/>
          <w:tab w:val="left" w:pos="480"/>
          <w:tab w:val="num" w:pos="6597"/>
          <w:tab w:val="left" w:pos="8505"/>
        </w:tabs>
        <w:spacing w:before="200" w:after="180"/>
        <w:ind w:left="289" w:firstLine="0"/>
        <w:rPr>
          <w:rFonts w:ascii="Arial" w:hAnsi="Arial" w:cs="Arial"/>
          <w:i/>
          <w:sz w:val="25"/>
          <w:szCs w:val="25"/>
        </w:rPr>
      </w:pPr>
    </w:p>
    <w:p w:rsidR="00D87EB1" w:rsidRPr="00AF7706" w:rsidRDefault="00D87EB1" w:rsidP="008C26E5">
      <w:pPr>
        <w:pStyle w:val="atitulo2"/>
        <w:tabs>
          <w:tab w:val="left" w:pos="8505"/>
        </w:tabs>
        <w:suppressAutoHyphens/>
      </w:pPr>
      <w:bookmarkStart w:id="10" w:name="_Toc470604660"/>
      <w:r w:rsidRPr="00AF7706">
        <w:t>I</w:t>
      </w:r>
      <w:r>
        <w:t>I.2</w:t>
      </w:r>
      <w:r w:rsidRPr="00AF7706">
        <w:t xml:space="preserve">. </w:t>
      </w:r>
      <w:r>
        <w:t>Opinión sobre cumplimiento de la legalidad</w:t>
      </w:r>
      <w:bookmarkEnd w:id="10"/>
    </w:p>
    <w:p w:rsidR="00D87EB1" w:rsidRPr="005E7DB5" w:rsidRDefault="00D87EB1" w:rsidP="008C26E5">
      <w:pPr>
        <w:pStyle w:val="texto"/>
        <w:tabs>
          <w:tab w:val="left" w:pos="8505"/>
        </w:tabs>
        <w:suppressAutoHyphens/>
        <w:rPr>
          <w:szCs w:val="26"/>
        </w:rPr>
      </w:pPr>
      <w:r w:rsidRPr="005E7DB5">
        <w:t>En nuestra opinión, las actividades, operaciones financieras y la información reflejadas en los estados financieros del ayuntamiento correspondientes al ejercicio de 2015 resultan conformes, en todos los aspectos significativos, con las normas aplicables.</w:t>
      </w:r>
    </w:p>
    <w:p w:rsidR="001017A7" w:rsidRDefault="001017A7" w:rsidP="008C26E5">
      <w:pPr>
        <w:pStyle w:val="texto"/>
        <w:tabs>
          <w:tab w:val="left" w:pos="8505"/>
        </w:tabs>
        <w:suppressAutoHyphens/>
        <w:rPr>
          <w:szCs w:val="26"/>
        </w:rPr>
      </w:pPr>
    </w:p>
    <w:p w:rsidR="001017A7" w:rsidRPr="00385B45" w:rsidRDefault="001017A7" w:rsidP="008C26E5">
      <w:pPr>
        <w:pStyle w:val="texto"/>
        <w:tabs>
          <w:tab w:val="left" w:pos="8505"/>
        </w:tabs>
        <w:suppressAutoHyphens/>
        <w:rPr>
          <w:szCs w:val="26"/>
        </w:rPr>
      </w:pPr>
    </w:p>
    <w:p w:rsidR="006C6B9F" w:rsidRPr="00AF7706" w:rsidRDefault="00CA3DD4" w:rsidP="008C26E5">
      <w:pPr>
        <w:pStyle w:val="atitulo1"/>
        <w:tabs>
          <w:tab w:val="left" w:pos="8505"/>
        </w:tabs>
      </w:pPr>
      <w:bookmarkStart w:id="11" w:name="_Toc394503032"/>
      <w:bookmarkStart w:id="12" w:name="_Toc470604661"/>
      <w:r>
        <w:lastRenderedPageBreak/>
        <w:t>III</w:t>
      </w:r>
      <w:r w:rsidR="006C6B9F" w:rsidRPr="00AF7706">
        <w:t xml:space="preserve">. Resumen de la Cuenta General del Ayuntamiento de </w:t>
      </w:r>
      <w:r w:rsidR="001A3754">
        <w:t>2015</w:t>
      </w:r>
      <w:bookmarkEnd w:id="11"/>
      <w:bookmarkEnd w:id="12"/>
      <w:r w:rsidR="006C6B9F" w:rsidRPr="00AF7706">
        <w:t xml:space="preserve"> </w:t>
      </w:r>
    </w:p>
    <w:p w:rsidR="006C6B9F" w:rsidRPr="00CB4F8C" w:rsidRDefault="006C6B9F" w:rsidP="008C26E5">
      <w:pPr>
        <w:pStyle w:val="texto"/>
        <w:tabs>
          <w:tab w:val="num" w:pos="600"/>
          <w:tab w:val="left" w:pos="8505"/>
        </w:tabs>
        <w:spacing w:before="240" w:after="360"/>
        <w:rPr>
          <w:szCs w:val="26"/>
        </w:rPr>
      </w:pPr>
      <w:bookmarkStart w:id="13" w:name="_Toc309383720"/>
      <w:r w:rsidRPr="00CB4F8C">
        <w:rPr>
          <w:szCs w:val="26"/>
        </w:rPr>
        <w:t>A continuación se muestran los estados contables consolidados (</w:t>
      </w:r>
      <w:r w:rsidR="00F92EE5">
        <w:rPr>
          <w:szCs w:val="26"/>
        </w:rPr>
        <w:t>a</w:t>
      </w:r>
      <w:r w:rsidRPr="00CB4F8C">
        <w:rPr>
          <w:szCs w:val="26"/>
        </w:rPr>
        <w:t>yuntamie</w:t>
      </w:r>
      <w:r w:rsidRPr="00CB4F8C">
        <w:rPr>
          <w:szCs w:val="26"/>
        </w:rPr>
        <w:t>n</w:t>
      </w:r>
      <w:r w:rsidRPr="00CB4F8C">
        <w:rPr>
          <w:szCs w:val="26"/>
        </w:rPr>
        <w:t>to más organismos autónomos) más relevantes de</w:t>
      </w:r>
      <w:r>
        <w:rPr>
          <w:szCs w:val="26"/>
        </w:rPr>
        <w:t>l ejercicio</w:t>
      </w:r>
      <w:r w:rsidRPr="00CB4F8C">
        <w:rPr>
          <w:szCs w:val="26"/>
        </w:rPr>
        <w:t xml:space="preserve"> </w:t>
      </w:r>
      <w:r w:rsidR="001A3754">
        <w:rPr>
          <w:szCs w:val="26"/>
        </w:rPr>
        <w:t>2015</w:t>
      </w:r>
      <w:r w:rsidRPr="00CB4F8C">
        <w:rPr>
          <w:szCs w:val="26"/>
        </w:rPr>
        <w:t>.</w:t>
      </w:r>
    </w:p>
    <w:p w:rsidR="006C6B9F" w:rsidRDefault="00CA3DD4" w:rsidP="008C26E5">
      <w:pPr>
        <w:pStyle w:val="atitulo2"/>
        <w:tabs>
          <w:tab w:val="left" w:pos="8505"/>
        </w:tabs>
      </w:pPr>
      <w:bookmarkStart w:id="14" w:name="_Toc394503033"/>
      <w:bookmarkStart w:id="15" w:name="_Toc470604662"/>
      <w:r>
        <w:t>III.</w:t>
      </w:r>
      <w:r w:rsidR="006C6B9F" w:rsidRPr="00AF7706">
        <w:t xml:space="preserve">1. </w:t>
      </w:r>
      <w:r w:rsidR="006C6B9F" w:rsidRPr="006C373F">
        <w:t xml:space="preserve">Estado de ejecución del presupuesto consolidado del ejercicio </w:t>
      </w:r>
      <w:bookmarkEnd w:id="13"/>
      <w:r w:rsidR="001A3754">
        <w:t>2015</w:t>
      </w:r>
      <w:bookmarkEnd w:id="14"/>
      <w:r w:rsidR="00DD50DC">
        <w:t xml:space="preserve"> (con ajustes).</w:t>
      </w:r>
      <w:bookmarkEnd w:id="15"/>
      <w:r w:rsidR="006C6B9F" w:rsidRPr="006C373F">
        <w:t xml:space="preserve"> </w:t>
      </w:r>
    </w:p>
    <w:p w:rsidR="0022306A" w:rsidRPr="005E144B" w:rsidRDefault="0022306A" w:rsidP="008C26E5">
      <w:pPr>
        <w:pStyle w:val="texto"/>
        <w:tabs>
          <w:tab w:val="left" w:pos="8505"/>
        </w:tabs>
        <w:suppressAutoHyphens/>
        <w:ind w:firstLine="0"/>
        <w:jc w:val="center"/>
        <w:rPr>
          <w:rFonts w:ascii="Arial" w:hAnsi="Arial" w:cs="Arial"/>
          <w:sz w:val="22"/>
          <w:szCs w:val="22"/>
        </w:rPr>
      </w:pPr>
      <w:r w:rsidRPr="005E144B">
        <w:rPr>
          <w:rFonts w:ascii="Arial" w:hAnsi="Arial" w:cs="Arial"/>
          <w:sz w:val="22"/>
          <w:szCs w:val="22"/>
        </w:rPr>
        <w:t>Ingresos por capítulo económico</w:t>
      </w:r>
    </w:p>
    <w:tbl>
      <w:tblPr>
        <w:tblW w:w="5287" w:type="pct"/>
        <w:jc w:val="center"/>
        <w:tblLayout w:type="fixed"/>
        <w:tblCellMar>
          <w:left w:w="70" w:type="dxa"/>
          <w:right w:w="70" w:type="dxa"/>
        </w:tblCellMar>
        <w:tblLook w:val="04A0" w:firstRow="1" w:lastRow="0" w:firstColumn="1" w:lastColumn="0" w:noHBand="0" w:noVBand="1"/>
      </w:tblPr>
      <w:tblGrid>
        <w:gridCol w:w="1833"/>
        <w:gridCol w:w="1188"/>
        <w:gridCol w:w="861"/>
        <w:gridCol w:w="1171"/>
        <w:gridCol w:w="1025"/>
        <w:gridCol w:w="731"/>
        <w:gridCol w:w="882"/>
        <w:gridCol w:w="729"/>
        <w:gridCol w:w="1022"/>
      </w:tblGrid>
      <w:tr w:rsidR="005E10FE" w:rsidRPr="00925AE8" w:rsidTr="008E7B75">
        <w:trPr>
          <w:trHeight w:val="255"/>
          <w:jc w:val="center"/>
        </w:trPr>
        <w:tc>
          <w:tcPr>
            <w:tcW w:w="971" w:type="pct"/>
            <w:tcBorders>
              <w:top w:val="single" w:sz="4" w:space="0" w:color="auto"/>
              <w:left w:val="nil"/>
              <w:bottom w:val="single" w:sz="4" w:space="0" w:color="auto"/>
              <w:right w:val="nil"/>
            </w:tcBorders>
            <w:shd w:val="clear" w:color="auto" w:fill="F4B083" w:themeFill="accent2" w:themeFillTint="99"/>
            <w:vAlign w:val="center"/>
          </w:tcPr>
          <w:p w:rsidR="00252685" w:rsidRPr="00925AE8" w:rsidRDefault="00252685" w:rsidP="008C26E5">
            <w:pPr>
              <w:keepLines/>
              <w:tabs>
                <w:tab w:val="right" w:pos="2835"/>
                <w:tab w:val="right" w:pos="3969"/>
                <w:tab w:val="right" w:pos="5103"/>
                <w:tab w:val="right" w:pos="6237"/>
                <w:tab w:val="right" w:pos="7371"/>
                <w:tab w:val="left" w:pos="8505"/>
              </w:tabs>
              <w:spacing w:after="0"/>
              <w:ind w:firstLine="0"/>
              <w:jc w:val="left"/>
              <w:rPr>
                <w:rFonts w:ascii="Arial" w:hAnsi="Arial" w:cs="Arial"/>
                <w:spacing w:val="6"/>
                <w:sz w:val="16"/>
                <w:szCs w:val="16"/>
                <w:lang w:val="es-ES" w:eastAsia="es-ES"/>
              </w:rPr>
            </w:pPr>
            <w:r w:rsidRPr="00925AE8">
              <w:rPr>
                <w:rFonts w:ascii="Arial" w:hAnsi="Arial" w:cs="Arial"/>
                <w:spacing w:val="6"/>
                <w:sz w:val="16"/>
                <w:szCs w:val="16"/>
                <w:lang w:val="es-ES" w:eastAsia="es-ES"/>
              </w:rPr>
              <w:t>Descripción</w:t>
            </w:r>
          </w:p>
        </w:tc>
        <w:tc>
          <w:tcPr>
            <w:tcW w:w="629" w:type="pct"/>
            <w:tcBorders>
              <w:top w:val="single" w:sz="4" w:space="0" w:color="auto"/>
              <w:left w:val="nil"/>
              <w:bottom w:val="single" w:sz="4" w:space="0" w:color="auto"/>
              <w:right w:val="nil"/>
            </w:tcBorders>
            <w:shd w:val="clear" w:color="auto" w:fill="F4B083" w:themeFill="accent2" w:themeFillTint="99"/>
            <w:vAlign w:val="center"/>
          </w:tcPr>
          <w:p w:rsidR="00252685" w:rsidRPr="00925AE8"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w:hAnsi="Arial" w:cs="Arial"/>
                <w:spacing w:val="6"/>
                <w:sz w:val="16"/>
                <w:szCs w:val="16"/>
                <w:lang w:val="es-ES" w:eastAsia="es-ES"/>
              </w:rPr>
            </w:pPr>
            <w:r w:rsidRPr="00925AE8">
              <w:rPr>
                <w:rFonts w:ascii="Arial" w:hAnsi="Arial" w:cs="Arial"/>
                <w:spacing w:val="6"/>
                <w:sz w:val="16"/>
                <w:szCs w:val="16"/>
                <w:lang w:val="es-ES" w:eastAsia="es-ES"/>
              </w:rPr>
              <w:t xml:space="preserve">Previsión </w:t>
            </w:r>
          </w:p>
          <w:p w:rsidR="00252685" w:rsidRPr="00925AE8"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w:hAnsi="Arial" w:cs="Arial"/>
                <w:spacing w:val="6"/>
                <w:sz w:val="16"/>
                <w:szCs w:val="16"/>
                <w:lang w:val="es-ES" w:eastAsia="es-ES"/>
              </w:rPr>
            </w:pPr>
            <w:r w:rsidRPr="00925AE8">
              <w:rPr>
                <w:rFonts w:ascii="Arial" w:hAnsi="Arial" w:cs="Arial"/>
                <w:spacing w:val="6"/>
                <w:sz w:val="16"/>
                <w:szCs w:val="16"/>
                <w:lang w:val="es-ES" w:eastAsia="es-ES"/>
              </w:rPr>
              <w:t>inicial</w:t>
            </w:r>
          </w:p>
        </w:tc>
        <w:tc>
          <w:tcPr>
            <w:tcW w:w="456" w:type="pct"/>
            <w:tcBorders>
              <w:top w:val="single" w:sz="4" w:space="0" w:color="auto"/>
              <w:left w:val="nil"/>
              <w:bottom w:val="single" w:sz="4" w:space="0" w:color="auto"/>
              <w:right w:val="nil"/>
            </w:tcBorders>
            <w:shd w:val="clear" w:color="auto" w:fill="F4B083" w:themeFill="accent2" w:themeFillTint="99"/>
            <w:vAlign w:val="center"/>
          </w:tcPr>
          <w:p w:rsidR="00252685" w:rsidRPr="00925AE8"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w:hAnsi="Arial" w:cs="Arial"/>
                <w:spacing w:val="6"/>
                <w:sz w:val="16"/>
                <w:szCs w:val="16"/>
                <w:lang w:val="es-ES" w:eastAsia="es-ES"/>
              </w:rPr>
            </w:pPr>
            <w:proofErr w:type="spellStart"/>
            <w:r w:rsidRPr="00925AE8">
              <w:rPr>
                <w:rFonts w:ascii="Arial" w:hAnsi="Arial" w:cs="Arial"/>
                <w:spacing w:val="6"/>
                <w:sz w:val="16"/>
                <w:szCs w:val="16"/>
                <w:lang w:val="es-ES" w:eastAsia="es-ES"/>
              </w:rPr>
              <w:t>Modif</w:t>
            </w:r>
            <w:proofErr w:type="spellEnd"/>
            <w:r w:rsidRPr="00925AE8">
              <w:rPr>
                <w:rFonts w:ascii="Arial" w:hAnsi="Arial" w:cs="Arial"/>
                <w:spacing w:val="6"/>
                <w:sz w:val="16"/>
                <w:szCs w:val="16"/>
                <w:lang w:val="es-ES" w:eastAsia="es-ES"/>
              </w:rPr>
              <w:t>.</w:t>
            </w:r>
          </w:p>
        </w:tc>
        <w:tc>
          <w:tcPr>
            <w:tcW w:w="620" w:type="pct"/>
            <w:tcBorders>
              <w:top w:val="single" w:sz="4" w:space="0" w:color="auto"/>
              <w:left w:val="nil"/>
              <w:bottom w:val="single" w:sz="4" w:space="0" w:color="auto"/>
              <w:right w:val="nil"/>
            </w:tcBorders>
            <w:shd w:val="clear" w:color="auto" w:fill="F4B083" w:themeFill="accent2" w:themeFillTint="99"/>
            <w:vAlign w:val="center"/>
          </w:tcPr>
          <w:p w:rsidR="00252685" w:rsidRPr="00925AE8"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w:hAnsi="Arial" w:cs="Arial"/>
                <w:spacing w:val="6"/>
                <w:sz w:val="16"/>
                <w:szCs w:val="16"/>
                <w:lang w:val="es-ES" w:eastAsia="es-ES"/>
              </w:rPr>
            </w:pPr>
            <w:r w:rsidRPr="00925AE8">
              <w:rPr>
                <w:rFonts w:ascii="Arial" w:hAnsi="Arial" w:cs="Arial"/>
                <w:spacing w:val="6"/>
                <w:sz w:val="16"/>
                <w:szCs w:val="16"/>
                <w:lang w:val="es-ES" w:eastAsia="es-ES"/>
              </w:rPr>
              <w:t>Previsión</w:t>
            </w:r>
          </w:p>
          <w:p w:rsidR="00252685" w:rsidRPr="00925AE8"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w:hAnsi="Arial" w:cs="Arial"/>
                <w:spacing w:val="6"/>
                <w:sz w:val="16"/>
                <w:szCs w:val="16"/>
                <w:lang w:val="es-ES" w:eastAsia="es-ES"/>
              </w:rPr>
            </w:pPr>
            <w:r w:rsidRPr="00925AE8">
              <w:rPr>
                <w:rFonts w:ascii="Arial" w:hAnsi="Arial" w:cs="Arial"/>
                <w:spacing w:val="6"/>
                <w:sz w:val="16"/>
                <w:szCs w:val="16"/>
                <w:lang w:val="es-ES" w:eastAsia="es-ES"/>
              </w:rPr>
              <w:t xml:space="preserve"> definitiva</w:t>
            </w:r>
          </w:p>
        </w:tc>
        <w:tc>
          <w:tcPr>
            <w:tcW w:w="543" w:type="pct"/>
            <w:tcBorders>
              <w:top w:val="single" w:sz="4" w:space="0" w:color="auto"/>
              <w:left w:val="nil"/>
              <w:bottom w:val="single" w:sz="4" w:space="0" w:color="auto"/>
              <w:right w:val="nil"/>
            </w:tcBorders>
            <w:shd w:val="clear" w:color="auto" w:fill="F4B083" w:themeFill="accent2" w:themeFillTint="99"/>
            <w:vAlign w:val="center"/>
          </w:tcPr>
          <w:p w:rsidR="00252685" w:rsidRPr="00925AE8"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w:hAnsi="Arial" w:cs="Arial"/>
                <w:spacing w:val="6"/>
                <w:sz w:val="16"/>
                <w:szCs w:val="16"/>
                <w:lang w:val="es-ES" w:eastAsia="es-ES"/>
              </w:rPr>
            </w:pPr>
            <w:r w:rsidRPr="00925AE8">
              <w:rPr>
                <w:rFonts w:ascii="Arial" w:hAnsi="Arial" w:cs="Arial"/>
                <w:spacing w:val="6"/>
                <w:sz w:val="16"/>
                <w:szCs w:val="16"/>
                <w:lang w:val="es-ES" w:eastAsia="es-ES"/>
              </w:rPr>
              <w:t>Derechos</w:t>
            </w:r>
          </w:p>
          <w:p w:rsidR="00252685" w:rsidRPr="00925AE8"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w:hAnsi="Arial" w:cs="Arial"/>
                <w:spacing w:val="6"/>
                <w:sz w:val="16"/>
                <w:szCs w:val="16"/>
                <w:lang w:val="es-ES" w:eastAsia="es-ES"/>
              </w:rPr>
            </w:pPr>
            <w:r w:rsidRPr="00925AE8">
              <w:rPr>
                <w:rFonts w:ascii="Arial" w:hAnsi="Arial" w:cs="Arial"/>
                <w:spacing w:val="6"/>
                <w:sz w:val="16"/>
                <w:szCs w:val="16"/>
                <w:lang w:val="es-ES" w:eastAsia="es-ES"/>
              </w:rPr>
              <w:t xml:space="preserve"> </w:t>
            </w:r>
            <w:proofErr w:type="spellStart"/>
            <w:r w:rsidRPr="00925AE8">
              <w:rPr>
                <w:rFonts w:ascii="Arial" w:hAnsi="Arial" w:cs="Arial"/>
                <w:spacing w:val="6"/>
                <w:sz w:val="16"/>
                <w:szCs w:val="16"/>
                <w:lang w:val="es-ES" w:eastAsia="es-ES"/>
              </w:rPr>
              <w:t>reconoc</w:t>
            </w:r>
            <w:r w:rsidR="00622BA4">
              <w:rPr>
                <w:rFonts w:ascii="Arial" w:hAnsi="Arial" w:cs="Arial"/>
                <w:spacing w:val="6"/>
                <w:sz w:val="16"/>
                <w:szCs w:val="16"/>
                <w:lang w:val="es-ES" w:eastAsia="es-ES"/>
              </w:rPr>
              <w:t>i</w:t>
            </w:r>
            <w:proofErr w:type="spellEnd"/>
          </w:p>
        </w:tc>
        <w:tc>
          <w:tcPr>
            <w:tcW w:w="387" w:type="pct"/>
            <w:tcBorders>
              <w:top w:val="single" w:sz="4" w:space="0" w:color="auto"/>
              <w:left w:val="nil"/>
              <w:bottom w:val="single" w:sz="4" w:space="0" w:color="auto"/>
              <w:right w:val="nil"/>
            </w:tcBorders>
            <w:shd w:val="clear" w:color="auto" w:fill="F4B083" w:themeFill="accent2" w:themeFillTint="99"/>
            <w:vAlign w:val="center"/>
          </w:tcPr>
          <w:p w:rsidR="008E7B75"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w:hAnsi="Arial" w:cs="Arial"/>
                <w:spacing w:val="6"/>
                <w:sz w:val="16"/>
                <w:szCs w:val="16"/>
                <w:lang w:val="es-ES" w:eastAsia="es-ES"/>
              </w:rPr>
            </w:pPr>
            <w:r w:rsidRPr="00925AE8">
              <w:rPr>
                <w:rFonts w:ascii="Arial" w:hAnsi="Arial" w:cs="Arial"/>
                <w:spacing w:val="6"/>
                <w:sz w:val="16"/>
                <w:szCs w:val="16"/>
                <w:lang w:val="es-ES" w:eastAsia="es-ES"/>
              </w:rPr>
              <w:t xml:space="preserve">% </w:t>
            </w:r>
          </w:p>
          <w:p w:rsidR="00252685" w:rsidRPr="00925AE8"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w:hAnsi="Arial" w:cs="Arial"/>
                <w:spacing w:val="6"/>
                <w:sz w:val="16"/>
                <w:szCs w:val="16"/>
                <w:lang w:val="es-ES" w:eastAsia="es-ES"/>
              </w:rPr>
            </w:pPr>
            <w:proofErr w:type="spellStart"/>
            <w:r w:rsidRPr="00925AE8">
              <w:rPr>
                <w:rFonts w:ascii="Arial" w:hAnsi="Arial" w:cs="Arial"/>
                <w:spacing w:val="6"/>
                <w:sz w:val="16"/>
                <w:szCs w:val="16"/>
                <w:lang w:val="es-ES" w:eastAsia="es-ES"/>
              </w:rPr>
              <w:t>Ejec</w:t>
            </w:r>
            <w:proofErr w:type="spellEnd"/>
            <w:r w:rsidRPr="00925AE8">
              <w:rPr>
                <w:rFonts w:ascii="Arial" w:hAnsi="Arial" w:cs="Arial"/>
                <w:spacing w:val="6"/>
                <w:sz w:val="16"/>
                <w:szCs w:val="16"/>
                <w:lang w:val="es-ES" w:eastAsia="es-ES"/>
              </w:rPr>
              <w:t>.</w:t>
            </w:r>
          </w:p>
        </w:tc>
        <w:tc>
          <w:tcPr>
            <w:tcW w:w="467" w:type="pct"/>
            <w:tcBorders>
              <w:top w:val="single" w:sz="4" w:space="0" w:color="auto"/>
              <w:left w:val="nil"/>
              <w:bottom w:val="single" w:sz="4" w:space="0" w:color="auto"/>
              <w:right w:val="nil"/>
            </w:tcBorders>
            <w:shd w:val="clear" w:color="auto" w:fill="F4B083" w:themeFill="accent2" w:themeFillTint="99"/>
            <w:vAlign w:val="center"/>
          </w:tcPr>
          <w:p w:rsidR="00252685" w:rsidRPr="00925AE8" w:rsidRDefault="00252685" w:rsidP="008C26E5">
            <w:pPr>
              <w:keepLines/>
              <w:tabs>
                <w:tab w:val="right" w:pos="2835"/>
                <w:tab w:val="right" w:pos="3969"/>
                <w:tab w:val="right" w:pos="5103"/>
                <w:tab w:val="right" w:pos="6237"/>
                <w:tab w:val="right" w:pos="7371"/>
                <w:tab w:val="left" w:pos="8505"/>
              </w:tabs>
              <w:spacing w:after="0"/>
              <w:ind w:left="-70" w:right="-47" w:firstLine="0"/>
              <w:jc w:val="right"/>
              <w:rPr>
                <w:rFonts w:ascii="Arial" w:hAnsi="Arial" w:cs="Arial"/>
                <w:spacing w:val="6"/>
                <w:sz w:val="16"/>
                <w:szCs w:val="16"/>
                <w:lang w:val="es-ES" w:eastAsia="es-ES"/>
              </w:rPr>
            </w:pPr>
            <w:r w:rsidRPr="00925AE8">
              <w:rPr>
                <w:rFonts w:ascii="Arial" w:hAnsi="Arial" w:cs="Arial"/>
                <w:spacing w:val="6"/>
                <w:sz w:val="16"/>
                <w:szCs w:val="16"/>
                <w:lang w:val="es-ES" w:eastAsia="es-ES"/>
              </w:rPr>
              <w:t>Cobros</w:t>
            </w:r>
          </w:p>
        </w:tc>
        <w:tc>
          <w:tcPr>
            <w:tcW w:w="386" w:type="pct"/>
            <w:tcBorders>
              <w:top w:val="single" w:sz="4" w:space="0" w:color="auto"/>
              <w:left w:val="nil"/>
              <w:bottom w:val="single" w:sz="4" w:space="0" w:color="auto"/>
              <w:right w:val="nil"/>
            </w:tcBorders>
            <w:shd w:val="clear" w:color="auto" w:fill="F4B083" w:themeFill="accent2" w:themeFillTint="99"/>
            <w:vAlign w:val="center"/>
          </w:tcPr>
          <w:p w:rsidR="00252685" w:rsidRPr="00925AE8" w:rsidRDefault="00252685" w:rsidP="00070DCD">
            <w:pPr>
              <w:keepLines/>
              <w:tabs>
                <w:tab w:val="right" w:pos="2835"/>
                <w:tab w:val="right" w:pos="3969"/>
                <w:tab w:val="right" w:pos="5103"/>
                <w:tab w:val="right" w:pos="6237"/>
                <w:tab w:val="right" w:pos="7371"/>
                <w:tab w:val="left" w:pos="8505"/>
              </w:tabs>
              <w:spacing w:after="0"/>
              <w:ind w:firstLine="0"/>
              <w:jc w:val="center"/>
              <w:rPr>
                <w:rFonts w:ascii="Arial" w:hAnsi="Arial" w:cs="Arial"/>
                <w:spacing w:val="6"/>
                <w:sz w:val="16"/>
                <w:szCs w:val="16"/>
                <w:lang w:val="es-ES" w:eastAsia="es-ES"/>
              </w:rPr>
            </w:pPr>
            <w:r w:rsidRPr="00925AE8">
              <w:rPr>
                <w:rFonts w:ascii="Arial" w:hAnsi="Arial" w:cs="Arial"/>
                <w:spacing w:val="6"/>
                <w:sz w:val="16"/>
                <w:szCs w:val="16"/>
                <w:lang w:val="es-ES" w:eastAsia="es-ES"/>
              </w:rPr>
              <w:t>%</w:t>
            </w:r>
          </w:p>
          <w:p w:rsidR="00252685" w:rsidRPr="00925AE8" w:rsidRDefault="00252685" w:rsidP="00070DCD">
            <w:pPr>
              <w:keepLines/>
              <w:tabs>
                <w:tab w:val="right" w:pos="2835"/>
                <w:tab w:val="right" w:pos="3969"/>
                <w:tab w:val="right" w:pos="5103"/>
                <w:tab w:val="right" w:pos="6237"/>
                <w:tab w:val="right" w:pos="7371"/>
                <w:tab w:val="left" w:pos="8505"/>
              </w:tabs>
              <w:spacing w:after="0"/>
              <w:ind w:firstLine="0"/>
              <w:jc w:val="center"/>
              <w:rPr>
                <w:rFonts w:ascii="Arial" w:hAnsi="Arial" w:cs="Arial"/>
                <w:spacing w:val="6"/>
                <w:sz w:val="16"/>
                <w:szCs w:val="16"/>
                <w:lang w:val="es-ES" w:eastAsia="es-ES"/>
              </w:rPr>
            </w:pPr>
            <w:r w:rsidRPr="00925AE8">
              <w:rPr>
                <w:rFonts w:ascii="Arial" w:hAnsi="Arial" w:cs="Arial"/>
                <w:spacing w:val="6"/>
                <w:sz w:val="16"/>
                <w:szCs w:val="16"/>
                <w:lang w:val="es-ES" w:eastAsia="es-ES"/>
              </w:rPr>
              <w:t>cobro</w:t>
            </w:r>
          </w:p>
        </w:tc>
        <w:tc>
          <w:tcPr>
            <w:tcW w:w="541" w:type="pct"/>
            <w:tcBorders>
              <w:top w:val="single" w:sz="4" w:space="0" w:color="auto"/>
              <w:left w:val="nil"/>
              <w:bottom w:val="single" w:sz="4" w:space="0" w:color="auto"/>
              <w:right w:val="nil"/>
            </w:tcBorders>
            <w:shd w:val="clear" w:color="auto" w:fill="F4B083" w:themeFill="accent2" w:themeFillTint="99"/>
            <w:vAlign w:val="center"/>
          </w:tcPr>
          <w:p w:rsidR="00252685" w:rsidRPr="00925AE8" w:rsidRDefault="00252685" w:rsidP="008C26E5">
            <w:pPr>
              <w:keepLines/>
              <w:tabs>
                <w:tab w:val="right" w:pos="2835"/>
                <w:tab w:val="right" w:pos="3969"/>
                <w:tab w:val="right" w:pos="5103"/>
                <w:tab w:val="right" w:pos="6237"/>
                <w:tab w:val="right" w:pos="7371"/>
                <w:tab w:val="left" w:pos="8505"/>
              </w:tabs>
              <w:spacing w:after="0"/>
              <w:ind w:left="-71" w:firstLine="0"/>
              <w:jc w:val="right"/>
              <w:rPr>
                <w:rFonts w:ascii="Arial" w:hAnsi="Arial" w:cs="Arial"/>
                <w:spacing w:val="6"/>
                <w:sz w:val="16"/>
                <w:szCs w:val="16"/>
                <w:lang w:val="es-ES" w:eastAsia="es-ES"/>
              </w:rPr>
            </w:pPr>
            <w:r w:rsidRPr="00925AE8">
              <w:rPr>
                <w:rFonts w:ascii="Arial" w:hAnsi="Arial" w:cs="Arial"/>
                <w:spacing w:val="6"/>
                <w:sz w:val="16"/>
                <w:szCs w:val="16"/>
                <w:lang w:val="es-ES" w:eastAsia="es-ES"/>
              </w:rPr>
              <w:t>Pendiente cobro</w:t>
            </w:r>
          </w:p>
        </w:tc>
      </w:tr>
      <w:tr w:rsidR="005E10FE" w:rsidRPr="00B33F90" w:rsidTr="008E7B75">
        <w:trPr>
          <w:trHeight w:hRule="exact" w:val="255"/>
          <w:jc w:val="center"/>
        </w:trPr>
        <w:tc>
          <w:tcPr>
            <w:tcW w:w="971" w:type="pct"/>
            <w:tcBorders>
              <w:top w:val="single" w:sz="4"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B33F90">
              <w:rPr>
                <w:rFonts w:ascii="Arial Narrow" w:hAnsi="Arial Narrow"/>
                <w:spacing w:val="6"/>
                <w:sz w:val="16"/>
                <w:szCs w:val="16"/>
                <w:lang w:val="es-ES" w:eastAsia="es-ES"/>
              </w:rPr>
              <w:t>1. Impuestos directos</w:t>
            </w:r>
          </w:p>
        </w:tc>
        <w:tc>
          <w:tcPr>
            <w:tcW w:w="629" w:type="pct"/>
            <w:tcBorders>
              <w:top w:val="single" w:sz="4"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3.737.400</w:t>
            </w:r>
          </w:p>
        </w:tc>
        <w:tc>
          <w:tcPr>
            <w:tcW w:w="456" w:type="pct"/>
            <w:tcBorders>
              <w:top w:val="single" w:sz="4"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620" w:type="pct"/>
            <w:tcBorders>
              <w:top w:val="single" w:sz="4"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3.737.400</w:t>
            </w:r>
          </w:p>
        </w:tc>
        <w:tc>
          <w:tcPr>
            <w:tcW w:w="543" w:type="pct"/>
            <w:tcBorders>
              <w:top w:val="single" w:sz="4"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3.885.606</w:t>
            </w:r>
          </w:p>
        </w:tc>
        <w:tc>
          <w:tcPr>
            <w:tcW w:w="387" w:type="pct"/>
            <w:tcBorders>
              <w:top w:val="single" w:sz="4" w:space="0" w:color="auto"/>
              <w:left w:val="nil"/>
              <w:bottom w:val="single" w:sz="2"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104</w:t>
            </w:r>
          </w:p>
        </w:tc>
        <w:tc>
          <w:tcPr>
            <w:tcW w:w="467" w:type="pct"/>
            <w:tcBorders>
              <w:top w:val="single" w:sz="4" w:space="0" w:color="auto"/>
              <w:left w:val="nil"/>
              <w:bottom w:val="single" w:sz="2"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left="-70" w:right="-47"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3.530.938</w:t>
            </w:r>
          </w:p>
        </w:tc>
        <w:tc>
          <w:tcPr>
            <w:tcW w:w="386" w:type="pct"/>
            <w:tcBorders>
              <w:top w:val="single" w:sz="4" w:space="0" w:color="auto"/>
              <w:left w:val="nil"/>
              <w:bottom w:val="single" w:sz="2" w:space="0" w:color="auto"/>
              <w:right w:val="nil"/>
            </w:tcBorders>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91</w:t>
            </w:r>
          </w:p>
        </w:tc>
        <w:tc>
          <w:tcPr>
            <w:tcW w:w="541" w:type="pct"/>
            <w:tcBorders>
              <w:top w:val="single" w:sz="4" w:space="0" w:color="auto"/>
              <w:left w:val="nil"/>
              <w:bottom w:val="single" w:sz="2" w:space="0" w:color="auto"/>
              <w:right w:val="nil"/>
            </w:tcBorders>
            <w:shd w:val="clear" w:color="auto" w:fill="auto"/>
            <w:noWrap/>
            <w:vAlign w:val="center"/>
          </w:tcPr>
          <w:p w:rsidR="00252685" w:rsidRPr="00B33F90" w:rsidRDefault="000415B1" w:rsidP="008C26E5">
            <w:pPr>
              <w:keepLines/>
              <w:tabs>
                <w:tab w:val="right" w:pos="2835"/>
                <w:tab w:val="right" w:pos="3969"/>
                <w:tab w:val="right" w:pos="5103"/>
                <w:tab w:val="right" w:pos="6237"/>
                <w:tab w:val="right" w:pos="7371"/>
                <w:tab w:val="left" w:pos="8505"/>
              </w:tabs>
              <w:spacing w:after="0"/>
              <w:ind w:left="-71"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354.668</w:t>
            </w:r>
          </w:p>
        </w:tc>
      </w:tr>
      <w:tr w:rsidR="005E10FE" w:rsidRPr="00B33F90" w:rsidTr="008E7B75">
        <w:trPr>
          <w:trHeight w:hRule="exact" w:val="255"/>
          <w:jc w:val="center"/>
        </w:trPr>
        <w:tc>
          <w:tcPr>
            <w:tcW w:w="971"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B33F90">
              <w:rPr>
                <w:rFonts w:ascii="Arial Narrow" w:hAnsi="Arial Narrow"/>
                <w:spacing w:val="6"/>
                <w:sz w:val="16"/>
                <w:szCs w:val="16"/>
                <w:lang w:val="es-ES" w:eastAsia="es-ES"/>
              </w:rPr>
              <w:t>2. Impuestos indirectos</w:t>
            </w:r>
          </w:p>
        </w:tc>
        <w:tc>
          <w:tcPr>
            <w:tcW w:w="629"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1.400.000</w:t>
            </w:r>
          </w:p>
        </w:tc>
        <w:tc>
          <w:tcPr>
            <w:tcW w:w="456"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620"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1.400.000</w:t>
            </w:r>
          </w:p>
        </w:tc>
        <w:tc>
          <w:tcPr>
            <w:tcW w:w="543"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518.860</w:t>
            </w:r>
          </w:p>
        </w:tc>
        <w:tc>
          <w:tcPr>
            <w:tcW w:w="387" w:type="pct"/>
            <w:tcBorders>
              <w:top w:val="single" w:sz="2" w:space="0" w:color="auto"/>
              <w:left w:val="nil"/>
              <w:bottom w:val="single" w:sz="2"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37</w:t>
            </w:r>
          </w:p>
        </w:tc>
        <w:tc>
          <w:tcPr>
            <w:tcW w:w="467" w:type="pct"/>
            <w:tcBorders>
              <w:top w:val="single" w:sz="2" w:space="0" w:color="auto"/>
              <w:left w:val="nil"/>
              <w:bottom w:val="single" w:sz="2"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left="-70" w:right="-47"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493.453</w:t>
            </w:r>
          </w:p>
        </w:tc>
        <w:tc>
          <w:tcPr>
            <w:tcW w:w="386" w:type="pct"/>
            <w:tcBorders>
              <w:top w:val="single" w:sz="2" w:space="0" w:color="auto"/>
              <w:left w:val="nil"/>
              <w:bottom w:val="single" w:sz="2" w:space="0" w:color="auto"/>
              <w:right w:val="nil"/>
            </w:tcBorders>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95</w:t>
            </w:r>
          </w:p>
        </w:tc>
        <w:tc>
          <w:tcPr>
            <w:tcW w:w="541" w:type="pct"/>
            <w:tcBorders>
              <w:top w:val="single" w:sz="2" w:space="0" w:color="auto"/>
              <w:left w:val="nil"/>
              <w:bottom w:val="single" w:sz="2" w:space="0" w:color="auto"/>
              <w:right w:val="nil"/>
            </w:tcBorders>
            <w:shd w:val="clear" w:color="auto" w:fill="auto"/>
            <w:noWrap/>
            <w:vAlign w:val="center"/>
          </w:tcPr>
          <w:p w:rsidR="00252685" w:rsidRPr="00B33F90" w:rsidRDefault="000415B1" w:rsidP="008C26E5">
            <w:pPr>
              <w:keepLines/>
              <w:tabs>
                <w:tab w:val="right" w:pos="2835"/>
                <w:tab w:val="right" w:pos="3969"/>
                <w:tab w:val="right" w:pos="5103"/>
                <w:tab w:val="right" w:pos="6237"/>
                <w:tab w:val="right" w:pos="7371"/>
                <w:tab w:val="left" w:pos="8505"/>
              </w:tabs>
              <w:spacing w:after="0"/>
              <w:ind w:left="-71"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25.407</w:t>
            </w:r>
          </w:p>
        </w:tc>
      </w:tr>
      <w:tr w:rsidR="005E10FE" w:rsidRPr="00B33F90" w:rsidTr="008E7B75">
        <w:trPr>
          <w:trHeight w:hRule="exact" w:val="255"/>
          <w:jc w:val="center"/>
        </w:trPr>
        <w:tc>
          <w:tcPr>
            <w:tcW w:w="971"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B33F90">
              <w:rPr>
                <w:rFonts w:ascii="Arial Narrow" w:hAnsi="Arial Narrow"/>
                <w:spacing w:val="6"/>
                <w:sz w:val="16"/>
                <w:szCs w:val="16"/>
                <w:lang w:val="es-ES" w:eastAsia="es-ES"/>
              </w:rPr>
              <w:t>3. Tasas y otros Ing.</w:t>
            </w:r>
          </w:p>
        </w:tc>
        <w:tc>
          <w:tcPr>
            <w:tcW w:w="629"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2.864.128</w:t>
            </w:r>
          </w:p>
        </w:tc>
        <w:tc>
          <w:tcPr>
            <w:tcW w:w="456"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725</w:t>
            </w:r>
          </w:p>
        </w:tc>
        <w:tc>
          <w:tcPr>
            <w:tcW w:w="620"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2.864.853</w:t>
            </w:r>
          </w:p>
        </w:tc>
        <w:tc>
          <w:tcPr>
            <w:tcW w:w="543"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2.775.383</w:t>
            </w:r>
          </w:p>
        </w:tc>
        <w:tc>
          <w:tcPr>
            <w:tcW w:w="387" w:type="pct"/>
            <w:tcBorders>
              <w:top w:val="single" w:sz="2" w:space="0" w:color="auto"/>
              <w:left w:val="nil"/>
              <w:bottom w:val="single" w:sz="2"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97</w:t>
            </w:r>
          </w:p>
        </w:tc>
        <w:tc>
          <w:tcPr>
            <w:tcW w:w="467" w:type="pct"/>
            <w:tcBorders>
              <w:top w:val="single" w:sz="2" w:space="0" w:color="auto"/>
              <w:left w:val="nil"/>
              <w:bottom w:val="single" w:sz="2" w:space="0" w:color="auto"/>
              <w:right w:val="nil"/>
            </w:tcBorders>
            <w:shd w:val="clear" w:color="auto" w:fill="auto"/>
            <w:noWrap/>
            <w:vAlign w:val="center"/>
          </w:tcPr>
          <w:p w:rsidR="00DF4F5F" w:rsidRPr="00B33F90" w:rsidRDefault="00DF4F5F" w:rsidP="008C26E5">
            <w:pPr>
              <w:keepLines/>
              <w:tabs>
                <w:tab w:val="right" w:pos="2835"/>
                <w:tab w:val="right" w:pos="3969"/>
                <w:tab w:val="right" w:pos="5103"/>
                <w:tab w:val="right" w:pos="6237"/>
                <w:tab w:val="right" w:pos="7371"/>
                <w:tab w:val="left" w:pos="8505"/>
              </w:tabs>
              <w:spacing w:after="0"/>
              <w:ind w:left="-70" w:right="-47"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2.612.635</w:t>
            </w:r>
          </w:p>
        </w:tc>
        <w:tc>
          <w:tcPr>
            <w:tcW w:w="386" w:type="pct"/>
            <w:tcBorders>
              <w:top w:val="single" w:sz="2" w:space="0" w:color="auto"/>
              <w:left w:val="nil"/>
              <w:bottom w:val="single" w:sz="2" w:space="0" w:color="auto"/>
              <w:right w:val="nil"/>
            </w:tcBorders>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94</w:t>
            </w:r>
          </w:p>
        </w:tc>
        <w:tc>
          <w:tcPr>
            <w:tcW w:w="541" w:type="pct"/>
            <w:tcBorders>
              <w:top w:val="single" w:sz="2" w:space="0" w:color="auto"/>
              <w:left w:val="nil"/>
              <w:bottom w:val="single" w:sz="2" w:space="0" w:color="auto"/>
              <w:right w:val="nil"/>
            </w:tcBorders>
            <w:shd w:val="clear" w:color="auto" w:fill="auto"/>
            <w:noWrap/>
            <w:vAlign w:val="center"/>
          </w:tcPr>
          <w:p w:rsidR="00252685" w:rsidRPr="00B33F90" w:rsidRDefault="000415B1" w:rsidP="008C26E5">
            <w:pPr>
              <w:keepLines/>
              <w:tabs>
                <w:tab w:val="right" w:pos="2835"/>
                <w:tab w:val="right" w:pos="3969"/>
                <w:tab w:val="right" w:pos="5103"/>
                <w:tab w:val="right" w:pos="6237"/>
                <w:tab w:val="right" w:pos="7371"/>
                <w:tab w:val="left" w:pos="8505"/>
              </w:tabs>
              <w:spacing w:after="0"/>
              <w:ind w:left="-71"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162.748</w:t>
            </w:r>
          </w:p>
        </w:tc>
      </w:tr>
      <w:tr w:rsidR="005E10FE" w:rsidRPr="00B33F90" w:rsidTr="008E7B75">
        <w:trPr>
          <w:trHeight w:hRule="exact" w:val="255"/>
          <w:jc w:val="center"/>
        </w:trPr>
        <w:tc>
          <w:tcPr>
            <w:tcW w:w="971"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B33F90">
              <w:rPr>
                <w:rFonts w:ascii="Arial Narrow" w:hAnsi="Arial Narrow"/>
                <w:spacing w:val="6"/>
                <w:sz w:val="16"/>
                <w:szCs w:val="16"/>
                <w:lang w:val="es-ES" w:eastAsia="es-ES"/>
              </w:rPr>
              <w:t xml:space="preserve">4. </w:t>
            </w:r>
            <w:proofErr w:type="spellStart"/>
            <w:r w:rsidRPr="00B33F90">
              <w:rPr>
                <w:rFonts w:ascii="Arial Narrow" w:hAnsi="Arial Narrow"/>
                <w:spacing w:val="6"/>
                <w:sz w:val="16"/>
                <w:szCs w:val="16"/>
                <w:lang w:val="es-ES" w:eastAsia="es-ES"/>
              </w:rPr>
              <w:t>Transf</w:t>
            </w:r>
            <w:proofErr w:type="spellEnd"/>
            <w:r w:rsidRPr="00B33F90">
              <w:rPr>
                <w:rFonts w:ascii="Arial Narrow" w:hAnsi="Arial Narrow"/>
                <w:spacing w:val="6"/>
                <w:sz w:val="16"/>
                <w:szCs w:val="16"/>
                <w:lang w:val="es-ES" w:eastAsia="es-ES"/>
              </w:rPr>
              <w:t>. corrientes</w:t>
            </w:r>
          </w:p>
        </w:tc>
        <w:tc>
          <w:tcPr>
            <w:tcW w:w="629"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6.591.985</w:t>
            </w:r>
          </w:p>
        </w:tc>
        <w:tc>
          <w:tcPr>
            <w:tcW w:w="456"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302.388</w:t>
            </w:r>
          </w:p>
        </w:tc>
        <w:tc>
          <w:tcPr>
            <w:tcW w:w="620"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6.894.373</w:t>
            </w:r>
          </w:p>
        </w:tc>
        <w:tc>
          <w:tcPr>
            <w:tcW w:w="543" w:type="pct"/>
            <w:tcBorders>
              <w:top w:val="single" w:sz="2" w:space="0" w:color="auto"/>
              <w:left w:val="nil"/>
              <w:bottom w:val="single" w:sz="2"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6.441.745</w:t>
            </w:r>
          </w:p>
        </w:tc>
        <w:tc>
          <w:tcPr>
            <w:tcW w:w="387" w:type="pct"/>
            <w:tcBorders>
              <w:top w:val="single" w:sz="2" w:space="0" w:color="auto"/>
              <w:left w:val="nil"/>
              <w:bottom w:val="single" w:sz="2"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93</w:t>
            </w:r>
          </w:p>
        </w:tc>
        <w:tc>
          <w:tcPr>
            <w:tcW w:w="467" w:type="pct"/>
            <w:tcBorders>
              <w:top w:val="single" w:sz="2" w:space="0" w:color="auto"/>
              <w:left w:val="nil"/>
              <w:bottom w:val="single" w:sz="2"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left="-70" w:right="-47"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5.918.498</w:t>
            </w:r>
          </w:p>
        </w:tc>
        <w:tc>
          <w:tcPr>
            <w:tcW w:w="386" w:type="pct"/>
            <w:tcBorders>
              <w:top w:val="single" w:sz="2" w:space="0" w:color="auto"/>
              <w:left w:val="nil"/>
              <w:bottom w:val="single" w:sz="2" w:space="0" w:color="auto"/>
              <w:right w:val="nil"/>
            </w:tcBorders>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92</w:t>
            </w:r>
          </w:p>
        </w:tc>
        <w:tc>
          <w:tcPr>
            <w:tcW w:w="541" w:type="pct"/>
            <w:tcBorders>
              <w:top w:val="single" w:sz="2" w:space="0" w:color="auto"/>
              <w:left w:val="nil"/>
              <w:bottom w:val="single" w:sz="2"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left="-71"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523.247</w:t>
            </w:r>
          </w:p>
        </w:tc>
      </w:tr>
      <w:tr w:rsidR="005E10FE" w:rsidRPr="00B33F90" w:rsidTr="008E7B75">
        <w:trPr>
          <w:trHeight w:hRule="exact" w:val="293"/>
          <w:jc w:val="center"/>
        </w:trPr>
        <w:tc>
          <w:tcPr>
            <w:tcW w:w="971"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B33F90">
              <w:rPr>
                <w:rFonts w:ascii="Arial Narrow" w:hAnsi="Arial Narrow"/>
                <w:spacing w:val="6"/>
                <w:sz w:val="16"/>
                <w:szCs w:val="16"/>
                <w:lang w:val="es-ES" w:eastAsia="es-ES"/>
              </w:rPr>
              <w:t>5. Ingresos patrimoniales</w:t>
            </w:r>
          </w:p>
        </w:tc>
        <w:tc>
          <w:tcPr>
            <w:tcW w:w="629"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296.176</w:t>
            </w:r>
          </w:p>
        </w:tc>
        <w:tc>
          <w:tcPr>
            <w:tcW w:w="456"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221.117</w:t>
            </w:r>
          </w:p>
        </w:tc>
        <w:tc>
          <w:tcPr>
            <w:tcW w:w="620"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517.293</w:t>
            </w:r>
          </w:p>
        </w:tc>
        <w:tc>
          <w:tcPr>
            <w:tcW w:w="543" w:type="pct"/>
            <w:tcBorders>
              <w:top w:val="single" w:sz="2" w:space="0" w:color="auto"/>
              <w:left w:val="nil"/>
              <w:bottom w:val="single" w:sz="2"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498.449</w:t>
            </w:r>
          </w:p>
        </w:tc>
        <w:tc>
          <w:tcPr>
            <w:tcW w:w="387" w:type="pct"/>
            <w:tcBorders>
              <w:top w:val="single" w:sz="2" w:space="0" w:color="auto"/>
              <w:left w:val="nil"/>
              <w:bottom w:val="single" w:sz="2"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96</w:t>
            </w:r>
          </w:p>
        </w:tc>
        <w:tc>
          <w:tcPr>
            <w:tcW w:w="467" w:type="pct"/>
            <w:tcBorders>
              <w:top w:val="single" w:sz="2" w:space="0" w:color="auto"/>
              <w:left w:val="nil"/>
              <w:bottom w:val="single" w:sz="2"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left="-70" w:right="-47"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231.502</w:t>
            </w:r>
          </w:p>
        </w:tc>
        <w:tc>
          <w:tcPr>
            <w:tcW w:w="386" w:type="pct"/>
            <w:tcBorders>
              <w:top w:val="single" w:sz="2" w:space="0" w:color="auto"/>
              <w:left w:val="nil"/>
              <w:bottom w:val="single" w:sz="2" w:space="0" w:color="auto"/>
              <w:right w:val="nil"/>
            </w:tcBorders>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46</w:t>
            </w:r>
          </w:p>
        </w:tc>
        <w:tc>
          <w:tcPr>
            <w:tcW w:w="541" w:type="pct"/>
            <w:tcBorders>
              <w:top w:val="single" w:sz="2" w:space="0" w:color="auto"/>
              <w:left w:val="nil"/>
              <w:bottom w:val="single" w:sz="2"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left="-71"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266.946</w:t>
            </w:r>
          </w:p>
        </w:tc>
      </w:tr>
      <w:tr w:rsidR="005E10FE" w:rsidRPr="00B33F90" w:rsidTr="008E7B75">
        <w:trPr>
          <w:trHeight w:hRule="exact" w:val="255"/>
          <w:jc w:val="center"/>
        </w:trPr>
        <w:tc>
          <w:tcPr>
            <w:tcW w:w="971"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B33F90">
              <w:rPr>
                <w:rFonts w:ascii="Arial Narrow" w:hAnsi="Arial Narrow"/>
                <w:spacing w:val="6"/>
                <w:sz w:val="16"/>
                <w:szCs w:val="16"/>
                <w:lang w:val="es-ES" w:eastAsia="es-ES"/>
              </w:rPr>
              <w:t xml:space="preserve">6. </w:t>
            </w:r>
            <w:proofErr w:type="spellStart"/>
            <w:r w:rsidRPr="00B33F90">
              <w:rPr>
                <w:rFonts w:ascii="Arial Narrow" w:hAnsi="Arial Narrow"/>
                <w:spacing w:val="6"/>
                <w:sz w:val="16"/>
                <w:szCs w:val="16"/>
                <w:lang w:val="es-ES" w:eastAsia="es-ES"/>
              </w:rPr>
              <w:t>Enejanac</w:t>
            </w:r>
            <w:proofErr w:type="spellEnd"/>
            <w:r w:rsidRPr="00B33F90">
              <w:rPr>
                <w:rFonts w:ascii="Arial Narrow" w:hAnsi="Arial Narrow"/>
                <w:spacing w:val="6"/>
                <w:sz w:val="16"/>
                <w:szCs w:val="16"/>
                <w:lang w:val="es-ES" w:eastAsia="es-ES"/>
              </w:rPr>
              <w:t>. inv. reales</w:t>
            </w:r>
          </w:p>
        </w:tc>
        <w:tc>
          <w:tcPr>
            <w:tcW w:w="629"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1.192.798</w:t>
            </w:r>
          </w:p>
        </w:tc>
        <w:tc>
          <w:tcPr>
            <w:tcW w:w="456"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620"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1.192.798</w:t>
            </w:r>
          </w:p>
        </w:tc>
        <w:tc>
          <w:tcPr>
            <w:tcW w:w="543" w:type="pct"/>
            <w:tcBorders>
              <w:top w:val="single" w:sz="2" w:space="0" w:color="auto"/>
              <w:left w:val="nil"/>
              <w:bottom w:val="single" w:sz="2"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387" w:type="pct"/>
            <w:tcBorders>
              <w:top w:val="single" w:sz="2" w:space="0" w:color="auto"/>
              <w:left w:val="nil"/>
              <w:bottom w:val="single" w:sz="2"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467" w:type="pct"/>
            <w:tcBorders>
              <w:top w:val="single" w:sz="2" w:space="0" w:color="auto"/>
              <w:left w:val="nil"/>
              <w:bottom w:val="single" w:sz="2"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left="-70" w:right="-47"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386" w:type="pct"/>
            <w:tcBorders>
              <w:top w:val="single" w:sz="2" w:space="0" w:color="auto"/>
              <w:left w:val="nil"/>
              <w:bottom w:val="single" w:sz="2" w:space="0" w:color="auto"/>
              <w:right w:val="nil"/>
            </w:tcBorders>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541" w:type="pct"/>
            <w:tcBorders>
              <w:top w:val="single" w:sz="2" w:space="0" w:color="auto"/>
              <w:left w:val="nil"/>
              <w:bottom w:val="single" w:sz="2"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left="-71"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r>
      <w:tr w:rsidR="005E10FE" w:rsidRPr="00B33F90" w:rsidTr="008E7B75">
        <w:trPr>
          <w:trHeight w:hRule="exact" w:val="255"/>
          <w:jc w:val="center"/>
        </w:trPr>
        <w:tc>
          <w:tcPr>
            <w:tcW w:w="971"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B33F90">
              <w:rPr>
                <w:rFonts w:ascii="Arial Narrow" w:hAnsi="Arial Narrow"/>
                <w:spacing w:val="6"/>
                <w:sz w:val="16"/>
                <w:szCs w:val="16"/>
                <w:lang w:val="es-ES" w:eastAsia="es-ES"/>
              </w:rPr>
              <w:t xml:space="preserve">7. </w:t>
            </w:r>
            <w:proofErr w:type="spellStart"/>
            <w:r w:rsidRPr="00B33F90">
              <w:rPr>
                <w:rFonts w:ascii="Arial Narrow" w:hAnsi="Arial Narrow"/>
                <w:spacing w:val="6"/>
                <w:sz w:val="16"/>
                <w:szCs w:val="16"/>
                <w:lang w:val="es-ES" w:eastAsia="es-ES"/>
              </w:rPr>
              <w:t>Transf</w:t>
            </w:r>
            <w:proofErr w:type="spellEnd"/>
            <w:r w:rsidRPr="00B33F90">
              <w:rPr>
                <w:rFonts w:ascii="Arial Narrow" w:hAnsi="Arial Narrow"/>
                <w:spacing w:val="6"/>
                <w:sz w:val="16"/>
                <w:szCs w:val="16"/>
                <w:lang w:val="es-ES" w:eastAsia="es-ES"/>
              </w:rPr>
              <w:t>. de capital</w:t>
            </w:r>
          </w:p>
        </w:tc>
        <w:tc>
          <w:tcPr>
            <w:tcW w:w="629"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621.360</w:t>
            </w:r>
          </w:p>
        </w:tc>
        <w:tc>
          <w:tcPr>
            <w:tcW w:w="456"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114.999</w:t>
            </w:r>
          </w:p>
        </w:tc>
        <w:tc>
          <w:tcPr>
            <w:tcW w:w="620"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736.359</w:t>
            </w:r>
          </w:p>
        </w:tc>
        <w:tc>
          <w:tcPr>
            <w:tcW w:w="543" w:type="pct"/>
            <w:tcBorders>
              <w:top w:val="single" w:sz="2" w:space="0" w:color="auto"/>
              <w:left w:val="nil"/>
              <w:bottom w:val="single" w:sz="2"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68.323</w:t>
            </w:r>
          </w:p>
        </w:tc>
        <w:tc>
          <w:tcPr>
            <w:tcW w:w="387" w:type="pct"/>
            <w:tcBorders>
              <w:top w:val="single" w:sz="2" w:space="0" w:color="auto"/>
              <w:left w:val="nil"/>
              <w:bottom w:val="single" w:sz="2"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9</w:t>
            </w:r>
          </w:p>
        </w:tc>
        <w:tc>
          <w:tcPr>
            <w:tcW w:w="467" w:type="pct"/>
            <w:tcBorders>
              <w:top w:val="single" w:sz="2" w:space="0" w:color="auto"/>
              <w:left w:val="nil"/>
              <w:bottom w:val="single" w:sz="2"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left="-70" w:right="-47"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386" w:type="pct"/>
            <w:tcBorders>
              <w:top w:val="single" w:sz="2" w:space="0" w:color="auto"/>
              <w:left w:val="nil"/>
              <w:bottom w:val="single" w:sz="2" w:space="0" w:color="auto"/>
              <w:right w:val="nil"/>
            </w:tcBorders>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541" w:type="pct"/>
            <w:tcBorders>
              <w:top w:val="single" w:sz="2" w:space="0" w:color="auto"/>
              <w:left w:val="nil"/>
              <w:bottom w:val="single" w:sz="2"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left="-71"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68.323</w:t>
            </w:r>
          </w:p>
        </w:tc>
      </w:tr>
      <w:tr w:rsidR="005E10FE" w:rsidRPr="00B33F90" w:rsidTr="008E7B75">
        <w:trPr>
          <w:trHeight w:hRule="exact" w:val="255"/>
          <w:jc w:val="center"/>
        </w:trPr>
        <w:tc>
          <w:tcPr>
            <w:tcW w:w="971"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B33F90">
              <w:rPr>
                <w:rFonts w:ascii="Arial Narrow" w:hAnsi="Arial Narrow"/>
                <w:spacing w:val="6"/>
                <w:sz w:val="16"/>
                <w:szCs w:val="16"/>
                <w:lang w:val="es-ES" w:eastAsia="es-ES"/>
              </w:rPr>
              <w:t>8.  Activos financieros</w:t>
            </w:r>
          </w:p>
        </w:tc>
        <w:tc>
          <w:tcPr>
            <w:tcW w:w="629"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40.000</w:t>
            </w:r>
          </w:p>
        </w:tc>
        <w:tc>
          <w:tcPr>
            <w:tcW w:w="456"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1.593.677</w:t>
            </w:r>
          </w:p>
        </w:tc>
        <w:tc>
          <w:tcPr>
            <w:tcW w:w="620" w:type="pct"/>
            <w:tcBorders>
              <w:top w:val="single" w:sz="2" w:space="0" w:color="auto"/>
              <w:left w:val="nil"/>
              <w:bottom w:val="single" w:sz="2"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1.633.677</w:t>
            </w:r>
          </w:p>
        </w:tc>
        <w:tc>
          <w:tcPr>
            <w:tcW w:w="543" w:type="pct"/>
            <w:tcBorders>
              <w:top w:val="single" w:sz="2" w:space="0" w:color="auto"/>
              <w:left w:val="nil"/>
              <w:bottom w:val="single" w:sz="2"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19.716</w:t>
            </w:r>
          </w:p>
        </w:tc>
        <w:tc>
          <w:tcPr>
            <w:tcW w:w="387" w:type="pct"/>
            <w:tcBorders>
              <w:top w:val="single" w:sz="2" w:space="0" w:color="auto"/>
              <w:left w:val="nil"/>
              <w:bottom w:val="single" w:sz="2"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1</w:t>
            </w:r>
          </w:p>
        </w:tc>
        <w:tc>
          <w:tcPr>
            <w:tcW w:w="467" w:type="pct"/>
            <w:tcBorders>
              <w:top w:val="single" w:sz="2" w:space="0" w:color="auto"/>
              <w:left w:val="nil"/>
              <w:bottom w:val="single" w:sz="2"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left="-70" w:right="-47"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19.716</w:t>
            </w:r>
          </w:p>
        </w:tc>
        <w:tc>
          <w:tcPr>
            <w:tcW w:w="386" w:type="pct"/>
            <w:tcBorders>
              <w:top w:val="single" w:sz="2" w:space="0" w:color="auto"/>
              <w:left w:val="nil"/>
              <w:bottom w:val="single" w:sz="2" w:space="0" w:color="auto"/>
              <w:right w:val="nil"/>
            </w:tcBorders>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100</w:t>
            </w:r>
          </w:p>
        </w:tc>
        <w:tc>
          <w:tcPr>
            <w:tcW w:w="541" w:type="pct"/>
            <w:tcBorders>
              <w:top w:val="single" w:sz="2" w:space="0" w:color="auto"/>
              <w:left w:val="nil"/>
              <w:bottom w:val="single" w:sz="2"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left="-71"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r>
      <w:tr w:rsidR="005E10FE" w:rsidRPr="00B33F90" w:rsidTr="008E7B75">
        <w:trPr>
          <w:trHeight w:hRule="exact" w:val="255"/>
          <w:jc w:val="center"/>
        </w:trPr>
        <w:tc>
          <w:tcPr>
            <w:tcW w:w="971" w:type="pct"/>
            <w:tcBorders>
              <w:top w:val="single" w:sz="2" w:space="0" w:color="auto"/>
              <w:left w:val="nil"/>
              <w:bottom w:val="single" w:sz="4"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B33F90">
              <w:rPr>
                <w:rFonts w:ascii="Arial Narrow" w:hAnsi="Arial Narrow"/>
                <w:spacing w:val="6"/>
                <w:sz w:val="16"/>
                <w:szCs w:val="16"/>
                <w:lang w:val="es-ES" w:eastAsia="es-ES"/>
              </w:rPr>
              <w:t>9. Pasivos financieros</w:t>
            </w:r>
          </w:p>
        </w:tc>
        <w:tc>
          <w:tcPr>
            <w:tcW w:w="629" w:type="pct"/>
            <w:tcBorders>
              <w:top w:val="single" w:sz="2" w:space="0" w:color="auto"/>
              <w:left w:val="nil"/>
              <w:bottom w:val="single" w:sz="4"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456" w:type="pct"/>
            <w:tcBorders>
              <w:top w:val="single" w:sz="2" w:space="0" w:color="auto"/>
              <w:left w:val="nil"/>
              <w:bottom w:val="single" w:sz="4"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620" w:type="pct"/>
            <w:tcBorders>
              <w:top w:val="single" w:sz="2" w:space="0" w:color="auto"/>
              <w:left w:val="nil"/>
              <w:bottom w:val="single" w:sz="4" w:space="0" w:color="auto"/>
              <w:right w:val="nil"/>
            </w:tcBorders>
            <w:shd w:val="clear" w:color="auto" w:fill="auto"/>
            <w:noWrap/>
            <w:vAlign w:val="center"/>
          </w:tcPr>
          <w:p w:rsidR="00252685" w:rsidRPr="00B33F90" w:rsidRDefault="00252685"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543" w:type="pct"/>
            <w:tcBorders>
              <w:top w:val="single" w:sz="2" w:space="0" w:color="auto"/>
              <w:left w:val="nil"/>
              <w:bottom w:val="single" w:sz="4"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387" w:type="pct"/>
            <w:tcBorders>
              <w:top w:val="single" w:sz="2" w:space="0" w:color="auto"/>
              <w:left w:val="nil"/>
              <w:bottom w:val="single" w:sz="4"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467" w:type="pct"/>
            <w:tcBorders>
              <w:top w:val="single" w:sz="2" w:space="0" w:color="auto"/>
              <w:left w:val="nil"/>
              <w:bottom w:val="single" w:sz="4" w:space="0" w:color="auto"/>
              <w:right w:val="nil"/>
            </w:tcBorders>
            <w:shd w:val="clear" w:color="auto" w:fill="auto"/>
            <w:noWrap/>
            <w:vAlign w:val="center"/>
          </w:tcPr>
          <w:p w:rsidR="00252685" w:rsidRPr="00B33F90" w:rsidRDefault="00DF4F5F" w:rsidP="008C26E5">
            <w:pPr>
              <w:keepLines/>
              <w:tabs>
                <w:tab w:val="right" w:pos="2835"/>
                <w:tab w:val="right" w:pos="3969"/>
                <w:tab w:val="right" w:pos="5103"/>
                <w:tab w:val="right" w:pos="6237"/>
                <w:tab w:val="right" w:pos="7371"/>
                <w:tab w:val="left" w:pos="8505"/>
              </w:tabs>
              <w:spacing w:after="0"/>
              <w:ind w:left="-70" w:right="-47"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386" w:type="pct"/>
            <w:tcBorders>
              <w:top w:val="single" w:sz="2" w:space="0" w:color="auto"/>
              <w:left w:val="nil"/>
              <w:bottom w:val="single" w:sz="4" w:space="0" w:color="auto"/>
              <w:right w:val="nil"/>
            </w:tcBorders>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c>
          <w:tcPr>
            <w:tcW w:w="541" w:type="pct"/>
            <w:tcBorders>
              <w:top w:val="single" w:sz="2" w:space="0" w:color="auto"/>
              <w:left w:val="nil"/>
              <w:bottom w:val="single" w:sz="4" w:space="0" w:color="auto"/>
              <w:right w:val="nil"/>
            </w:tcBorders>
            <w:shd w:val="clear" w:color="auto" w:fill="auto"/>
            <w:noWrap/>
            <w:vAlign w:val="center"/>
          </w:tcPr>
          <w:p w:rsidR="00252685" w:rsidRPr="00B33F90" w:rsidRDefault="00D25D2A" w:rsidP="008C26E5">
            <w:pPr>
              <w:keepLines/>
              <w:tabs>
                <w:tab w:val="right" w:pos="2835"/>
                <w:tab w:val="right" w:pos="3969"/>
                <w:tab w:val="right" w:pos="5103"/>
                <w:tab w:val="right" w:pos="6237"/>
                <w:tab w:val="right" w:pos="7371"/>
                <w:tab w:val="left" w:pos="8505"/>
              </w:tabs>
              <w:spacing w:after="0"/>
              <w:ind w:left="-71" w:firstLine="0"/>
              <w:jc w:val="right"/>
              <w:rPr>
                <w:rFonts w:ascii="Arial Narrow" w:hAnsi="Arial Narrow"/>
                <w:spacing w:val="6"/>
                <w:sz w:val="16"/>
                <w:szCs w:val="16"/>
                <w:lang w:val="es-ES" w:eastAsia="es-ES"/>
              </w:rPr>
            </w:pPr>
            <w:r w:rsidRPr="00B33F90">
              <w:rPr>
                <w:rFonts w:ascii="Arial Narrow" w:hAnsi="Arial Narrow"/>
                <w:spacing w:val="6"/>
                <w:sz w:val="16"/>
                <w:szCs w:val="16"/>
                <w:lang w:val="es-ES" w:eastAsia="es-ES"/>
              </w:rPr>
              <w:t>0</w:t>
            </w:r>
          </w:p>
        </w:tc>
      </w:tr>
      <w:tr w:rsidR="005E10FE" w:rsidRPr="00622BA4" w:rsidTr="008E7B75">
        <w:trPr>
          <w:trHeight w:val="255"/>
          <w:jc w:val="center"/>
        </w:trPr>
        <w:tc>
          <w:tcPr>
            <w:tcW w:w="971" w:type="pct"/>
            <w:tcBorders>
              <w:top w:val="single" w:sz="4" w:space="0" w:color="auto"/>
              <w:left w:val="nil"/>
              <w:bottom w:val="single" w:sz="4" w:space="0" w:color="auto"/>
              <w:right w:val="nil"/>
            </w:tcBorders>
            <w:shd w:val="clear" w:color="auto" w:fill="F4B083" w:themeFill="accent2" w:themeFillTint="99"/>
            <w:noWrap/>
            <w:vAlign w:val="center"/>
          </w:tcPr>
          <w:p w:rsidR="00252685" w:rsidRPr="00622BA4" w:rsidRDefault="00252685" w:rsidP="008C26E5">
            <w:pPr>
              <w:keepLines/>
              <w:tabs>
                <w:tab w:val="right" w:pos="2835"/>
                <w:tab w:val="right" w:pos="3969"/>
                <w:tab w:val="right" w:pos="5103"/>
                <w:tab w:val="right" w:pos="6237"/>
                <w:tab w:val="right" w:pos="7371"/>
                <w:tab w:val="left" w:pos="8505"/>
              </w:tabs>
              <w:spacing w:after="0"/>
              <w:ind w:firstLine="0"/>
              <w:jc w:val="left"/>
              <w:rPr>
                <w:rFonts w:ascii="Arial" w:hAnsi="Arial" w:cs="Arial"/>
                <w:spacing w:val="6"/>
                <w:sz w:val="15"/>
                <w:szCs w:val="15"/>
                <w:lang w:val="es-ES" w:eastAsia="es-ES"/>
              </w:rPr>
            </w:pPr>
            <w:r w:rsidRPr="00622BA4">
              <w:rPr>
                <w:rFonts w:ascii="Arial" w:hAnsi="Arial" w:cs="Arial"/>
                <w:spacing w:val="6"/>
                <w:sz w:val="15"/>
                <w:szCs w:val="15"/>
                <w:lang w:val="es-ES" w:eastAsia="es-ES"/>
              </w:rPr>
              <w:t>Total</w:t>
            </w:r>
          </w:p>
        </w:tc>
        <w:tc>
          <w:tcPr>
            <w:tcW w:w="629" w:type="pct"/>
            <w:tcBorders>
              <w:top w:val="single" w:sz="4" w:space="0" w:color="auto"/>
              <w:left w:val="nil"/>
              <w:bottom w:val="single" w:sz="4" w:space="0" w:color="auto"/>
              <w:right w:val="nil"/>
            </w:tcBorders>
            <w:shd w:val="clear" w:color="auto" w:fill="F4B083" w:themeFill="accent2" w:themeFillTint="99"/>
            <w:noWrap/>
            <w:vAlign w:val="center"/>
          </w:tcPr>
          <w:p w:rsidR="00252685" w:rsidRPr="00622BA4" w:rsidRDefault="00252685" w:rsidP="008C26E5">
            <w:pPr>
              <w:keepLines/>
              <w:tabs>
                <w:tab w:val="right" w:pos="2835"/>
                <w:tab w:val="right" w:pos="3969"/>
                <w:tab w:val="right" w:pos="5103"/>
                <w:tab w:val="right" w:pos="6237"/>
                <w:tab w:val="right" w:pos="7371"/>
                <w:tab w:val="left" w:pos="8505"/>
              </w:tabs>
              <w:spacing w:after="0"/>
              <w:ind w:left="-139" w:firstLine="0"/>
              <w:jc w:val="right"/>
              <w:rPr>
                <w:rFonts w:ascii="Arial" w:hAnsi="Arial" w:cs="Arial"/>
                <w:spacing w:val="6"/>
                <w:sz w:val="15"/>
                <w:szCs w:val="15"/>
                <w:lang w:val="es-ES" w:eastAsia="es-ES"/>
              </w:rPr>
            </w:pPr>
            <w:r w:rsidRPr="00622BA4">
              <w:rPr>
                <w:rFonts w:ascii="Arial" w:hAnsi="Arial" w:cs="Arial"/>
                <w:spacing w:val="6"/>
                <w:sz w:val="15"/>
                <w:szCs w:val="15"/>
                <w:lang w:val="es-ES" w:eastAsia="es-ES"/>
              </w:rPr>
              <w:t>16.743.847</w:t>
            </w:r>
          </w:p>
        </w:tc>
        <w:tc>
          <w:tcPr>
            <w:tcW w:w="456" w:type="pct"/>
            <w:tcBorders>
              <w:top w:val="single" w:sz="4" w:space="0" w:color="auto"/>
              <w:left w:val="nil"/>
              <w:bottom w:val="single" w:sz="4" w:space="0" w:color="auto"/>
              <w:right w:val="nil"/>
            </w:tcBorders>
            <w:shd w:val="clear" w:color="auto" w:fill="F4B083" w:themeFill="accent2" w:themeFillTint="99"/>
            <w:noWrap/>
            <w:vAlign w:val="center"/>
          </w:tcPr>
          <w:p w:rsidR="00252685" w:rsidRPr="00622BA4" w:rsidRDefault="00252685" w:rsidP="008C26E5">
            <w:pPr>
              <w:keepLines/>
              <w:tabs>
                <w:tab w:val="right" w:pos="2835"/>
                <w:tab w:val="right" w:pos="3969"/>
                <w:tab w:val="right" w:pos="5103"/>
                <w:tab w:val="right" w:pos="6237"/>
                <w:tab w:val="right" w:pos="7371"/>
                <w:tab w:val="left" w:pos="8505"/>
              </w:tabs>
              <w:spacing w:after="0"/>
              <w:ind w:left="-140" w:firstLine="0"/>
              <w:jc w:val="right"/>
              <w:rPr>
                <w:rFonts w:ascii="Arial" w:hAnsi="Arial" w:cs="Arial"/>
                <w:spacing w:val="6"/>
                <w:sz w:val="15"/>
                <w:szCs w:val="15"/>
                <w:lang w:val="es-ES" w:eastAsia="es-ES"/>
              </w:rPr>
            </w:pPr>
            <w:r w:rsidRPr="00622BA4">
              <w:rPr>
                <w:rFonts w:ascii="Arial" w:hAnsi="Arial" w:cs="Arial"/>
                <w:spacing w:val="6"/>
                <w:sz w:val="15"/>
                <w:szCs w:val="15"/>
                <w:lang w:val="es-ES" w:eastAsia="es-ES"/>
              </w:rPr>
              <w:t>2.232.907</w:t>
            </w:r>
          </w:p>
        </w:tc>
        <w:tc>
          <w:tcPr>
            <w:tcW w:w="620" w:type="pct"/>
            <w:tcBorders>
              <w:top w:val="single" w:sz="4" w:space="0" w:color="auto"/>
              <w:left w:val="nil"/>
              <w:bottom w:val="single" w:sz="4" w:space="0" w:color="auto"/>
              <w:right w:val="nil"/>
            </w:tcBorders>
            <w:shd w:val="clear" w:color="auto" w:fill="F4B083" w:themeFill="accent2" w:themeFillTint="99"/>
            <w:noWrap/>
            <w:vAlign w:val="center"/>
          </w:tcPr>
          <w:p w:rsidR="00252685" w:rsidRPr="00622BA4" w:rsidRDefault="00252685" w:rsidP="008C26E5">
            <w:pPr>
              <w:keepLines/>
              <w:tabs>
                <w:tab w:val="right" w:pos="2835"/>
                <w:tab w:val="right" w:pos="3969"/>
                <w:tab w:val="right" w:pos="5103"/>
                <w:tab w:val="right" w:pos="6237"/>
                <w:tab w:val="right" w:pos="7371"/>
                <w:tab w:val="left" w:pos="8505"/>
              </w:tabs>
              <w:spacing w:after="0"/>
              <w:ind w:left="-189" w:firstLine="0"/>
              <w:jc w:val="right"/>
              <w:rPr>
                <w:rFonts w:ascii="Arial" w:hAnsi="Arial" w:cs="Arial"/>
                <w:spacing w:val="6"/>
                <w:sz w:val="15"/>
                <w:szCs w:val="15"/>
                <w:lang w:val="es-ES" w:eastAsia="es-ES"/>
              </w:rPr>
            </w:pPr>
            <w:r w:rsidRPr="00622BA4">
              <w:rPr>
                <w:rFonts w:ascii="Arial" w:hAnsi="Arial" w:cs="Arial"/>
                <w:spacing w:val="6"/>
                <w:sz w:val="15"/>
                <w:szCs w:val="15"/>
                <w:lang w:val="es-ES" w:eastAsia="es-ES"/>
              </w:rPr>
              <w:t>18.976.754</w:t>
            </w:r>
          </w:p>
        </w:tc>
        <w:tc>
          <w:tcPr>
            <w:tcW w:w="543" w:type="pct"/>
            <w:tcBorders>
              <w:top w:val="single" w:sz="4" w:space="0" w:color="auto"/>
              <w:left w:val="nil"/>
              <w:bottom w:val="single" w:sz="4" w:space="0" w:color="auto"/>
              <w:right w:val="nil"/>
            </w:tcBorders>
            <w:shd w:val="clear" w:color="auto" w:fill="F4B083" w:themeFill="accent2" w:themeFillTint="99"/>
            <w:noWrap/>
            <w:vAlign w:val="center"/>
          </w:tcPr>
          <w:p w:rsidR="00252685" w:rsidRPr="00622BA4" w:rsidRDefault="009C7302" w:rsidP="008C26E5">
            <w:pPr>
              <w:keepLines/>
              <w:tabs>
                <w:tab w:val="right" w:pos="2835"/>
                <w:tab w:val="right" w:pos="3969"/>
                <w:tab w:val="right" w:pos="5103"/>
                <w:tab w:val="right" w:pos="6237"/>
                <w:tab w:val="right" w:pos="7371"/>
                <w:tab w:val="left" w:pos="8505"/>
              </w:tabs>
              <w:spacing w:after="0"/>
              <w:ind w:left="-148" w:firstLine="0"/>
              <w:jc w:val="right"/>
              <w:rPr>
                <w:rFonts w:ascii="Arial" w:hAnsi="Arial" w:cs="Arial"/>
                <w:spacing w:val="6"/>
                <w:sz w:val="15"/>
                <w:szCs w:val="15"/>
                <w:lang w:val="es-ES" w:eastAsia="es-ES"/>
              </w:rPr>
            </w:pPr>
            <w:r w:rsidRPr="00622BA4">
              <w:rPr>
                <w:rFonts w:ascii="Arial" w:hAnsi="Arial" w:cs="Arial"/>
                <w:spacing w:val="6"/>
                <w:sz w:val="15"/>
                <w:szCs w:val="15"/>
                <w:lang w:val="es-ES" w:eastAsia="es-ES"/>
              </w:rPr>
              <w:t>14.208.081</w:t>
            </w:r>
          </w:p>
        </w:tc>
        <w:tc>
          <w:tcPr>
            <w:tcW w:w="387" w:type="pct"/>
            <w:tcBorders>
              <w:top w:val="single" w:sz="4" w:space="0" w:color="auto"/>
              <w:left w:val="nil"/>
              <w:bottom w:val="single" w:sz="4" w:space="0" w:color="auto"/>
              <w:right w:val="nil"/>
            </w:tcBorders>
            <w:shd w:val="clear" w:color="auto" w:fill="F4B083" w:themeFill="accent2" w:themeFillTint="99"/>
            <w:noWrap/>
            <w:vAlign w:val="center"/>
          </w:tcPr>
          <w:p w:rsidR="00252685" w:rsidRPr="00622BA4"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w:hAnsi="Arial" w:cs="Arial"/>
                <w:spacing w:val="6"/>
                <w:sz w:val="15"/>
                <w:szCs w:val="15"/>
                <w:lang w:val="es-ES" w:eastAsia="es-ES"/>
              </w:rPr>
            </w:pPr>
            <w:r w:rsidRPr="00622BA4">
              <w:rPr>
                <w:rFonts w:ascii="Arial" w:hAnsi="Arial" w:cs="Arial"/>
                <w:spacing w:val="6"/>
                <w:sz w:val="15"/>
                <w:szCs w:val="15"/>
                <w:lang w:val="es-ES" w:eastAsia="es-ES"/>
              </w:rPr>
              <w:t>75</w:t>
            </w:r>
          </w:p>
        </w:tc>
        <w:tc>
          <w:tcPr>
            <w:tcW w:w="467" w:type="pct"/>
            <w:tcBorders>
              <w:top w:val="single" w:sz="4" w:space="0" w:color="auto"/>
              <w:left w:val="nil"/>
              <w:bottom w:val="single" w:sz="4" w:space="0" w:color="auto"/>
              <w:right w:val="nil"/>
            </w:tcBorders>
            <w:shd w:val="clear" w:color="auto" w:fill="F4B083" w:themeFill="accent2" w:themeFillTint="99"/>
            <w:noWrap/>
            <w:vAlign w:val="center"/>
          </w:tcPr>
          <w:p w:rsidR="00252685" w:rsidRPr="00622BA4" w:rsidRDefault="00D25D2A" w:rsidP="008C26E5">
            <w:pPr>
              <w:keepLines/>
              <w:tabs>
                <w:tab w:val="right" w:pos="2835"/>
                <w:tab w:val="right" w:pos="3969"/>
                <w:tab w:val="right" w:pos="5103"/>
                <w:tab w:val="right" w:pos="6237"/>
                <w:tab w:val="right" w:pos="7371"/>
                <w:tab w:val="left" w:pos="8505"/>
              </w:tabs>
              <w:spacing w:after="0"/>
              <w:ind w:left="-70" w:right="-47" w:firstLine="0"/>
              <w:jc w:val="right"/>
              <w:rPr>
                <w:rFonts w:ascii="Arial" w:hAnsi="Arial" w:cs="Arial"/>
                <w:spacing w:val="6"/>
                <w:sz w:val="15"/>
                <w:szCs w:val="15"/>
                <w:lang w:val="es-ES" w:eastAsia="es-ES"/>
              </w:rPr>
            </w:pPr>
            <w:r w:rsidRPr="00622BA4">
              <w:rPr>
                <w:rFonts w:ascii="Arial" w:hAnsi="Arial" w:cs="Arial"/>
                <w:spacing w:val="6"/>
                <w:sz w:val="15"/>
                <w:szCs w:val="15"/>
                <w:lang w:val="es-ES" w:eastAsia="es-ES"/>
              </w:rPr>
              <w:t>12.806.742</w:t>
            </w:r>
          </w:p>
        </w:tc>
        <w:tc>
          <w:tcPr>
            <w:tcW w:w="386" w:type="pct"/>
            <w:tcBorders>
              <w:top w:val="single" w:sz="4" w:space="0" w:color="auto"/>
              <w:left w:val="nil"/>
              <w:bottom w:val="single" w:sz="4" w:space="0" w:color="auto"/>
              <w:right w:val="nil"/>
            </w:tcBorders>
            <w:shd w:val="clear" w:color="auto" w:fill="F4B083" w:themeFill="accent2" w:themeFillTint="99"/>
            <w:vAlign w:val="center"/>
          </w:tcPr>
          <w:p w:rsidR="00252685" w:rsidRPr="00622BA4" w:rsidRDefault="00D25D2A" w:rsidP="008C26E5">
            <w:pPr>
              <w:keepLines/>
              <w:tabs>
                <w:tab w:val="right" w:pos="2835"/>
                <w:tab w:val="right" w:pos="3969"/>
                <w:tab w:val="right" w:pos="5103"/>
                <w:tab w:val="right" w:pos="6237"/>
                <w:tab w:val="right" w:pos="7371"/>
                <w:tab w:val="left" w:pos="8505"/>
              </w:tabs>
              <w:spacing w:after="0"/>
              <w:ind w:firstLine="0"/>
              <w:jc w:val="right"/>
              <w:rPr>
                <w:rFonts w:ascii="Arial" w:hAnsi="Arial" w:cs="Arial"/>
                <w:spacing w:val="6"/>
                <w:sz w:val="15"/>
                <w:szCs w:val="15"/>
                <w:lang w:val="es-ES" w:eastAsia="es-ES"/>
              </w:rPr>
            </w:pPr>
            <w:r w:rsidRPr="00622BA4">
              <w:rPr>
                <w:rFonts w:ascii="Arial" w:hAnsi="Arial" w:cs="Arial"/>
                <w:spacing w:val="6"/>
                <w:sz w:val="15"/>
                <w:szCs w:val="15"/>
                <w:lang w:val="es-ES" w:eastAsia="es-ES"/>
              </w:rPr>
              <w:t>90</w:t>
            </w:r>
          </w:p>
        </w:tc>
        <w:tc>
          <w:tcPr>
            <w:tcW w:w="541" w:type="pct"/>
            <w:tcBorders>
              <w:top w:val="single" w:sz="4" w:space="0" w:color="auto"/>
              <w:left w:val="nil"/>
              <w:bottom w:val="single" w:sz="4" w:space="0" w:color="auto"/>
              <w:right w:val="nil"/>
            </w:tcBorders>
            <w:shd w:val="clear" w:color="auto" w:fill="F4B083" w:themeFill="accent2" w:themeFillTint="99"/>
            <w:noWrap/>
            <w:vAlign w:val="center"/>
          </w:tcPr>
          <w:p w:rsidR="00252685" w:rsidRPr="00622BA4" w:rsidRDefault="00D25D2A" w:rsidP="008C26E5">
            <w:pPr>
              <w:keepLines/>
              <w:tabs>
                <w:tab w:val="right" w:pos="2835"/>
                <w:tab w:val="right" w:pos="3969"/>
                <w:tab w:val="right" w:pos="5103"/>
                <w:tab w:val="right" w:pos="6237"/>
                <w:tab w:val="right" w:pos="7371"/>
                <w:tab w:val="left" w:pos="8505"/>
              </w:tabs>
              <w:spacing w:after="0"/>
              <w:ind w:left="-71" w:firstLine="0"/>
              <w:jc w:val="right"/>
              <w:rPr>
                <w:rFonts w:ascii="Arial" w:hAnsi="Arial" w:cs="Arial"/>
                <w:spacing w:val="6"/>
                <w:sz w:val="15"/>
                <w:szCs w:val="15"/>
                <w:lang w:val="es-ES" w:eastAsia="es-ES"/>
              </w:rPr>
            </w:pPr>
            <w:r w:rsidRPr="00622BA4">
              <w:rPr>
                <w:rFonts w:ascii="Arial" w:hAnsi="Arial" w:cs="Arial"/>
                <w:spacing w:val="6"/>
                <w:sz w:val="15"/>
                <w:szCs w:val="15"/>
                <w:lang w:val="es-ES" w:eastAsia="es-ES"/>
              </w:rPr>
              <w:t>1.401.638</w:t>
            </w:r>
          </w:p>
        </w:tc>
      </w:tr>
    </w:tbl>
    <w:p w:rsidR="0022306A" w:rsidRDefault="0022306A" w:rsidP="008C26E5">
      <w:pPr>
        <w:pStyle w:val="atitulo2"/>
        <w:tabs>
          <w:tab w:val="left" w:pos="8505"/>
        </w:tabs>
      </w:pPr>
    </w:p>
    <w:p w:rsidR="00AB05F1" w:rsidRDefault="00AB05F1" w:rsidP="008C26E5">
      <w:pPr>
        <w:pStyle w:val="texto"/>
        <w:tabs>
          <w:tab w:val="left" w:pos="8505"/>
        </w:tabs>
        <w:suppressAutoHyphens/>
      </w:pPr>
      <w:bookmarkStart w:id="16" w:name="_MON_1539152924"/>
      <w:bookmarkStart w:id="17" w:name="_MON_1539153527"/>
      <w:bookmarkStart w:id="18" w:name="_MON_1539154140"/>
      <w:bookmarkStart w:id="19" w:name="_MON_1539685219"/>
      <w:bookmarkStart w:id="20" w:name="_MON_1539685648"/>
      <w:bookmarkStart w:id="21" w:name="_MON_1539686262"/>
      <w:bookmarkStart w:id="22" w:name="_MON_1539686873"/>
      <w:bookmarkStart w:id="23" w:name="_MON_1539687493"/>
      <w:bookmarkStart w:id="24" w:name="_MON_1539152345"/>
      <w:bookmarkEnd w:id="16"/>
      <w:bookmarkEnd w:id="17"/>
      <w:bookmarkEnd w:id="18"/>
      <w:bookmarkEnd w:id="19"/>
      <w:bookmarkEnd w:id="20"/>
      <w:bookmarkEnd w:id="21"/>
      <w:bookmarkEnd w:id="22"/>
      <w:bookmarkEnd w:id="23"/>
      <w:bookmarkEnd w:id="24"/>
    </w:p>
    <w:p w:rsidR="0095492B" w:rsidRPr="005E144B" w:rsidRDefault="00013288" w:rsidP="008C26E5">
      <w:pPr>
        <w:pStyle w:val="texto"/>
        <w:tabs>
          <w:tab w:val="left" w:pos="8505"/>
        </w:tabs>
        <w:suppressAutoHyphens/>
        <w:ind w:firstLine="0"/>
        <w:jc w:val="center"/>
        <w:rPr>
          <w:rFonts w:ascii="Arial" w:hAnsi="Arial" w:cs="Arial"/>
          <w:sz w:val="22"/>
          <w:szCs w:val="22"/>
        </w:rPr>
      </w:pPr>
      <w:r w:rsidRPr="005E144B">
        <w:rPr>
          <w:rFonts w:ascii="Arial" w:hAnsi="Arial" w:cs="Arial"/>
          <w:sz w:val="22"/>
          <w:szCs w:val="22"/>
        </w:rPr>
        <w:t>Gastos por capítulo económico</w:t>
      </w:r>
    </w:p>
    <w:tbl>
      <w:tblPr>
        <w:tblW w:w="9453" w:type="dxa"/>
        <w:jc w:val="center"/>
        <w:tblLayout w:type="fixed"/>
        <w:tblCellMar>
          <w:left w:w="70" w:type="dxa"/>
          <w:right w:w="70" w:type="dxa"/>
        </w:tblCellMar>
        <w:tblLook w:val="04A0" w:firstRow="1" w:lastRow="0" w:firstColumn="1" w:lastColumn="0" w:noHBand="0" w:noVBand="1"/>
      </w:tblPr>
      <w:tblGrid>
        <w:gridCol w:w="1628"/>
        <w:gridCol w:w="1429"/>
        <w:gridCol w:w="850"/>
        <w:gridCol w:w="1134"/>
        <w:gridCol w:w="993"/>
        <w:gridCol w:w="708"/>
        <w:gridCol w:w="992"/>
        <w:gridCol w:w="567"/>
        <w:gridCol w:w="142"/>
        <w:gridCol w:w="1010"/>
      </w:tblGrid>
      <w:tr w:rsidR="00D25D2A" w:rsidRPr="00FE7E86" w:rsidTr="00070DCD">
        <w:trPr>
          <w:trHeight w:val="284"/>
          <w:jc w:val="center"/>
        </w:trPr>
        <w:tc>
          <w:tcPr>
            <w:tcW w:w="1628" w:type="dxa"/>
            <w:tcBorders>
              <w:top w:val="single" w:sz="4" w:space="0" w:color="auto"/>
              <w:left w:val="nil"/>
              <w:bottom w:val="single" w:sz="4" w:space="0" w:color="auto"/>
              <w:right w:val="nil"/>
            </w:tcBorders>
            <w:shd w:val="clear" w:color="auto" w:fill="F4B083" w:themeFill="accent2" w:themeFillTint="99"/>
            <w:vAlign w:val="center"/>
            <w:hideMark/>
          </w:tcPr>
          <w:p w:rsidR="00D25D2A" w:rsidRPr="00FE7E86" w:rsidRDefault="00D25D2A" w:rsidP="00070DCD">
            <w:pPr>
              <w:tabs>
                <w:tab w:val="left" w:pos="8505"/>
              </w:tabs>
              <w:spacing w:after="0"/>
              <w:ind w:left="-53" w:firstLine="0"/>
              <w:jc w:val="left"/>
              <w:rPr>
                <w:rFonts w:ascii="Arial" w:hAnsi="Arial" w:cs="Arial"/>
                <w:bCs/>
                <w:color w:val="000000"/>
                <w:sz w:val="16"/>
                <w:szCs w:val="16"/>
                <w:lang w:val="es-ES" w:eastAsia="es-ES"/>
              </w:rPr>
            </w:pPr>
            <w:r w:rsidRPr="00FE7E86">
              <w:rPr>
                <w:rFonts w:ascii="Arial" w:hAnsi="Arial" w:cs="Arial"/>
                <w:bCs/>
                <w:color w:val="000000"/>
                <w:sz w:val="16"/>
                <w:szCs w:val="16"/>
                <w:lang w:val="es-ES" w:eastAsia="es-ES"/>
              </w:rPr>
              <w:t>Descripción</w:t>
            </w:r>
          </w:p>
        </w:tc>
        <w:tc>
          <w:tcPr>
            <w:tcW w:w="1429" w:type="dxa"/>
            <w:tcBorders>
              <w:top w:val="single" w:sz="4" w:space="0" w:color="auto"/>
              <w:left w:val="nil"/>
              <w:bottom w:val="single" w:sz="4" w:space="0" w:color="auto"/>
              <w:right w:val="nil"/>
            </w:tcBorders>
            <w:shd w:val="clear" w:color="auto" w:fill="F4B083" w:themeFill="accent2" w:themeFillTint="99"/>
            <w:vAlign w:val="center"/>
            <w:hideMark/>
          </w:tcPr>
          <w:p w:rsidR="00D25D2A" w:rsidRDefault="00D25D2A" w:rsidP="00070DCD">
            <w:pPr>
              <w:tabs>
                <w:tab w:val="left" w:pos="8505"/>
              </w:tabs>
              <w:spacing w:after="0"/>
              <w:ind w:left="-53" w:firstLine="0"/>
              <w:jc w:val="right"/>
              <w:rPr>
                <w:rFonts w:ascii="Arial" w:hAnsi="Arial" w:cs="Arial"/>
                <w:bCs/>
                <w:color w:val="000000"/>
                <w:sz w:val="16"/>
                <w:szCs w:val="16"/>
                <w:lang w:val="es-ES" w:eastAsia="es-ES"/>
              </w:rPr>
            </w:pPr>
            <w:r w:rsidRPr="00FE7E86">
              <w:rPr>
                <w:rFonts w:ascii="Arial" w:hAnsi="Arial" w:cs="Arial"/>
                <w:bCs/>
                <w:color w:val="000000"/>
                <w:sz w:val="16"/>
                <w:szCs w:val="16"/>
                <w:lang w:val="es-ES" w:eastAsia="es-ES"/>
              </w:rPr>
              <w:t xml:space="preserve">Presupuesto </w:t>
            </w:r>
          </w:p>
          <w:p w:rsidR="00D25D2A" w:rsidRPr="00FE7E86" w:rsidRDefault="00D25D2A" w:rsidP="00070DCD">
            <w:pPr>
              <w:tabs>
                <w:tab w:val="left" w:pos="8505"/>
              </w:tabs>
              <w:spacing w:after="0"/>
              <w:ind w:left="-53" w:firstLine="0"/>
              <w:jc w:val="right"/>
              <w:rPr>
                <w:rFonts w:ascii="Arial" w:hAnsi="Arial" w:cs="Arial"/>
                <w:bCs/>
                <w:color w:val="000000"/>
                <w:sz w:val="16"/>
                <w:szCs w:val="16"/>
                <w:lang w:val="es-ES" w:eastAsia="es-ES"/>
              </w:rPr>
            </w:pPr>
            <w:r w:rsidRPr="00FE7E86">
              <w:rPr>
                <w:rFonts w:ascii="Arial" w:hAnsi="Arial" w:cs="Arial"/>
                <w:bCs/>
                <w:color w:val="000000"/>
                <w:sz w:val="16"/>
                <w:szCs w:val="16"/>
                <w:lang w:val="es-ES" w:eastAsia="es-ES"/>
              </w:rPr>
              <w:t>inicial</w:t>
            </w:r>
          </w:p>
        </w:tc>
        <w:tc>
          <w:tcPr>
            <w:tcW w:w="850" w:type="dxa"/>
            <w:tcBorders>
              <w:top w:val="single" w:sz="4" w:space="0" w:color="auto"/>
              <w:left w:val="nil"/>
              <w:bottom w:val="single" w:sz="4" w:space="0" w:color="auto"/>
              <w:right w:val="nil"/>
            </w:tcBorders>
            <w:shd w:val="clear" w:color="auto" w:fill="F4B083" w:themeFill="accent2" w:themeFillTint="99"/>
            <w:vAlign w:val="center"/>
            <w:hideMark/>
          </w:tcPr>
          <w:p w:rsidR="00D25D2A" w:rsidRPr="00FE7E86" w:rsidRDefault="00D25D2A" w:rsidP="00070DCD">
            <w:pPr>
              <w:tabs>
                <w:tab w:val="left" w:pos="8505"/>
              </w:tabs>
              <w:spacing w:after="0"/>
              <w:ind w:left="-53" w:firstLine="0"/>
              <w:jc w:val="right"/>
              <w:rPr>
                <w:rFonts w:ascii="Arial" w:hAnsi="Arial" w:cs="Arial"/>
                <w:bCs/>
                <w:color w:val="000000"/>
                <w:sz w:val="16"/>
                <w:szCs w:val="16"/>
                <w:lang w:val="es-ES" w:eastAsia="es-ES"/>
              </w:rPr>
            </w:pPr>
            <w:proofErr w:type="spellStart"/>
            <w:r w:rsidRPr="00FE7E86">
              <w:rPr>
                <w:rFonts w:ascii="Arial" w:hAnsi="Arial" w:cs="Arial"/>
                <w:bCs/>
                <w:color w:val="000000"/>
                <w:sz w:val="16"/>
                <w:szCs w:val="16"/>
                <w:lang w:val="es-ES" w:eastAsia="es-ES"/>
              </w:rPr>
              <w:t>Modif</w:t>
            </w:r>
            <w:proofErr w:type="spellEnd"/>
            <w:r>
              <w:rPr>
                <w:rFonts w:ascii="Arial" w:hAnsi="Arial" w:cs="Arial"/>
                <w:bCs/>
                <w:color w:val="000000"/>
                <w:sz w:val="16"/>
                <w:szCs w:val="16"/>
                <w:lang w:val="es-ES" w:eastAsia="es-ES"/>
              </w:rPr>
              <w:t>.</w:t>
            </w:r>
          </w:p>
        </w:tc>
        <w:tc>
          <w:tcPr>
            <w:tcW w:w="1134" w:type="dxa"/>
            <w:tcBorders>
              <w:top w:val="single" w:sz="4" w:space="0" w:color="auto"/>
              <w:left w:val="nil"/>
              <w:bottom w:val="single" w:sz="4" w:space="0" w:color="auto"/>
              <w:right w:val="nil"/>
            </w:tcBorders>
            <w:shd w:val="clear" w:color="auto" w:fill="F4B083" w:themeFill="accent2" w:themeFillTint="99"/>
            <w:vAlign w:val="center"/>
            <w:hideMark/>
          </w:tcPr>
          <w:p w:rsidR="00D25D2A" w:rsidRDefault="00D25D2A" w:rsidP="00070DCD">
            <w:pPr>
              <w:tabs>
                <w:tab w:val="left" w:pos="8505"/>
              </w:tabs>
              <w:spacing w:after="0"/>
              <w:ind w:left="-53" w:firstLine="0"/>
              <w:jc w:val="right"/>
              <w:rPr>
                <w:rFonts w:ascii="Arial" w:hAnsi="Arial" w:cs="Arial"/>
                <w:bCs/>
                <w:color w:val="000000"/>
                <w:sz w:val="16"/>
                <w:szCs w:val="16"/>
                <w:lang w:val="es-ES" w:eastAsia="es-ES"/>
              </w:rPr>
            </w:pPr>
            <w:r w:rsidRPr="00FE7E86">
              <w:rPr>
                <w:rFonts w:ascii="Arial" w:hAnsi="Arial" w:cs="Arial"/>
                <w:bCs/>
                <w:color w:val="000000"/>
                <w:sz w:val="16"/>
                <w:szCs w:val="16"/>
                <w:lang w:val="es-ES" w:eastAsia="es-ES"/>
              </w:rPr>
              <w:t>Presupuesto</w:t>
            </w:r>
          </w:p>
          <w:p w:rsidR="00D25D2A" w:rsidRPr="00FE7E86" w:rsidRDefault="00D25D2A" w:rsidP="00070DCD">
            <w:pPr>
              <w:tabs>
                <w:tab w:val="left" w:pos="8505"/>
              </w:tabs>
              <w:spacing w:after="0"/>
              <w:ind w:left="-53" w:firstLine="0"/>
              <w:jc w:val="right"/>
              <w:rPr>
                <w:rFonts w:ascii="Arial" w:hAnsi="Arial" w:cs="Arial"/>
                <w:bCs/>
                <w:color w:val="000000"/>
                <w:sz w:val="16"/>
                <w:szCs w:val="16"/>
                <w:lang w:val="es-ES" w:eastAsia="es-ES"/>
              </w:rPr>
            </w:pPr>
            <w:r w:rsidRPr="00FE7E86">
              <w:rPr>
                <w:rFonts w:ascii="Arial" w:hAnsi="Arial" w:cs="Arial"/>
                <w:bCs/>
                <w:color w:val="000000"/>
                <w:sz w:val="16"/>
                <w:szCs w:val="16"/>
                <w:lang w:val="es-ES" w:eastAsia="es-ES"/>
              </w:rPr>
              <w:t xml:space="preserve"> definitivo</w:t>
            </w:r>
          </w:p>
        </w:tc>
        <w:tc>
          <w:tcPr>
            <w:tcW w:w="993" w:type="dxa"/>
            <w:tcBorders>
              <w:top w:val="single" w:sz="4" w:space="0" w:color="auto"/>
              <w:left w:val="nil"/>
              <w:bottom w:val="single" w:sz="4" w:space="0" w:color="auto"/>
              <w:right w:val="nil"/>
            </w:tcBorders>
            <w:shd w:val="clear" w:color="auto" w:fill="F4B083" w:themeFill="accent2" w:themeFillTint="99"/>
            <w:vAlign w:val="center"/>
            <w:hideMark/>
          </w:tcPr>
          <w:p w:rsidR="00D25D2A" w:rsidRDefault="00622BA4" w:rsidP="00070DCD">
            <w:pPr>
              <w:tabs>
                <w:tab w:val="left" w:pos="8505"/>
              </w:tabs>
              <w:spacing w:after="0"/>
              <w:ind w:left="-53" w:right="-70" w:firstLine="0"/>
              <w:jc w:val="right"/>
              <w:rPr>
                <w:rFonts w:ascii="Arial" w:hAnsi="Arial" w:cs="Arial"/>
                <w:bCs/>
                <w:color w:val="000000"/>
                <w:sz w:val="16"/>
                <w:szCs w:val="16"/>
                <w:lang w:val="es-ES" w:eastAsia="es-ES"/>
              </w:rPr>
            </w:pPr>
            <w:proofErr w:type="spellStart"/>
            <w:r>
              <w:rPr>
                <w:rFonts w:ascii="Arial" w:hAnsi="Arial" w:cs="Arial"/>
                <w:bCs/>
                <w:color w:val="000000"/>
                <w:sz w:val="16"/>
                <w:szCs w:val="16"/>
                <w:lang w:val="es-ES" w:eastAsia="es-ES"/>
              </w:rPr>
              <w:t>Obligacio</w:t>
            </w:r>
            <w:proofErr w:type="spellEnd"/>
            <w:r>
              <w:rPr>
                <w:rFonts w:ascii="Arial" w:hAnsi="Arial" w:cs="Arial"/>
                <w:bCs/>
                <w:color w:val="000000"/>
                <w:sz w:val="16"/>
                <w:szCs w:val="16"/>
                <w:lang w:val="es-ES" w:eastAsia="es-ES"/>
              </w:rPr>
              <w:t>.</w:t>
            </w:r>
          </w:p>
          <w:p w:rsidR="00622BA4" w:rsidRPr="00FE7E86" w:rsidRDefault="00622BA4" w:rsidP="00070DCD">
            <w:pPr>
              <w:tabs>
                <w:tab w:val="left" w:pos="8505"/>
              </w:tabs>
              <w:spacing w:after="0"/>
              <w:ind w:left="-53" w:right="-70" w:firstLine="0"/>
              <w:jc w:val="right"/>
              <w:rPr>
                <w:rFonts w:ascii="Arial" w:hAnsi="Arial" w:cs="Arial"/>
                <w:bCs/>
                <w:color w:val="000000"/>
                <w:sz w:val="16"/>
                <w:szCs w:val="16"/>
                <w:lang w:val="es-ES" w:eastAsia="es-ES"/>
              </w:rPr>
            </w:pPr>
            <w:proofErr w:type="spellStart"/>
            <w:proofErr w:type="gramStart"/>
            <w:r>
              <w:rPr>
                <w:rFonts w:ascii="Arial" w:hAnsi="Arial" w:cs="Arial"/>
                <w:bCs/>
                <w:color w:val="000000"/>
                <w:sz w:val="16"/>
                <w:szCs w:val="16"/>
                <w:lang w:val="es-ES" w:eastAsia="es-ES"/>
              </w:rPr>
              <w:t>reconoci</w:t>
            </w:r>
            <w:proofErr w:type="spellEnd"/>
            <w:proofErr w:type="gramEnd"/>
            <w:r>
              <w:rPr>
                <w:rFonts w:ascii="Arial" w:hAnsi="Arial" w:cs="Arial"/>
                <w:bCs/>
                <w:color w:val="000000"/>
                <w:sz w:val="16"/>
                <w:szCs w:val="16"/>
                <w:lang w:val="es-ES" w:eastAsia="es-ES"/>
              </w:rPr>
              <w:t>.</w:t>
            </w:r>
          </w:p>
        </w:tc>
        <w:tc>
          <w:tcPr>
            <w:tcW w:w="708" w:type="dxa"/>
            <w:tcBorders>
              <w:top w:val="single" w:sz="4" w:space="0" w:color="auto"/>
              <w:left w:val="nil"/>
              <w:bottom w:val="single" w:sz="4" w:space="0" w:color="auto"/>
              <w:right w:val="nil"/>
            </w:tcBorders>
            <w:shd w:val="clear" w:color="auto" w:fill="F4B083" w:themeFill="accent2" w:themeFillTint="99"/>
            <w:vAlign w:val="center"/>
            <w:hideMark/>
          </w:tcPr>
          <w:p w:rsidR="008E7B75" w:rsidRDefault="00D25D2A" w:rsidP="00070DCD">
            <w:pPr>
              <w:tabs>
                <w:tab w:val="left" w:pos="8505"/>
              </w:tabs>
              <w:spacing w:after="0"/>
              <w:ind w:left="-53" w:firstLine="0"/>
              <w:jc w:val="center"/>
              <w:rPr>
                <w:rFonts w:ascii="Arial" w:hAnsi="Arial" w:cs="Arial"/>
                <w:bCs/>
                <w:color w:val="000000"/>
                <w:sz w:val="16"/>
                <w:szCs w:val="16"/>
                <w:lang w:val="es-ES" w:eastAsia="es-ES"/>
              </w:rPr>
            </w:pPr>
            <w:r w:rsidRPr="00FE7E86">
              <w:rPr>
                <w:rFonts w:ascii="Arial" w:hAnsi="Arial" w:cs="Arial"/>
                <w:bCs/>
                <w:color w:val="000000"/>
                <w:sz w:val="16"/>
                <w:szCs w:val="16"/>
                <w:lang w:val="es-ES" w:eastAsia="es-ES"/>
              </w:rPr>
              <w:t>%</w:t>
            </w:r>
            <w:r w:rsidR="00070DCD">
              <w:rPr>
                <w:rFonts w:ascii="Arial" w:hAnsi="Arial" w:cs="Arial"/>
                <w:bCs/>
                <w:color w:val="000000"/>
                <w:sz w:val="16"/>
                <w:szCs w:val="16"/>
                <w:lang w:val="es-ES" w:eastAsia="es-ES"/>
              </w:rPr>
              <w:t xml:space="preserve"> </w:t>
            </w:r>
          </w:p>
          <w:p w:rsidR="00D25D2A" w:rsidRPr="00FE7E86" w:rsidRDefault="00B33F90" w:rsidP="00070DCD">
            <w:pPr>
              <w:tabs>
                <w:tab w:val="left" w:pos="8505"/>
              </w:tabs>
              <w:spacing w:after="0"/>
              <w:ind w:left="-53" w:firstLine="0"/>
              <w:jc w:val="center"/>
              <w:rPr>
                <w:rFonts w:ascii="Arial" w:hAnsi="Arial" w:cs="Arial"/>
                <w:bCs/>
                <w:color w:val="000000"/>
                <w:sz w:val="16"/>
                <w:szCs w:val="16"/>
                <w:lang w:val="es-ES" w:eastAsia="es-ES"/>
              </w:rPr>
            </w:pPr>
            <w:proofErr w:type="spellStart"/>
            <w:r>
              <w:rPr>
                <w:rFonts w:ascii="Arial" w:hAnsi="Arial" w:cs="Arial"/>
                <w:bCs/>
                <w:color w:val="000000"/>
                <w:sz w:val="16"/>
                <w:szCs w:val="16"/>
                <w:lang w:val="es-ES" w:eastAsia="es-ES"/>
              </w:rPr>
              <w:t>Ejec</w:t>
            </w:r>
            <w:proofErr w:type="spellEnd"/>
            <w:r>
              <w:rPr>
                <w:rFonts w:ascii="Arial" w:hAnsi="Arial" w:cs="Arial"/>
                <w:bCs/>
                <w:color w:val="000000"/>
                <w:sz w:val="16"/>
                <w:szCs w:val="16"/>
                <w:lang w:val="es-ES" w:eastAsia="es-ES"/>
              </w:rPr>
              <w:t>.</w:t>
            </w:r>
          </w:p>
        </w:tc>
        <w:tc>
          <w:tcPr>
            <w:tcW w:w="992" w:type="dxa"/>
            <w:tcBorders>
              <w:top w:val="single" w:sz="4" w:space="0" w:color="auto"/>
              <w:left w:val="nil"/>
              <w:bottom w:val="single" w:sz="4" w:space="0" w:color="auto"/>
              <w:right w:val="nil"/>
            </w:tcBorders>
            <w:shd w:val="clear" w:color="auto" w:fill="F4B083" w:themeFill="accent2" w:themeFillTint="99"/>
            <w:vAlign w:val="center"/>
            <w:hideMark/>
          </w:tcPr>
          <w:p w:rsidR="00D25D2A" w:rsidRPr="00FE7E86" w:rsidRDefault="00D25D2A" w:rsidP="00070DCD">
            <w:pPr>
              <w:tabs>
                <w:tab w:val="left" w:pos="8505"/>
              </w:tabs>
              <w:spacing w:after="0"/>
              <w:ind w:left="-53" w:firstLine="0"/>
              <w:jc w:val="right"/>
              <w:rPr>
                <w:rFonts w:ascii="Arial" w:hAnsi="Arial" w:cs="Arial"/>
                <w:bCs/>
                <w:color w:val="000000"/>
                <w:sz w:val="16"/>
                <w:szCs w:val="16"/>
                <w:lang w:val="es-ES" w:eastAsia="es-ES"/>
              </w:rPr>
            </w:pPr>
            <w:r w:rsidRPr="00FE7E86">
              <w:rPr>
                <w:rFonts w:ascii="Arial" w:hAnsi="Arial" w:cs="Arial"/>
                <w:bCs/>
                <w:color w:val="000000"/>
                <w:sz w:val="16"/>
                <w:szCs w:val="16"/>
                <w:lang w:val="es-ES" w:eastAsia="es-ES"/>
              </w:rPr>
              <w:t>Pagado</w:t>
            </w:r>
          </w:p>
        </w:tc>
        <w:tc>
          <w:tcPr>
            <w:tcW w:w="709" w:type="dxa"/>
            <w:gridSpan w:val="2"/>
            <w:tcBorders>
              <w:top w:val="single" w:sz="4" w:space="0" w:color="auto"/>
              <w:left w:val="nil"/>
              <w:bottom w:val="single" w:sz="4" w:space="0" w:color="auto"/>
              <w:right w:val="nil"/>
            </w:tcBorders>
            <w:shd w:val="clear" w:color="auto" w:fill="F4B083" w:themeFill="accent2" w:themeFillTint="99"/>
            <w:vAlign w:val="center"/>
            <w:hideMark/>
          </w:tcPr>
          <w:p w:rsidR="00B33F90" w:rsidRDefault="00D25D2A" w:rsidP="00070DCD">
            <w:pPr>
              <w:tabs>
                <w:tab w:val="left" w:pos="8505"/>
              </w:tabs>
              <w:spacing w:after="0"/>
              <w:ind w:left="-53" w:firstLine="0"/>
              <w:jc w:val="center"/>
              <w:rPr>
                <w:rFonts w:ascii="Arial" w:hAnsi="Arial" w:cs="Arial"/>
                <w:bCs/>
                <w:color w:val="000000"/>
                <w:sz w:val="16"/>
                <w:szCs w:val="16"/>
                <w:lang w:val="es-ES" w:eastAsia="es-ES"/>
              </w:rPr>
            </w:pPr>
            <w:r w:rsidRPr="00FE7E86">
              <w:rPr>
                <w:rFonts w:ascii="Arial" w:hAnsi="Arial" w:cs="Arial"/>
                <w:bCs/>
                <w:color w:val="000000"/>
                <w:sz w:val="16"/>
                <w:szCs w:val="16"/>
                <w:lang w:val="es-ES" w:eastAsia="es-ES"/>
              </w:rPr>
              <w:t>%</w:t>
            </w:r>
          </w:p>
          <w:p w:rsidR="00D25D2A" w:rsidRPr="00FE7E86" w:rsidRDefault="00D25D2A" w:rsidP="00070DCD">
            <w:pPr>
              <w:tabs>
                <w:tab w:val="left" w:pos="8505"/>
              </w:tabs>
              <w:spacing w:after="0"/>
              <w:ind w:left="-53" w:firstLine="0"/>
              <w:jc w:val="center"/>
              <w:rPr>
                <w:rFonts w:ascii="Arial" w:hAnsi="Arial" w:cs="Arial"/>
                <w:bCs/>
                <w:color w:val="000000"/>
                <w:sz w:val="16"/>
                <w:szCs w:val="16"/>
                <w:lang w:val="es-ES" w:eastAsia="es-ES"/>
              </w:rPr>
            </w:pPr>
            <w:r w:rsidRPr="00FE7E86">
              <w:rPr>
                <w:rFonts w:ascii="Arial" w:hAnsi="Arial" w:cs="Arial"/>
                <w:bCs/>
                <w:color w:val="000000"/>
                <w:sz w:val="16"/>
                <w:szCs w:val="16"/>
                <w:lang w:val="es-ES" w:eastAsia="es-ES"/>
              </w:rPr>
              <w:t>pag</w:t>
            </w:r>
            <w:r w:rsidR="00B33F90">
              <w:rPr>
                <w:rFonts w:ascii="Arial" w:hAnsi="Arial" w:cs="Arial"/>
                <w:bCs/>
                <w:color w:val="000000"/>
                <w:sz w:val="16"/>
                <w:szCs w:val="16"/>
                <w:lang w:val="es-ES" w:eastAsia="es-ES"/>
              </w:rPr>
              <w:t>o</w:t>
            </w:r>
          </w:p>
        </w:tc>
        <w:tc>
          <w:tcPr>
            <w:tcW w:w="1010" w:type="dxa"/>
            <w:tcBorders>
              <w:top w:val="single" w:sz="4" w:space="0" w:color="auto"/>
              <w:left w:val="nil"/>
              <w:bottom w:val="single" w:sz="4" w:space="0" w:color="auto"/>
              <w:right w:val="nil"/>
            </w:tcBorders>
            <w:shd w:val="clear" w:color="auto" w:fill="F4B083" w:themeFill="accent2" w:themeFillTint="99"/>
            <w:vAlign w:val="center"/>
            <w:hideMark/>
          </w:tcPr>
          <w:p w:rsidR="00D25D2A" w:rsidRPr="00FE7E86" w:rsidRDefault="00D25D2A" w:rsidP="00070DCD">
            <w:pPr>
              <w:tabs>
                <w:tab w:val="left" w:pos="8505"/>
              </w:tabs>
              <w:spacing w:after="0"/>
              <w:ind w:left="-53" w:firstLine="0"/>
              <w:jc w:val="right"/>
              <w:rPr>
                <w:rFonts w:ascii="Arial" w:hAnsi="Arial" w:cs="Arial"/>
                <w:bCs/>
                <w:color w:val="000000"/>
                <w:sz w:val="16"/>
                <w:szCs w:val="16"/>
                <w:lang w:val="es-ES" w:eastAsia="es-ES"/>
              </w:rPr>
            </w:pPr>
            <w:r w:rsidRPr="00FE7E86">
              <w:rPr>
                <w:rFonts w:ascii="Arial" w:hAnsi="Arial" w:cs="Arial"/>
                <w:bCs/>
                <w:color w:val="000000"/>
                <w:sz w:val="16"/>
                <w:szCs w:val="16"/>
                <w:lang w:val="es-ES" w:eastAsia="es-ES"/>
              </w:rPr>
              <w:t>Pendiente</w:t>
            </w:r>
          </w:p>
        </w:tc>
      </w:tr>
      <w:tr w:rsidR="00D25D2A" w:rsidRPr="00F80D24" w:rsidTr="00070DCD">
        <w:trPr>
          <w:trHeight w:val="255"/>
          <w:jc w:val="center"/>
        </w:trPr>
        <w:tc>
          <w:tcPr>
            <w:tcW w:w="162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lef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1. Personal</w:t>
            </w:r>
          </w:p>
        </w:tc>
        <w:tc>
          <w:tcPr>
            <w:tcW w:w="1429"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8.482.095</w:t>
            </w:r>
          </w:p>
        </w:tc>
        <w:tc>
          <w:tcPr>
            <w:tcW w:w="850"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198.705</w:t>
            </w:r>
          </w:p>
        </w:tc>
        <w:tc>
          <w:tcPr>
            <w:tcW w:w="1134"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sz w:val="16"/>
                <w:szCs w:val="16"/>
                <w:lang w:val="es-ES" w:eastAsia="es-ES"/>
              </w:rPr>
            </w:pPr>
            <w:r w:rsidRPr="00F80D24">
              <w:rPr>
                <w:rFonts w:ascii="Arial Narrow" w:hAnsi="Arial Narrow" w:cs="Calibri"/>
                <w:sz w:val="16"/>
                <w:szCs w:val="16"/>
                <w:lang w:val="es-ES" w:eastAsia="es-ES"/>
              </w:rPr>
              <w:t>8.680.800</w:t>
            </w:r>
          </w:p>
        </w:tc>
        <w:tc>
          <w:tcPr>
            <w:tcW w:w="993"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8.170.664</w:t>
            </w:r>
          </w:p>
        </w:tc>
        <w:tc>
          <w:tcPr>
            <w:tcW w:w="70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94</w:t>
            </w:r>
          </w:p>
        </w:tc>
        <w:tc>
          <w:tcPr>
            <w:tcW w:w="992"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8.050.598</w:t>
            </w:r>
          </w:p>
        </w:tc>
        <w:tc>
          <w:tcPr>
            <w:tcW w:w="567"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99</w:t>
            </w:r>
          </w:p>
        </w:tc>
        <w:tc>
          <w:tcPr>
            <w:tcW w:w="1152" w:type="dxa"/>
            <w:gridSpan w:val="2"/>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120.065</w:t>
            </w:r>
          </w:p>
        </w:tc>
      </w:tr>
      <w:tr w:rsidR="00D25D2A" w:rsidRPr="00F80D24" w:rsidTr="00070DCD">
        <w:trPr>
          <w:trHeight w:val="255"/>
          <w:jc w:val="center"/>
        </w:trPr>
        <w:tc>
          <w:tcPr>
            <w:tcW w:w="162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lef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2. Bienes corrientes</w:t>
            </w:r>
          </w:p>
        </w:tc>
        <w:tc>
          <w:tcPr>
            <w:tcW w:w="1429"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4.920.683</w:t>
            </w:r>
          </w:p>
        </w:tc>
        <w:tc>
          <w:tcPr>
            <w:tcW w:w="850"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468.095</w:t>
            </w:r>
          </w:p>
        </w:tc>
        <w:tc>
          <w:tcPr>
            <w:tcW w:w="1134"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sz w:val="16"/>
                <w:szCs w:val="16"/>
                <w:lang w:val="es-ES" w:eastAsia="es-ES"/>
              </w:rPr>
            </w:pPr>
            <w:r w:rsidRPr="00F80D24">
              <w:rPr>
                <w:rFonts w:ascii="Arial Narrow" w:hAnsi="Arial Narrow" w:cs="Calibri"/>
                <w:sz w:val="16"/>
                <w:szCs w:val="16"/>
                <w:lang w:val="es-ES" w:eastAsia="es-ES"/>
              </w:rPr>
              <w:t>5.388.778</w:t>
            </w:r>
          </w:p>
        </w:tc>
        <w:tc>
          <w:tcPr>
            <w:tcW w:w="993"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4.506.744</w:t>
            </w:r>
          </w:p>
        </w:tc>
        <w:tc>
          <w:tcPr>
            <w:tcW w:w="70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84</w:t>
            </w:r>
          </w:p>
        </w:tc>
        <w:tc>
          <w:tcPr>
            <w:tcW w:w="992"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3.720.782</w:t>
            </w:r>
          </w:p>
        </w:tc>
        <w:tc>
          <w:tcPr>
            <w:tcW w:w="567"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83</w:t>
            </w:r>
          </w:p>
        </w:tc>
        <w:tc>
          <w:tcPr>
            <w:tcW w:w="1152" w:type="dxa"/>
            <w:gridSpan w:val="2"/>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785.961</w:t>
            </w:r>
          </w:p>
        </w:tc>
      </w:tr>
      <w:tr w:rsidR="00D25D2A" w:rsidRPr="00F80D24" w:rsidTr="00070DCD">
        <w:trPr>
          <w:trHeight w:val="255"/>
          <w:jc w:val="center"/>
        </w:trPr>
        <w:tc>
          <w:tcPr>
            <w:tcW w:w="162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lef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3. Gastos financieros</w:t>
            </w:r>
          </w:p>
        </w:tc>
        <w:tc>
          <w:tcPr>
            <w:tcW w:w="1429"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155.505</w:t>
            </w:r>
          </w:p>
        </w:tc>
        <w:tc>
          <w:tcPr>
            <w:tcW w:w="850"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-4.500</w:t>
            </w:r>
          </w:p>
        </w:tc>
        <w:tc>
          <w:tcPr>
            <w:tcW w:w="1134"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sz w:val="16"/>
                <w:szCs w:val="16"/>
                <w:lang w:val="es-ES" w:eastAsia="es-ES"/>
              </w:rPr>
            </w:pPr>
            <w:r w:rsidRPr="00F80D24">
              <w:rPr>
                <w:rFonts w:ascii="Arial Narrow" w:hAnsi="Arial Narrow" w:cs="Calibri"/>
                <w:sz w:val="16"/>
                <w:szCs w:val="16"/>
                <w:lang w:val="es-ES" w:eastAsia="es-ES"/>
              </w:rPr>
              <w:t>151.005</w:t>
            </w:r>
          </w:p>
        </w:tc>
        <w:tc>
          <w:tcPr>
            <w:tcW w:w="993"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6.704</w:t>
            </w:r>
          </w:p>
        </w:tc>
        <w:tc>
          <w:tcPr>
            <w:tcW w:w="70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4</w:t>
            </w:r>
          </w:p>
        </w:tc>
        <w:tc>
          <w:tcPr>
            <w:tcW w:w="992"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6.704</w:t>
            </w:r>
          </w:p>
        </w:tc>
        <w:tc>
          <w:tcPr>
            <w:tcW w:w="567"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100</w:t>
            </w:r>
          </w:p>
        </w:tc>
        <w:tc>
          <w:tcPr>
            <w:tcW w:w="1152" w:type="dxa"/>
            <w:gridSpan w:val="2"/>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0</w:t>
            </w:r>
          </w:p>
        </w:tc>
      </w:tr>
      <w:tr w:rsidR="00D25D2A" w:rsidRPr="00F80D24" w:rsidTr="00070DCD">
        <w:trPr>
          <w:trHeight w:val="255"/>
          <w:jc w:val="center"/>
        </w:trPr>
        <w:tc>
          <w:tcPr>
            <w:tcW w:w="162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lef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 xml:space="preserve">4. </w:t>
            </w:r>
            <w:proofErr w:type="spellStart"/>
            <w:r w:rsidRPr="00F80D24">
              <w:rPr>
                <w:rFonts w:ascii="Arial Narrow" w:hAnsi="Arial Narrow" w:cs="Calibri"/>
                <w:color w:val="000000"/>
                <w:sz w:val="16"/>
                <w:szCs w:val="16"/>
                <w:lang w:val="es-ES" w:eastAsia="es-ES"/>
              </w:rPr>
              <w:t>Transf</w:t>
            </w:r>
            <w:proofErr w:type="spellEnd"/>
            <w:r w:rsidRPr="00F80D24">
              <w:rPr>
                <w:rFonts w:ascii="Arial Narrow" w:hAnsi="Arial Narrow" w:cs="Calibri"/>
                <w:color w:val="000000"/>
                <w:sz w:val="16"/>
                <w:szCs w:val="16"/>
                <w:lang w:val="es-ES" w:eastAsia="es-ES"/>
              </w:rPr>
              <w:t>. Corrientes</w:t>
            </w:r>
          </w:p>
        </w:tc>
        <w:tc>
          <w:tcPr>
            <w:tcW w:w="1429"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1.331.406</w:t>
            </w:r>
          </w:p>
        </w:tc>
        <w:tc>
          <w:tcPr>
            <w:tcW w:w="850"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365.369</w:t>
            </w:r>
          </w:p>
        </w:tc>
        <w:tc>
          <w:tcPr>
            <w:tcW w:w="1134"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sz w:val="16"/>
                <w:szCs w:val="16"/>
                <w:lang w:val="es-ES" w:eastAsia="es-ES"/>
              </w:rPr>
            </w:pPr>
            <w:r w:rsidRPr="00F80D24">
              <w:rPr>
                <w:rFonts w:ascii="Arial Narrow" w:hAnsi="Arial Narrow" w:cs="Calibri"/>
                <w:sz w:val="16"/>
                <w:szCs w:val="16"/>
                <w:lang w:val="es-ES" w:eastAsia="es-ES"/>
              </w:rPr>
              <w:t>1.696.775</w:t>
            </w:r>
          </w:p>
        </w:tc>
        <w:tc>
          <w:tcPr>
            <w:tcW w:w="993"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1.463.445</w:t>
            </w:r>
          </w:p>
        </w:tc>
        <w:tc>
          <w:tcPr>
            <w:tcW w:w="70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86</w:t>
            </w:r>
          </w:p>
        </w:tc>
        <w:tc>
          <w:tcPr>
            <w:tcW w:w="992"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1.008.229</w:t>
            </w:r>
          </w:p>
        </w:tc>
        <w:tc>
          <w:tcPr>
            <w:tcW w:w="567"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69</w:t>
            </w:r>
          </w:p>
        </w:tc>
        <w:tc>
          <w:tcPr>
            <w:tcW w:w="1152" w:type="dxa"/>
            <w:gridSpan w:val="2"/>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455.216</w:t>
            </w:r>
          </w:p>
        </w:tc>
      </w:tr>
      <w:tr w:rsidR="00D25D2A" w:rsidRPr="00F80D24" w:rsidTr="00070DCD">
        <w:trPr>
          <w:trHeight w:val="255"/>
          <w:jc w:val="center"/>
        </w:trPr>
        <w:tc>
          <w:tcPr>
            <w:tcW w:w="162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lef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6. Inversiones</w:t>
            </w:r>
          </w:p>
        </w:tc>
        <w:tc>
          <w:tcPr>
            <w:tcW w:w="1429"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0</w:t>
            </w:r>
          </w:p>
        </w:tc>
        <w:tc>
          <w:tcPr>
            <w:tcW w:w="850"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1.673.239</w:t>
            </w:r>
          </w:p>
        </w:tc>
        <w:tc>
          <w:tcPr>
            <w:tcW w:w="1134"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sz w:val="16"/>
                <w:szCs w:val="16"/>
                <w:lang w:val="es-ES" w:eastAsia="es-ES"/>
              </w:rPr>
            </w:pPr>
            <w:r w:rsidRPr="00F80D24">
              <w:rPr>
                <w:rFonts w:ascii="Arial Narrow" w:hAnsi="Arial Narrow" w:cs="Calibri"/>
                <w:sz w:val="16"/>
                <w:szCs w:val="16"/>
                <w:lang w:val="es-ES" w:eastAsia="es-ES"/>
              </w:rPr>
              <w:t>1.673.239</w:t>
            </w:r>
          </w:p>
        </w:tc>
        <w:tc>
          <w:tcPr>
            <w:tcW w:w="993"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1.191.444</w:t>
            </w:r>
          </w:p>
        </w:tc>
        <w:tc>
          <w:tcPr>
            <w:tcW w:w="70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71</w:t>
            </w:r>
          </w:p>
        </w:tc>
        <w:tc>
          <w:tcPr>
            <w:tcW w:w="992"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933.096</w:t>
            </w:r>
          </w:p>
        </w:tc>
        <w:tc>
          <w:tcPr>
            <w:tcW w:w="567"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78</w:t>
            </w:r>
          </w:p>
        </w:tc>
        <w:tc>
          <w:tcPr>
            <w:tcW w:w="1152" w:type="dxa"/>
            <w:gridSpan w:val="2"/>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258.348</w:t>
            </w:r>
          </w:p>
        </w:tc>
      </w:tr>
      <w:tr w:rsidR="00D25D2A" w:rsidRPr="00F80D24" w:rsidTr="00070DCD">
        <w:trPr>
          <w:trHeight w:val="255"/>
          <w:jc w:val="center"/>
        </w:trPr>
        <w:tc>
          <w:tcPr>
            <w:tcW w:w="162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lef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 xml:space="preserve">7. </w:t>
            </w:r>
            <w:proofErr w:type="spellStart"/>
            <w:r w:rsidRPr="00F80D24">
              <w:rPr>
                <w:rFonts w:ascii="Arial Narrow" w:hAnsi="Arial Narrow" w:cs="Calibri"/>
                <w:color w:val="000000"/>
                <w:sz w:val="16"/>
                <w:szCs w:val="16"/>
                <w:lang w:val="es-ES" w:eastAsia="es-ES"/>
              </w:rPr>
              <w:t>Transf</w:t>
            </w:r>
            <w:proofErr w:type="spellEnd"/>
            <w:r w:rsidRPr="00F80D24">
              <w:rPr>
                <w:rFonts w:ascii="Arial Narrow" w:hAnsi="Arial Narrow" w:cs="Calibri"/>
                <w:color w:val="000000"/>
                <w:sz w:val="16"/>
                <w:szCs w:val="16"/>
                <w:lang w:val="es-ES" w:eastAsia="es-ES"/>
              </w:rPr>
              <w:t>. Capital</w:t>
            </w:r>
          </w:p>
        </w:tc>
        <w:tc>
          <w:tcPr>
            <w:tcW w:w="1429"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0</w:t>
            </w:r>
          </w:p>
        </w:tc>
        <w:tc>
          <w:tcPr>
            <w:tcW w:w="850"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24.000</w:t>
            </w:r>
          </w:p>
        </w:tc>
        <w:tc>
          <w:tcPr>
            <w:tcW w:w="1134"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sz w:val="16"/>
                <w:szCs w:val="16"/>
                <w:lang w:val="es-ES" w:eastAsia="es-ES"/>
              </w:rPr>
            </w:pPr>
            <w:r w:rsidRPr="00F80D24">
              <w:rPr>
                <w:rFonts w:ascii="Arial Narrow" w:hAnsi="Arial Narrow" w:cs="Calibri"/>
                <w:sz w:val="16"/>
                <w:szCs w:val="16"/>
                <w:lang w:val="es-ES" w:eastAsia="es-ES"/>
              </w:rPr>
              <w:t>24.000</w:t>
            </w:r>
          </w:p>
        </w:tc>
        <w:tc>
          <w:tcPr>
            <w:tcW w:w="993"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0</w:t>
            </w:r>
          </w:p>
        </w:tc>
        <w:tc>
          <w:tcPr>
            <w:tcW w:w="70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0</w:t>
            </w:r>
          </w:p>
        </w:tc>
        <w:tc>
          <w:tcPr>
            <w:tcW w:w="992"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0</w:t>
            </w:r>
          </w:p>
        </w:tc>
        <w:tc>
          <w:tcPr>
            <w:tcW w:w="567"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p>
        </w:tc>
        <w:tc>
          <w:tcPr>
            <w:tcW w:w="1152" w:type="dxa"/>
            <w:gridSpan w:val="2"/>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0</w:t>
            </w:r>
          </w:p>
        </w:tc>
      </w:tr>
      <w:tr w:rsidR="00D25D2A" w:rsidRPr="00F80D24" w:rsidTr="00070DCD">
        <w:trPr>
          <w:trHeight w:val="255"/>
          <w:jc w:val="center"/>
        </w:trPr>
        <w:tc>
          <w:tcPr>
            <w:tcW w:w="162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lef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8. Activos financieros</w:t>
            </w:r>
          </w:p>
        </w:tc>
        <w:tc>
          <w:tcPr>
            <w:tcW w:w="1429"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0</w:t>
            </w:r>
          </w:p>
        </w:tc>
        <w:tc>
          <w:tcPr>
            <w:tcW w:w="850"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30.000</w:t>
            </w:r>
          </w:p>
        </w:tc>
        <w:tc>
          <w:tcPr>
            <w:tcW w:w="1134"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sz w:val="16"/>
                <w:szCs w:val="16"/>
                <w:lang w:val="es-ES" w:eastAsia="es-ES"/>
              </w:rPr>
            </w:pPr>
            <w:r w:rsidRPr="00F80D24">
              <w:rPr>
                <w:rFonts w:ascii="Arial Narrow" w:hAnsi="Arial Narrow" w:cs="Calibri"/>
                <w:sz w:val="16"/>
                <w:szCs w:val="16"/>
                <w:lang w:val="es-ES" w:eastAsia="es-ES"/>
              </w:rPr>
              <w:t>30.000</w:t>
            </w:r>
          </w:p>
        </w:tc>
        <w:tc>
          <w:tcPr>
            <w:tcW w:w="993"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24.000</w:t>
            </w:r>
          </w:p>
        </w:tc>
        <w:tc>
          <w:tcPr>
            <w:tcW w:w="70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80</w:t>
            </w:r>
          </w:p>
        </w:tc>
        <w:tc>
          <w:tcPr>
            <w:tcW w:w="992"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24.000</w:t>
            </w:r>
          </w:p>
        </w:tc>
        <w:tc>
          <w:tcPr>
            <w:tcW w:w="567"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100</w:t>
            </w:r>
          </w:p>
        </w:tc>
        <w:tc>
          <w:tcPr>
            <w:tcW w:w="1152" w:type="dxa"/>
            <w:gridSpan w:val="2"/>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0</w:t>
            </w:r>
          </w:p>
        </w:tc>
      </w:tr>
      <w:tr w:rsidR="00D25D2A" w:rsidRPr="00F80D24" w:rsidTr="00070DCD">
        <w:trPr>
          <w:trHeight w:val="255"/>
          <w:jc w:val="center"/>
        </w:trPr>
        <w:tc>
          <w:tcPr>
            <w:tcW w:w="162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lef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9. Pasivos financieros</w:t>
            </w:r>
          </w:p>
        </w:tc>
        <w:tc>
          <w:tcPr>
            <w:tcW w:w="1429"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873.372</w:t>
            </w:r>
          </w:p>
        </w:tc>
        <w:tc>
          <w:tcPr>
            <w:tcW w:w="850"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-522.000</w:t>
            </w:r>
          </w:p>
        </w:tc>
        <w:tc>
          <w:tcPr>
            <w:tcW w:w="1134"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sz w:val="16"/>
                <w:szCs w:val="16"/>
                <w:lang w:val="es-ES" w:eastAsia="es-ES"/>
              </w:rPr>
            </w:pPr>
            <w:r w:rsidRPr="00F80D24">
              <w:rPr>
                <w:rFonts w:ascii="Arial Narrow" w:hAnsi="Arial Narrow" w:cs="Calibri"/>
                <w:sz w:val="16"/>
                <w:szCs w:val="16"/>
                <w:lang w:val="es-ES" w:eastAsia="es-ES"/>
              </w:rPr>
              <w:t>351.372</w:t>
            </w:r>
          </w:p>
        </w:tc>
        <w:tc>
          <w:tcPr>
            <w:tcW w:w="993"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287.707</w:t>
            </w:r>
          </w:p>
        </w:tc>
        <w:tc>
          <w:tcPr>
            <w:tcW w:w="708"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82</w:t>
            </w:r>
          </w:p>
        </w:tc>
        <w:tc>
          <w:tcPr>
            <w:tcW w:w="992"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255.953</w:t>
            </w:r>
          </w:p>
        </w:tc>
        <w:tc>
          <w:tcPr>
            <w:tcW w:w="567" w:type="dxa"/>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89</w:t>
            </w:r>
          </w:p>
        </w:tc>
        <w:tc>
          <w:tcPr>
            <w:tcW w:w="1152" w:type="dxa"/>
            <w:gridSpan w:val="2"/>
            <w:tcBorders>
              <w:top w:val="nil"/>
              <w:left w:val="nil"/>
              <w:bottom w:val="single" w:sz="4" w:space="0" w:color="auto"/>
              <w:right w:val="nil"/>
            </w:tcBorders>
            <w:shd w:val="clear" w:color="000000" w:fill="FFFFFF"/>
            <w:noWrap/>
            <w:vAlign w:val="center"/>
            <w:hideMark/>
          </w:tcPr>
          <w:p w:rsidR="00D25D2A" w:rsidRPr="00F80D24" w:rsidRDefault="00D25D2A" w:rsidP="00070DCD">
            <w:pPr>
              <w:tabs>
                <w:tab w:val="left" w:pos="8505"/>
              </w:tabs>
              <w:spacing w:after="0"/>
              <w:ind w:left="-53" w:firstLine="0"/>
              <w:jc w:val="right"/>
              <w:rPr>
                <w:rFonts w:ascii="Arial Narrow" w:hAnsi="Arial Narrow" w:cs="Calibri"/>
                <w:color w:val="000000"/>
                <w:sz w:val="16"/>
                <w:szCs w:val="16"/>
                <w:lang w:val="es-ES" w:eastAsia="es-ES"/>
              </w:rPr>
            </w:pPr>
            <w:r w:rsidRPr="00F80D24">
              <w:rPr>
                <w:rFonts w:ascii="Arial Narrow" w:hAnsi="Arial Narrow" w:cs="Calibri"/>
                <w:color w:val="000000"/>
                <w:sz w:val="16"/>
                <w:szCs w:val="16"/>
                <w:lang w:val="es-ES" w:eastAsia="es-ES"/>
              </w:rPr>
              <w:t>31.753</w:t>
            </w:r>
          </w:p>
        </w:tc>
      </w:tr>
      <w:tr w:rsidR="00D25D2A" w:rsidRPr="00622BA4" w:rsidTr="00070DCD">
        <w:trPr>
          <w:trHeight w:val="284"/>
          <w:jc w:val="center"/>
        </w:trPr>
        <w:tc>
          <w:tcPr>
            <w:tcW w:w="1628" w:type="dxa"/>
            <w:tcBorders>
              <w:top w:val="nil"/>
              <w:left w:val="nil"/>
              <w:bottom w:val="single" w:sz="4" w:space="0" w:color="auto"/>
              <w:right w:val="nil"/>
            </w:tcBorders>
            <w:shd w:val="clear" w:color="auto" w:fill="F4B083" w:themeFill="accent2" w:themeFillTint="99"/>
            <w:vAlign w:val="center"/>
            <w:hideMark/>
          </w:tcPr>
          <w:p w:rsidR="00D25D2A" w:rsidRPr="00622BA4" w:rsidRDefault="00D25D2A" w:rsidP="00070DCD">
            <w:pPr>
              <w:tabs>
                <w:tab w:val="left" w:pos="8505"/>
              </w:tabs>
              <w:spacing w:after="0"/>
              <w:ind w:left="-53" w:firstLine="0"/>
              <w:jc w:val="left"/>
              <w:rPr>
                <w:rFonts w:ascii="Arial" w:hAnsi="Arial" w:cs="Arial"/>
                <w:bCs/>
                <w:color w:val="000000"/>
                <w:sz w:val="15"/>
                <w:szCs w:val="15"/>
                <w:lang w:val="es-ES" w:eastAsia="es-ES"/>
              </w:rPr>
            </w:pPr>
            <w:r w:rsidRPr="00622BA4">
              <w:rPr>
                <w:rFonts w:ascii="Arial" w:hAnsi="Arial" w:cs="Arial"/>
                <w:bCs/>
                <w:color w:val="000000"/>
                <w:sz w:val="15"/>
                <w:szCs w:val="15"/>
                <w:lang w:val="es-ES" w:eastAsia="es-ES"/>
              </w:rPr>
              <w:t>Total</w:t>
            </w:r>
          </w:p>
        </w:tc>
        <w:tc>
          <w:tcPr>
            <w:tcW w:w="1429" w:type="dxa"/>
            <w:tcBorders>
              <w:top w:val="nil"/>
              <w:left w:val="nil"/>
              <w:bottom w:val="single" w:sz="4" w:space="0" w:color="auto"/>
              <w:right w:val="nil"/>
            </w:tcBorders>
            <w:shd w:val="clear" w:color="auto" w:fill="F4B083" w:themeFill="accent2" w:themeFillTint="99"/>
            <w:noWrap/>
            <w:vAlign w:val="center"/>
            <w:hideMark/>
          </w:tcPr>
          <w:p w:rsidR="00D25D2A" w:rsidRPr="00622BA4" w:rsidRDefault="00D25D2A" w:rsidP="00070DCD">
            <w:pPr>
              <w:tabs>
                <w:tab w:val="left" w:pos="8505"/>
              </w:tabs>
              <w:spacing w:after="0"/>
              <w:ind w:left="-53" w:firstLine="0"/>
              <w:jc w:val="right"/>
              <w:rPr>
                <w:rFonts w:ascii="Arial" w:hAnsi="Arial" w:cs="Arial"/>
                <w:bCs/>
                <w:color w:val="000000"/>
                <w:sz w:val="15"/>
                <w:szCs w:val="15"/>
                <w:lang w:val="es-ES" w:eastAsia="es-ES"/>
              </w:rPr>
            </w:pPr>
            <w:r w:rsidRPr="00622BA4">
              <w:rPr>
                <w:rFonts w:ascii="Arial" w:hAnsi="Arial" w:cs="Arial"/>
                <w:bCs/>
                <w:color w:val="000000"/>
                <w:sz w:val="15"/>
                <w:szCs w:val="15"/>
                <w:lang w:val="es-ES" w:eastAsia="es-ES"/>
              </w:rPr>
              <w:t>15.763.061</w:t>
            </w:r>
          </w:p>
        </w:tc>
        <w:tc>
          <w:tcPr>
            <w:tcW w:w="850" w:type="dxa"/>
            <w:tcBorders>
              <w:top w:val="nil"/>
              <w:left w:val="nil"/>
              <w:bottom w:val="single" w:sz="4" w:space="0" w:color="auto"/>
              <w:right w:val="nil"/>
            </w:tcBorders>
            <w:shd w:val="clear" w:color="auto" w:fill="F4B083" w:themeFill="accent2" w:themeFillTint="99"/>
            <w:noWrap/>
            <w:vAlign w:val="center"/>
            <w:hideMark/>
          </w:tcPr>
          <w:p w:rsidR="00D25D2A" w:rsidRPr="00622BA4" w:rsidRDefault="00D25D2A" w:rsidP="00070DCD">
            <w:pPr>
              <w:tabs>
                <w:tab w:val="left" w:pos="8505"/>
              </w:tabs>
              <w:spacing w:after="0"/>
              <w:ind w:left="-53" w:firstLine="0"/>
              <w:jc w:val="right"/>
              <w:rPr>
                <w:rFonts w:ascii="Arial" w:hAnsi="Arial" w:cs="Arial"/>
                <w:bCs/>
                <w:color w:val="000000"/>
                <w:sz w:val="15"/>
                <w:szCs w:val="15"/>
                <w:lang w:val="es-ES" w:eastAsia="es-ES"/>
              </w:rPr>
            </w:pPr>
            <w:r w:rsidRPr="00622BA4">
              <w:rPr>
                <w:rFonts w:ascii="Arial" w:hAnsi="Arial" w:cs="Arial"/>
                <w:bCs/>
                <w:color w:val="000000"/>
                <w:sz w:val="15"/>
                <w:szCs w:val="15"/>
                <w:lang w:val="es-ES" w:eastAsia="es-ES"/>
              </w:rPr>
              <w:t>2.232.907</w:t>
            </w:r>
          </w:p>
        </w:tc>
        <w:tc>
          <w:tcPr>
            <w:tcW w:w="1134" w:type="dxa"/>
            <w:tcBorders>
              <w:top w:val="nil"/>
              <w:left w:val="nil"/>
              <w:bottom w:val="single" w:sz="4" w:space="0" w:color="auto"/>
              <w:right w:val="nil"/>
            </w:tcBorders>
            <w:shd w:val="clear" w:color="auto" w:fill="F4B083" w:themeFill="accent2" w:themeFillTint="99"/>
            <w:noWrap/>
            <w:vAlign w:val="center"/>
            <w:hideMark/>
          </w:tcPr>
          <w:p w:rsidR="00D25D2A" w:rsidRPr="00622BA4" w:rsidRDefault="00D25D2A" w:rsidP="00070DCD">
            <w:pPr>
              <w:tabs>
                <w:tab w:val="left" w:pos="8505"/>
              </w:tabs>
              <w:spacing w:after="0"/>
              <w:ind w:left="-53" w:firstLine="0"/>
              <w:jc w:val="right"/>
              <w:rPr>
                <w:rFonts w:ascii="Arial" w:hAnsi="Arial" w:cs="Arial"/>
                <w:bCs/>
                <w:sz w:val="15"/>
                <w:szCs w:val="15"/>
                <w:lang w:val="es-ES" w:eastAsia="es-ES"/>
              </w:rPr>
            </w:pPr>
            <w:r w:rsidRPr="00622BA4">
              <w:rPr>
                <w:rFonts w:ascii="Arial" w:hAnsi="Arial" w:cs="Arial"/>
                <w:bCs/>
                <w:sz w:val="15"/>
                <w:szCs w:val="15"/>
                <w:lang w:val="es-ES" w:eastAsia="es-ES"/>
              </w:rPr>
              <w:t>17.995.968</w:t>
            </w:r>
          </w:p>
        </w:tc>
        <w:tc>
          <w:tcPr>
            <w:tcW w:w="993" w:type="dxa"/>
            <w:tcBorders>
              <w:top w:val="nil"/>
              <w:left w:val="nil"/>
              <w:bottom w:val="single" w:sz="4" w:space="0" w:color="auto"/>
              <w:right w:val="nil"/>
            </w:tcBorders>
            <w:shd w:val="clear" w:color="auto" w:fill="F4B083" w:themeFill="accent2" w:themeFillTint="99"/>
            <w:noWrap/>
            <w:vAlign w:val="center"/>
            <w:hideMark/>
          </w:tcPr>
          <w:p w:rsidR="00D25D2A" w:rsidRPr="00622BA4" w:rsidRDefault="00D25D2A" w:rsidP="00070DCD">
            <w:pPr>
              <w:tabs>
                <w:tab w:val="left" w:pos="8505"/>
              </w:tabs>
              <w:spacing w:after="0"/>
              <w:ind w:left="-53" w:firstLine="0"/>
              <w:jc w:val="right"/>
              <w:rPr>
                <w:rFonts w:ascii="Arial" w:hAnsi="Arial" w:cs="Arial"/>
                <w:bCs/>
                <w:color w:val="000000"/>
                <w:sz w:val="15"/>
                <w:szCs w:val="15"/>
                <w:lang w:val="es-ES" w:eastAsia="es-ES"/>
              </w:rPr>
            </w:pPr>
            <w:r w:rsidRPr="00622BA4">
              <w:rPr>
                <w:rFonts w:ascii="Arial" w:hAnsi="Arial" w:cs="Arial"/>
                <w:bCs/>
                <w:color w:val="000000"/>
                <w:sz w:val="15"/>
                <w:szCs w:val="15"/>
                <w:lang w:val="es-ES" w:eastAsia="es-ES"/>
              </w:rPr>
              <w:t>15.650.707</w:t>
            </w:r>
          </w:p>
        </w:tc>
        <w:tc>
          <w:tcPr>
            <w:tcW w:w="708" w:type="dxa"/>
            <w:tcBorders>
              <w:top w:val="nil"/>
              <w:left w:val="nil"/>
              <w:bottom w:val="single" w:sz="4" w:space="0" w:color="auto"/>
              <w:right w:val="nil"/>
            </w:tcBorders>
            <w:shd w:val="clear" w:color="auto" w:fill="F4B083" w:themeFill="accent2" w:themeFillTint="99"/>
            <w:vAlign w:val="center"/>
            <w:hideMark/>
          </w:tcPr>
          <w:p w:rsidR="00D25D2A" w:rsidRPr="00622BA4" w:rsidRDefault="00D25D2A" w:rsidP="00070DCD">
            <w:pPr>
              <w:tabs>
                <w:tab w:val="left" w:pos="8505"/>
              </w:tabs>
              <w:spacing w:after="0"/>
              <w:ind w:left="-53" w:firstLine="0"/>
              <w:jc w:val="right"/>
              <w:rPr>
                <w:rFonts w:ascii="Arial" w:hAnsi="Arial" w:cs="Arial"/>
                <w:bCs/>
                <w:color w:val="000000"/>
                <w:sz w:val="15"/>
                <w:szCs w:val="15"/>
                <w:lang w:val="es-ES" w:eastAsia="es-ES"/>
              </w:rPr>
            </w:pPr>
            <w:r w:rsidRPr="00622BA4">
              <w:rPr>
                <w:rFonts w:ascii="Arial" w:hAnsi="Arial" w:cs="Arial"/>
                <w:bCs/>
                <w:color w:val="000000"/>
                <w:sz w:val="15"/>
                <w:szCs w:val="15"/>
                <w:lang w:val="es-ES" w:eastAsia="es-ES"/>
              </w:rPr>
              <w:t>87</w:t>
            </w:r>
          </w:p>
        </w:tc>
        <w:tc>
          <w:tcPr>
            <w:tcW w:w="992" w:type="dxa"/>
            <w:tcBorders>
              <w:top w:val="nil"/>
              <w:left w:val="nil"/>
              <w:bottom w:val="single" w:sz="4" w:space="0" w:color="auto"/>
              <w:right w:val="nil"/>
            </w:tcBorders>
            <w:shd w:val="clear" w:color="auto" w:fill="F4B083" w:themeFill="accent2" w:themeFillTint="99"/>
            <w:vAlign w:val="center"/>
            <w:hideMark/>
          </w:tcPr>
          <w:p w:rsidR="00D25D2A" w:rsidRPr="00622BA4" w:rsidRDefault="00D25D2A" w:rsidP="00070DCD">
            <w:pPr>
              <w:tabs>
                <w:tab w:val="left" w:pos="8505"/>
              </w:tabs>
              <w:spacing w:after="0"/>
              <w:ind w:left="-53" w:firstLine="0"/>
              <w:jc w:val="right"/>
              <w:rPr>
                <w:rFonts w:ascii="Arial" w:hAnsi="Arial" w:cs="Arial"/>
                <w:bCs/>
                <w:color w:val="000000"/>
                <w:sz w:val="15"/>
                <w:szCs w:val="15"/>
                <w:lang w:val="es-ES" w:eastAsia="es-ES"/>
              </w:rPr>
            </w:pPr>
            <w:r w:rsidRPr="00622BA4">
              <w:rPr>
                <w:rFonts w:ascii="Arial" w:hAnsi="Arial" w:cs="Arial"/>
                <w:bCs/>
                <w:color w:val="000000"/>
                <w:sz w:val="15"/>
                <w:szCs w:val="15"/>
                <w:lang w:val="es-ES" w:eastAsia="es-ES"/>
              </w:rPr>
              <w:t>13.999.363</w:t>
            </w:r>
          </w:p>
        </w:tc>
        <w:tc>
          <w:tcPr>
            <w:tcW w:w="567" w:type="dxa"/>
            <w:tcBorders>
              <w:top w:val="nil"/>
              <w:left w:val="nil"/>
              <w:bottom w:val="single" w:sz="4" w:space="0" w:color="auto"/>
              <w:right w:val="nil"/>
            </w:tcBorders>
            <w:shd w:val="clear" w:color="auto" w:fill="F4B083" w:themeFill="accent2" w:themeFillTint="99"/>
            <w:vAlign w:val="center"/>
            <w:hideMark/>
          </w:tcPr>
          <w:p w:rsidR="00D25D2A" w:rsidRPr="00622BA4" w:rsidRDefault="00D25D2A" w:rsidP="00070DCD">
            <w:pPr>
              <w:tabs>
                <w:tab w:val="left" w:pos="8505"/>
              </w:tabs>
              <w:spacing w:after="0"/>
              <w:ind w:left="-53" w:firstLine="0"/>
              <w:jc w:val="right"/>
              <w:rPr>
                <w:rFonts w:ascii="Arial" w:hAnsi="Arial" w:cs="Arial"/>
                <w:bCs/>
                <w:color w:val="000000"/>
                <w:sz w:val="15"/>
                <w:szCs w:val="15"/>
                <w:lang w:val="es-ES" w:eastAsia="es-ES"/>
              </w:rPr>
            </w:pPr>
            <w:r w:rsidRPr="00622BA4">
              <w:rPr>
                <w:rFonts w:ascii="Arial" w:hAnsi="Arial" w:cs="Arial"/>
                <w:bCs/>
                <w:color w:val="000000"/>
                <w:sz w:val="15"/>
                <w:szCs w:val="15"/>
                <w:lang w:val="es-ES" w:eastAsia="es-ES"/>
              </w:rPr>
              <w:t>89</w:t>
            </w:r>
          </w:p>
        </w:tc>
        <w:tc>
          <w:tcPr>
            <w:tcW w:w="1152" w:type="dxa"/>
            <w:gridSpan w:val="2"/>
            <w:tcBorders>
              <w:top w:val="nil"/>
              <w:left w:val="nil"/>
              <w:bottom w:val="single" w:sz="4" w:space="0" w:color="auto"/>
              <w:right w:val="nil"/>
            </w:tcBorders>
            <w:shd w:val="clear" w:color="auto" w:fill="F4B083" w:themeFill="accent2" w:themeFillTint="99"/>
            <w:vAlign w:val="center"/>
            <w:hideMark/>
          </w:tcPr>
          <w:p w:rsidR="00D25D2A" w:rsidRPr="00622BA4" w:rsidRDefault="00D25D2A" w:rsidP="00070DCD">
            <w:pPr>
              <w:tabs>
                <w:tab w:val="left" w:pos="8505"/>
              </w:tabs>
              <w:spacing w:after="0"/>
              <w:ind w:left="-53" w:firstLine="0"/>
              <w:jc w:val="right"/>
              <w:rPr>
                <w:rFonts w:ascii="Arial" w:hAnsi="Arial" w:cs="Arial"/>
                <w:bCs/>
                <w:color w:val="000000"/>
                <w:sz w:val="15"/>
                <w:szCs w:val="15"/>
                <w:lang w:val="es-ES" w:eastAsia="es-ES"/>
              </w:rPr>
            </w:pPr>
            <w:r w:rsidRPr="00622BA4">
              <w:rPr>
                <w:rFonts w:ascii="Arial" w:hAnsi="Arial" w:cs="Arial"/>
                <w:bCs/>
                <w:color w:val="000000"/>
                <w:sz w:val="15"/>
                <w:szCs w:val="15"/>
                <w:lang w:val="es-ES" w:eastAsia="es-ES"/>
              </w:rPr>
              <w:t>1.651.344</w:t>
            </w:r>
          </w:p>
        </w:tc>
      </w:tr>
    </w:tbl>
    <w:p w:rsidR="0095492B" w:rsidRDefault="0095492B" w:rsidP="008C26E5">
      <w:pPr>
        <w:pStyle w:val="texto"/>
        <w:tabs>
          <w:tab w:val="left" w:pos="8505"/>
        </w:tabs>
        <w:suppressAutoHyphens/>
        <w:ind w:firstLine="0"/>
        <w:jc w:val="center"/>
      </w:pPr>
    </w:p>
    <w:p w:rsidR="008E3167" w:rsidRDefault="008E3167" w:rsidP="008C26E5">
      <w:pPr>
        <w:pStyle w:val="texto"/>
        <w:tabs>
          <w:tab w:val="left" w:pos="8505"/>
        </w:tabs>
        <w:suppressAutoHyphens/>
        <w:ind w:firstLine="0"/>
        <w:jc w:val="left"/>
        <w:rPr>
          <w:i/>
        </w:rPr>
      </w:pPr>
    </w:p>
    <w:p w:rsidR="00D25D2A" w:rsidRDefault="00D25D2A" w:rsidP="008C26E5">
      <w:pPr>
        <w:pStyle w:val="texto"/>
        <w:tabs>
          <w:tab w:val="left" w:pos="8505"/>
        </w:tabs>
        <w:suppressAutoHyphens/>
        <w:ind w:firstLine="0"/>
        <w:jc w:val="left"/>
        <w:rPr>
          <w:i/>
        </w:rPr>
      </w:pPr>
    </w:p>
    <w:p w:rsidR="00D25D2A" w:rsidRDefault="00D25D2A" w:rsidP="008C26E5">
      <w:pPr>
        <w:pStyle w:val="texto"/>
        <w:tabs>
          <w:tab w:val="left" w:pos="8505"/>
        </w:tabs>
        <w:suppressAutoHyphens/>
        <w:ind w:firstLine="0"/>
        <w:jc w:val="left"/>
        <w:rPr>
          <w:i/>
        </w:rPr>
      </w:pPr>
    </w:p>
    <w:p w:rsidR="00D25D2A" w:rsidRDefault="00D25D2A" w:rsidP="008C26E5">
      <w:pPr>
        <w:pStyle w:val="texto"/>
        <w:tabs>
          <w:tab w:val="left" w:pos="8505"/>
        </w:tabs>
        <w:suppressAutoHyphens/>
        <w:ind w:firstLine="0"/>
        <w:jc w:val="left"/>
        <w:rPr>
          <w:i/>
        </w:rPr>
      </w:pPr>
    </w:p>
    <w:p w:rsidR="005E10FE" w:rsidRPr="00D25D2A" w:rsidRDefault="005E10FE" w:rsidP="008C26E5">
      <w:pPr>
        <w:pStyle w:val="texto"/>
        <w:tabs>
          <w:tab w:val="left" w:pos="8505"/>
        </w:tabs>
        <w:suppressAutoHyphens/>
        <w:ind w:firstLine="0"/>
        <w:jc w:val="left"/>
        <w:rPr>
          <w:i/>
        </w:rPr>
      </w:pPr>
    </w:p>
    <w:p w:rsidR="0080021E" w:rsidRDefault="00CA3DD4" w:rsidP="008C26E5">
      <w:pPr>
        <w:pStyle w:val="atitulo2"/>
        <w:tabs>
          <w:tab w:val="left" w:pos="8505"/>
        </w:tabs>
        <w:rPr>
          <w:rFonts w:ascii="Times New Roman" w:hAnsi="Times New Roman"/>
          <w:bCs w:val="0"/>
          <w:iCs w:val="0"/>
          <w:color w:val="auto"/>
          <w:spacing w:val="0"/>
          <w:kern w:val="0"/>
          <w:sz w:val="20"/>
          <w:szCs w:val="20"/>
          <w:lang w:val="es-ES" w:eastAsia="es-ES"/>
        </w:rPr>
      </w:pPr>
      <w:bookmarkStart w:id="25" w:name="_Toc309383721"/>
      <w:bookmarkStart w:id="26" w:name="_Toc394503034"/>
      <w:bookmarkStart w:id="27" w:name="_Toc470604663"/>
      <w:r>
        <w:rPr>
          <w:color w:val="auto"/>
        </w:rPr>
        <w:lastRenderedPageBreak/>
        <w:t>III</w:t>
      </w:r>
      <w:r w:rsidR="006C6B9F" w:rsidRPr="00CB6024">
        <w:rPr>
          <w:color w:val="auto"/>
        </w:rPr>
        <w:t xml:space="preserve">.2. Resultado presupuestario consolidado del ejercicio </w:t>
      </w:r>
      <w:bookmarkEnd w:id="25"/>
      <w:r w:rsidR="001A3754" w:rsidRPr="00CB6024">
        <w:rPr>
          <w:color w:val="auto"/>
        </w:rPr>
        <w:t>2015</w:t>
      </w:r>
      <w:bookmarkEnd w:id="26"/>
      <w:bookmarkEnd w:id="27"/>
      <w:r w:rsidR="006C6B9F" w:rsidRPr="00CB6024">
        <w:rPr>
          <w:color w:val="auto"/>
        </w:rPr>
        <w:t xml:space="preserve"> </w:t>
      </w:r>
    </w:p>
    <w:tbl>
      <w:tblPr>
        <w:tblW w:w="8789" w:type="dxa"/>
        <w:tblInd w:w="70" w:type="dxa"/>
        <w:tblCellMar>
          <w:left w:w="70" w:type="dxa"/>
          <w:right w:w="70" w:type="dxa"/>
        </w:tblCellMar>
        <w:tblLook w:val="04A0" w:firstRow="1" w:lastRow="0" w:firstColumn="1" w:lastColumn="0" w:noHBand="0" w:noVBand="1"/>
      </w:tblPr>
      <w:tblGrid>
        <w:gridCol w:w="5320"/>
        <w:gridCol w:w="1201"/>
        <w:gridCol w:w="579"/>
        <w:gridCol w:w="1689"/>
      </w:tblGrid>
      <w:tr w:rsidR="0080021E" w:rsidRPr="0080021E" w:rsidTr="00EB6962">
        <w:trPr>
          <w:trHeight w:val="315"/>
        </w:trPr>
        <w:tc>
          <w:tcPr>
            <w:tcW w:w="5320" w:type="dxa"/>
            <w:tcBorders>
              <w:top w:val="nil"/>
              <w:left w:val="nil"/>
              <w:bottom w:val="single" w:sz="4" w:space="0" w:color="auto"/>
              <w:right w:val="nil"/>
            </w:tcBorders>
            <w:shd w:val="clear" w:color="000000" w:fill="FFFFFF"/>
            <w:noWrap/>
            <w:vAlign w:val="bottom"/>
            <w:hideMark/>
          </w:tcPr>
          <w:p w:rsidR="0080021E" w:rsidRPr="0080021E" w:rsidRDefault="0080021E" w:rsidP="008C26E5">
            <w:pPr>
              <w:tabs>
                <w:tab w:val="left" w:pos="8505"/>
              </w:tabs>
              <w:spacing w:after="0"/>
              <w:ind w:firstLine="0"/>
              <w:jc w:val="left"/>
              <w:rPr>
                <w:sz w:val="24"/>
                <w:szCs w:val="24"/>
                <w:lang w:val="es-ES" w:eastAsia="es-ES"/>
              </w:rPr>
            </w:pPr>
            <w:r w:rsidRPr="0080021E">
              <w:rPr>
                <w:sz w:val="24"/>
                <w:szCs w:val="24"/>
                <w:lang w:val="es-ES" w:eastAsia="es-ES"/>
              </w:rPr>
              <w:t> </w:t>
            </w:r>
          </w:p>
        </w:tc>
        <w:tc>
          <w:tcPr>
            <w:tcW w:w="1780" w:type="dxa"/>
            <w:gridSpan w:val="2"/>
            <w:tcBorders>
              <w:top w:val="nil"/>
              <w:left w:val="nil"/>
              <w:bottom w:val="single" w:sz="4" w:space="0" w:color="auto"/>
              <w:right w:val="nil"/>
            </w:tcBorders>
            <w:shd w:val="clear" w:color="000000" w:fill="FFFFFF"/>
            <w:noWrap/>
            <w:vAlign w:val="bottom"/>
            <w:hideMark/>
          </w:tcPr>
          <w:p w:rsidR="0080021E" w:rsidRPr="0080021E" w:rsidRDefault="0080021E" w:rsidP="008C26E5">
            <w:pPr>
              <w:tabs>
                <w:tab w:val="left" w:pos="8505"/>
              </w:tabs>
              <w:spacing w:after="0"/>
              <w:ind w:firstLine="0"/>
              <w:jc w:val="left"/>
              <w:rPr>
                <w:sz w:val="24"/>
                <w:szCs w:val="24"/>
                <w:lang w:val="es-ES" w:eastAsia="es-ES"/>
              </w:rPr>
            </w:pPr>
            <w:r w:rsidRPr="0080021E">
              <w:rPr>
                <w:sz w:val="24"/>
                <w:szCs w:val="24"/>
                <w:lang w:val="es-ES" w:eastAsia="es-ES"/>
              </w:rPr>
              <w:t> </w:t>
            </w:r>
          </w:p>
        </w:tc>
        <w:tc>
          <w:tcPr>
            <w:tcW w:w="1689" w:type="dxa"/>
            <w:tcBorders>
              <w:top w:val="nil"/>
              <w:left w:val="nil"/>
              <w:bottom w:val="single" w:sz="4" w:space="0" w:color="auto"/>
              <w:right w:val="nil"/>
            </w:tcBorders>
            <w:shd w:val="clear" w:color="000000" w:fill="FFFFFF"/>
            <w:noWrap/>
            <w:vAlign w:val="bottom"/>
            <w:hideMark/>
          </w:tcPr>
          <w:p w:rsidR="0080021E" w:rsidRPr="0080021E" w:rsidRDefault="0080021E" w:rsidP="008C26E5">
            <w:pPr>
              <w:tabs>
                <w:tab w:val="left" w:pos="8505"/>
              </w:tabs>
              <w:spacing w:after="0"/>
              <w:ind w:firstLine="0"/>
              <w:jc w:val="right"/>
              <w:rPr>
                <w:sz w:val="24"/>
                <w:szCs w:val="24"/>
                <w:lang w:val="es-ES" w:eastAsia="es-ES"/>
              </w:rPr>
            </w:pPr>
          </w:p>
        </w:tc>
      </w:tr>
      <w:tr w:rsidR="0080021E" w:rsidRPr="0080021E" w:rsidTr="00EB6962">
        <w:trPr>
          <w:trHeight w:val="284"/>
        </w:trPr>
        <w:tc>
          <w:tcPr>
            <w:tcW w:w="5320" w:type="dxa"/>
            <w:tcBorders>
              <w:top w:val="single" w:sz="4" w:space="0" w:color="auto"/>
              <w:left w:val="nil"/>
              <w:bottom w:val="single" w:sz="4" w:space="0" w:color="auto"/>
              <w:right w:val="nil"/>
            </w:tcBorders>
            <w:shd w:val="clear" w:color="auto" w:fill="F4B083" w:themeFill="accent2" w:themeFillTint="99"/>
            <w:noWrap/>
            <w:vAlign w:val="center"/>
            <w:hideMark/>
          </w:tcPr>
          <w:p w:rsidR="0080021E" w:rsidRPr="0080021E" w:rsidRDefault="0080021E" w:rsidP="008C26E5">
            <w:pPr>
              <w:tabs>
                <w:tab w:val="left" w:pos="8505"/>
              </w:tabs>
              <w:spacing w:after="0"/>
              <w:ind w:firstLine="0"/>
              <w:jc w:val="left"/>
              <w:rPr>
                <w:rFonts w:ascii="Arial" w:hAnsi="Arial" w:cs="Arial"/>
                <w:bCs/>
                <w:sz w:val="18"/>
                <w:szCs w:val="18"/>
                <w:lang w:val="es-ES" w:eastAsia="es-ES"/>
              </w:rPr>
            </w:pPr>
            <w:r w:rsidRPr="0080021E">
              <w:rPr>
                <w:rFonts w:ascii="Arial" w:hAnsi="Arial" w:cs="Arial"/>
                <w:bCs/>
                <w:sz w:val="18"/>
                <w:szCs w:val="18"/>
                <w:lang w:val="es-ES" w:eastAsia="es-ES"/>
              </w:rPr>
              <w:t>Concepto</w:t>
            </w:r>
          </w:p>
        </w:tc>
        <w:tc>
          <w:tcPr>
            <w:tcW w:w="1201" w:type="dxa"/>
            <w:tcBorders>
              <w:top w:val="single" w:sz="4" w:space="0" w:color="auto"/>
              <w:left w:val="nil"/>
              <w:bottom w:val="single" w:sz="4" w:space="0" w:color="auto"/>
              <w:right w:val="nil"/>
            </w:tcBorders>
            <w:shd w:val="clear" w:color="auto" w:fill="F4B083" w:themeFill="accent2" w:themeFillTint="99"/>
            <w:noWrap/>
            <w:vAlign w:val="center"/>
            <w:hideMark/>
          </w:tcPr>
          <w:p w:rsidR="0080021E" w:rsidRPr="0080021E" w:rsidRDefault="0080021E" w:rsidP="008C26E5">
            <w:pPr>
              <w:tabs>
                <w:tab w:val="left" w:pos="8505"/>
              </w:tabs>
              <w:spacing w:after="0"/>
              <w:ind w:firstLine="0"/>
              <w:jc w:val="right"/>
              <w:rPr>
                <w:rFonts w:ascii="Arial" w:hAnsi="Arial" w:cs="Arial"/>
                <w:bCs/>
                <w:sz w:val="18"/>
                <w:szCs w:val="18"/>
                <w:lang w:val="es-ES" w:eastAsia="es-ES"/>
              </w:rPr>
            </w:pPr>
            <w:r w:rsidRPr="0080021E">
              <w:rPr>
                <w:rFonts w:ascii="Arial" w:hAnsi="Arial" w:cs="Arial"/>
                <w:bCs/>
                <w:sz w:val="18"/>
                <w:szCs w:val="18"/>
                <w:lang w:val="es-ES" w:eastAsia="es-ES"/>
              </w:rPr>
              <w:t>2.015</w:t>
            </w:r>
          </w:p>
        </w:tc>
        <w:tc>
          <w:tcPr>
            <w:tcW w:w="2268" w:type="dxa"/>
            <w:gridSpan w:val="2"/>
            <w:tcBorders>
              <w:top w:val="single" w:sz="4" w:space="0" w:color="auto"/>
              <w:left w:val="nil"/>
              <w:bottom w:val="single" w:sz="4" w:space="0" w:color="auto"/>
              <w:right w:val="nil"/>
            </w:tcBorders>
            <w:shd w:val="clear" w:color="auto" w:fill="F4B083" w:themeFill="accent2" w:themeFillTint="99"/>
            <w:noWrap/>
            <w:vAlign w:val="center"/>
            <w:hideMark/>
          </w:tcPr>
          <w:p w:rsidR="0080021E" w:rsidRPr="0080021E" w:rsidRDefault="0080021E" w:rsidP="008C26E5">
            <w:pPr>
              <w:tabs>
                <w:tab w:val="left" w:pos="8505"/>
              </w:tabs>
              <w:spacing w:after="0"/>
              <w:ind w:firstLine="0"/>
              <w:jc w:val="right"/>
              <w:rPr>
                <w:rFonts w:ascii="Arial" w:hAnsi="Arial" w:cs="Arial"/>
                <w:bCs/>
                <w:sz w:val="18"/>
                <w:szCs w:val="18"/>
                <w:lang w:val="es-ES" w:eastAsia="es-ES"/>
              </w:rPr>
            </w:pPr>
            <w:r w:rsidRPr="0080021E">
              <w:rPr>
                <w:rFonts w:ascii="Arial" w:hAnsi="Arial" w:cs="Arial"/>
                <w:bCs/>
                <w:sz w:val="18"/>
                <w:szCs w:val="18"/>
                <w:lang w:val="es-ES" w:eastAsia="es-ES"/>
              </w:rPr>
              <w:t>2.014</w:t>
            </w:r>
          </w:p>
        </w:tc>
      </w:tr>
      <w:tr w:rsidR="0080021E" w:rsidRPr="0080021E" w:rsidTr="00EB6962">
        <w:trPr>
          <w:trHeight w:val="255"/>
        </w:trPr>
        <w:tc>
          <w:tcPr>
            <w:tcW w:w="5320" w:type="dxa"/>
            <w:tcBorders>
              <w:top w:val="single" w:sz="4" w:space="0" w:color="auto"/>
              <w:left w:val="nil"/>
              <w:bottom w:val="nil"/>
              <w:right w:val="nil"/>
            </w:tcBorders>
            <w:shd w:val="clear" w:color="000000" w:fill="FFFFFF"/>
            <w:noWrap/>
            <w:vAlign w:val="center"/>
            <w:hideMark/>
          </w:tcPr>
          <w:p w:rsidR="0080021E" w:rsidRPr="0080021E" w:rsidRDefault="0080021E" w:rsidP="008C26E5">
            <w:pPr>
              <w:tabs>
                <w:tab w:val="left" w:pos="8505"/>
              </w:tabs>
              <w:spacing w:after="0"/>
              <w:ind w:firstLine="0"/>
              <w:rPr>
                <w:rFonts w:ascii="Arial Narrow" w:hAnsi="Arial Narrow"/>
                <w:lang w:val="es-ES" w:eastAsia="es-ES"/>
              </w:rPr>
            </w:pPr>
            <w:r w:rsidRPr="0080021E">
              <w:rPr>
                <w:rFonts w:ascii="Arial Narrow" w:hAnsi="Arial Narrow"/>
                <w:lang w:val="es-ES" w:eastAsia="es-ES"/>
              </w:rPr>
              <w:t>+ Derechos reconocidos</w:t>
            </w:r>
          </w:p>
        </w:tc>
        <w:tc>
          <w:tcPr>
            <w:tcW w:w="1201" w:type="dxa"/>
            <w:tcBorders>
              <w:top w:val="single" w:sz="4" w:space="0" w:color="auto"/>
              <w:left w:val="nil"/>
              <w:bottom w:val="nil"/>
              <w:right w:val="nil"/>
            </w:tcBorders>
            <w:shd w:val="clear" w:color="000000" w:fill="FFFFFF"/>
            <w:noWrap/>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14.208.081</w:t>
            </w:r>
          </w:p>
        </w:tc>
        <w:tc>
          <w:tcPr>
            <w:tcW w:w="2268" w:type="dxa"/>
            <w:gridSpan w:val="2"/>
            <w:tcBorders>
              <w:top w:val="single" w:sz="4" w:space="0" w:color="auto"/>
              <w:left w:val="nil"/>
              <w:bottom w:val="nil"/>
              <w:right w:val="nil"/>
            </w:tcBorders>
            <w:shd w:val="clear" w:color="000000" w:fill="FFFFFF"/>
            <w:noWrap/>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15.140.802</w:t>
            </w:r>
          </w:p>
        </w:tc>
      </w:tr>
      <w:tr w:rsidR="0080021E" w:rsidRPr="0080021E" w:rsidTr="00EB6962">
        <w:trPr>
          <w:trHeight w:val="255"/>
        </w:trPr>
        <w:tc>
          <w:tcPr>
            <w:tcW w:w="5320" w:type="dxa"/>
            <w:tcBorders>
              <w:top w:val="nil"/>
              <w:left w:val="nil"/>
              <w:bottom w:val="single" w:sz="4" w:space="0" w:color="auto"/>
              <w:right w:val="nil"/>
            </w:tcBorders>
            <w:shd w:val="clear" w:color="000000" w:fill="FFFFFF"/>
            <w:noWrap/>
            <w:vAlign w:val="center"/>
            <w:hideMark/>
          </w:tcPr>
          <w:p w:rsidR="0080021E" w:rsidRPr="0080021E" w:rsidRDefault="0080021E" w:rsidP="008C26E5">
            <w:pPr>
              <w:tabs>
                <w:tab w:val="left" w:pos="8505"/>
              </w:tabs>
              <w:spacing w:after="0"/>
              <w:ind w:firstLine="0"/>
              <w:rPr>
                <w:rFonts w:ascii="Arial Narrow" w:hAnsi="Arial Narrow"/>
                <w:lang w:val="es-ES" w:eastAsia="es-ES"/>
              </w:rPr>
            </w:pPr>
            <w:r w:rsidRPr="0080021E">
              <w:rPr>
                <w:rFonts w:ascii="Arial Narrow" w:hAnsi="Arial Narrow"/>
                <w:lang w:val="es-ES" w:eastAsia="es-ES"/>
              </w:rPr>
              <w:t>-  Obligaciones reconocidas</w:t>
            </w:r>
          </w:p>
        </w:tc>
        <w:tc>
          <w:tcPr>
            <w:tcW w:w="1201" w:type="dxa"/>
            <w:tcBorders>
              <w:top w:val="nil"/>
              <w:left w:val="nil"/>
              <w:bottom w:val="single" w:sz="4" w:space="0" w:color="auto"/>
              <w:right w:val="nil"/>
            </w:tcBorders>
            <w:shd w:val="clear" w:color="000000" w:fill="FFFFFF"/>
            <w:noWrap/>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15.650.707</w:t>
            </w:r>
          </w:p>
        </w:tc>
        <w:tc>
          <w:tcPr>
            <w:tcW w:w="2268" w:type="dxa"/>
            <w:gridSpan w:val="2"/>
            <w:tcBorders>
              <w:top w:val="nil"/>
              <w:left w:val="nil"/>
              <w:bottom w:val="single" w:sz="4" w:space="0" w:color="auto"/>
              <w:right w:val="nil"/>
            </w:tcBorders>
            <w:shd w:val="clear" w:color="000000" w:fill="FFFFFF"/>
            <w:noWrap/>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14.832.533</w:t>
            </w:r>
          </w:p>
        </w:tc>
      </w:tr>
      <w:tr w:rsidR="0080021E" w:rsidRPr="0080021E" w:rsidTr="00EB6962">
        <w:trPr>
          <w:trHeight w:val="330"/>
        </w:trPr>
        <w:tc>
          <w:tcPr>
            <w:tcW w:w="5320" w:type="dxa"/>
            <w:tcBorders>
              <w:top w:val="single" w:sz="4" w:space="0" w:color="auto"/>
              <w:left w:val="nil"/>
              <w:bottom w:val="single" w:sz="4" w:space="0" w:color="auto"/>
              <w:right w:val="nil"/>
            </w:tcBorders>
            <w:shd w:val="clear" w:color="000000" w:fill="FFFFFF"/>
            <w:noWrap/>
            <w:vAlign w:val="center"/>
            <w:hideMark/>
          </w:tcPr>
          <w:p w:rsidR="0080021E" w:rsidRPr="0080021E" w:rsidRDefault="0080021E" w:rsidP="008C26E5">
            <w:pPr>
              <w:tabs>
                <w:tab w:val="left" w:pos="8505"/>
              </w:tabs>
              <w:spacing w:after="0"/>
              <w:ind w:firstLine="0"/>
              <w:rPr>
                <w:rFonts w:ascii="Arial Narrow" w:hAnsi="Arial Narrow"/>
                <w:b/>
                <w:bCs/>
                <w:lang w:val="es-ES" w:eastAsia="es-ES"/>
              </w:rPr>
            </w:pPr>
            <w:r w:rsidRPr="0080021E">
              <w:rPr>
                <w:rFonts w:ascii="Arial Narrow" w:hAnsi="Arial Narrow"/>
                <w:b/>
                <w:bCs/>
                <w:lang w:val="es-ES" w:eastAsia="es-ES"/>
              </w:rPr>
              <w:t>Resultado presupuestario</w:t>
            </w:r>
          </w:p>
        </w:tc>
        <w:tc>
          <w:tcPr>
            <w:tcW w:w="1201" w:type="dxa"/>
            <w:tcBorders>
              <w:top w:val="single" w:sz="4" w:space="0" w:color="auto"/>
              <w:left w:val="nil"/>
              <w:bottom w:val="single" w:sz="4" w:space="0" w:color="auto"/>
              <w:right w:val="nil"/>
            </w:tcBorders>
            <w:shd w:val="clear" w:color="000000" w:fill="FFFFFF"/>
            <w:noWrap/>
            <w:vAlign w:val="center"/>
            <w:hideMark/>
          </w:tcPr>
          <w:p w:rsidR="0080021E" w:rsidRPr="0080021E" w:rsidRDefault="0080021E" w:rsidP="008C26E5">
            <w:pPr>
              <w:tabs>
                <w:tab w:val="left" w:pos="8505"/>
              </w:tabs>
              <w:spacing w:after="0"/>
              <w:ind w:firstLine="0"/>
              <w:jc w:val="right"/>
              <w:rPr>
                <w:rFonts w:ascii="Arial Narrow" w:hAnsi="Arial Narrow"/>
                <w:b/>
                <w:bCs/>
                <w:lang w:val="es-ES" w:eastAsia="es-ES"/>
              </w:rPr>
            </w:pPr>
            <w:r w:rsidRPr="0080021E">
              <w:rPr>
                <w:rFonts w:ascii="Arial Narrow" w:hAnsi="Arial Narrow"/>
                <w:b/>
                <w:bCs/>
                <w:lang w:val="es-ES" w:eastAsia="es-ES"/>
              </w:rPr>
              <w:t>-1.442.626</w:t>
            </w:r>
          </w:p>
        </w:tc>
        <w:tc>
          <w:tcPr>
            <w:tcW w:w="2268" w:type="dxa"/>
            <w:gridSpan w:val="2"/>
            <w:tcBorders>
              <w:top w:val="single" w:sz="4" w:space="0" w:color="auto"/>
              <w:left w:val="nil"/>
              <w:bottom w:val="single" w:sz="4" w:space="0" w:color="auto"/>
              <w:right w:val="nil"/>
            </w:tcBorders>
            <w:shd w:val="clear" w:color="000000" w:fill="FFFFFF"/>
            <w:noWrap/>
            <w:vAlign w:val="center"/>
            <w:hideMark/>
          </w:tcPr>
          <w:p w:rsidR="0080021E" w:rsidRPr="0080021E" w:rsidRDefault="0080021E" w:rsidP="008C26E5">
            <w:pPr>
              <w:tabs>
                <w:tab w:val="left" w:pos="8505"/>
              </w:tabs>
              <w:spacing w:after="0"/>
              <w:ind w:firstLine="0"/>
              <w:jc w:val="right"/>
              <w:rPr>
                <w:rFonts w:ascii="Arial Narrow" w:hAnsi="Arial Narrow"/>
                <w:b/>
                <w:bCs/>
                <w:lang w:val="es-ES" w:eastAsia="es-ES"/>
              </w:rPr>
            </w:pPr>
            <w:r w:rsidRPr="0080021E">
              <w:rPr>
                <w:rFonts w:ascii="Arial Narrow" w:hAnsi="Arial Narrow"/>
                <w:b/>
                <w:bCs/>
                <w:lang w:val="es-ES" w:eastAsia="es-ES"/>
              </w:rPr>
              <w:t>308.269</w:t>
            </w:r>
          </w:p>
        </w:tc>
      </w:tr>
      <w:tr w:rsidR="0080021E" w:rsidRPr="0080021E" w:rsidTr="00EB6962">
        <w:trPr>
          <w:trHeight w:val="315"/>
        </w:trPr>
        <w:tc>
          <w:tcPr>
            <w:tcW w:w="5320" w:type="dxa"/>
            <w:tcBorders>
              <w:top w:val="single" w:sz="4" w:space="0" w:color="auto"/>
              <w:left w:val="nil"/>
              <w:bottom w:val="single" w:sz="2" w:space="0" w:color="auto"/>
              <w:right w:val="nil"/>
            </w:tcBorders>
            <w:shd w:val="clear" w:color="000000" w:fill="FFFFFF"/>
            <w:noWrap/>
            <w:vAlign w:val="center"/>
            <w:hideMark/>
          </w:tcPr>
          <w:p w:rsidR="0080021E" w:rsidRPr="0080021E" w:rsidRDefault="0080021E" w:rsidP="008C26E5">
            <w:pPr>
              <w:tabs>
                <w:tab w:val="left" w:pos="8505"/>
              </w:tabs>
              <w:spacing w:after="0"/>
              <w:ind w:firstLine="0"/>
              <w:rPr>
                <w:rFonts w:ascii="Arial Narrow" w:hAnsi="Arial Narrow"/>
                <w:lang w:val="es-ES" w:eastAsia="es-ES"/>
              </w:rPr>
            </w:pPr>
            <w:r w:rsidRPr="0080021E">
              <w:rPr>
                <w:rFonts w:ascii="Arial Narrow" w:hAnsi="Arial Narrow"/>
                <w:lang w:val="es-ES" w:eastAsia="es-ES"/>
              </w:rPr>
              <w:t>Ajustes</w:t>
            </w:r>
          </w:p>
        </w:tc>
        <w:tc>
          <w:tcPr>
            <w:tcW w:w="1201" w:type="dxa"/>
            <w:tcBorders>
              <w:top w:val="single" w:sz="4" w:space="0" w:color="auto"/>
              <w:left w:val="nil"/>
              <w:bottom w:val="single" w:sz="2" w:space="0" w:color="auto"/>
              <w:right w:val="nil"/>
            </w:tcBorders>
            <w:shd w:val="clear" w:color="000000" w:fill="FFFFFF"/>
            <w:noWrap/>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 </w:t>
            </w:r>
          </w:p>
        </w:tc>
        <w:tc>
          <w:tcPr>
            <w:tcW w:w="2268" w:type="dxa"/>
            <w:gridSpan w:val="2"/>
            <w:tcBorders>
              <w:top w:val="single" w:sz="4" w:space="0" w:color="auto"/>
              <w:left w:val="nil"/>
              <w:bottom w:val="single" w:sz="2" w:space="0" w:color="auto"/>
              <w:right w:val="nil"/>
            </w:tcBorders>
            <w:shd w:val="clear" w:color="000000" w:fill="FFFFFF"/>
            <w:noWrap/>
            <w:vAlign w:val="center"/>
            <w:hideMark/>
          </w:tcPr>
          <w:p w:rsidR="0080021E" w:rsidRPr="0080021E" w:rsidRDefault="0080021E" w:rsidP="008C26E5">
            <w:pPr>
              <w:tabs>
                <w:tab w:val="left" w:pos="8505"/>
              </w:tabs>
              <w:spacing w:after="0"/>
              <w:ind w:firstLine="0"/>
              <w:jc w:val="right"/>
              <w:rPr>
                <w:rFonts w:ascii="Arial Narrow" w:hAnsi="Arial Narrow"/>
                <w:b/>
                <w:bCs/>
                <w:lang w:val="es-ES" w:eastAsia="es-ES"/>
              </w:rPr>
            </w:pPr>
            <w:r w:rsidRPr="0080021E">
              <w:rPr>
                <w:rFonts w:ascii="Arial Narrow" w:hAnsi="Arial Narrow"/>
                <w:b/>
                <w:bCs/>
                <w:lang w:val="es-ES" w:eastAsia="es-ES"/>
              </w:rPr>
              <w:t> </w:t>
            </w:r>
          </w:p>
        </w:tc>
      </w:tr>
      <w:tr w:rsidR="0080021E" w:rsidRPr="0080021E" w:rsidTr="00EB6962">
        <w:trPr>
          <w:trHeight w:val="255"/>
        </w:trPr>
        <w:tc>
          <w:tcPr>
            <w:tcW w:w="5320" w:type="dxa"/>
            <w:tcBorders>
              <w:top w:val="single" w:sz="2" w:space="0" w:color="auto"/>
              <w:left w:val="nil"/>
              <w:bottom w:val="nil"/>
              <w:right w:val="nil"/>
            </w:tcBorders>
            <w:shd w:val="clear" w:color="000000" w:fill="FFFFFF"/>
            <w:vAlign w:val="center"/>
            <w:hideMark/>
          </w:tcPr>
          <w:p w:rsidR="0080021E" w:rsidRPr="0080021E" w:rsidRDefault="0080021E" w:rsidP="008C26E5">
            <w:pPr>
              <w:tabs>
                <w:tab w:val="left" w:pos="8505"/>
              </w:tabs>
              <w:spacing w:after="0"/>
              <w:ind w:firstLine="0"/>
              <w:rPr>
                <w:rFonts w:ascii="Arial Narrow" w:hAnsi="Arial Narrow"/>
                <w:lang w:val="es-ES" w:eastAsia="es-ES"/>
              </w:rPr>
            </w:pPr>
            <w:r w:rsidRPr="0080021E">
              <w:rPr>
                <w:rFonts w:ascii="Arial Narrow" w:hAnsi="Arial Narrow"/>
                <w:lang w:val="es-ES" w:eastAsia="es-ES"/>
              </w:rPr>
              <w:t xml:space="preserve"> -Desviaciones positivas de financiación</w:t>
            </w:r>
          </w:p>
        </w:tc>
        <w:tc>
          <w:tcPr>
            <w:tcW w:w="1201" w:type="dxa"/>
            <w:tcBorders>
              <w:top w:val="single" w:sz="2" w:space="0" w:color="auto"/>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1.016</w:t>
            </w:r>
          </w:p>
        </w:tc>
        <w:tc>
          <w:tcPr>
            <w:tcW w:w="2268" w:type="dxa"/>
            <w:gridSpan w:val="2"/>
            <w:tcBorders>
              <w:top w:val="single" w:sz="2" w:space="0" w:color="auto"/>
              <w:left w:val="nil"/>
              <w:bottom w:val="nil"/>
              <w:right w:val="nil"/>
            </w:tcBorders>
            <w:shd w:val="clear" w:color="000000" w:fill="FFFFFF"/>
            <w:noWrap/>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138.434</w:t>
            </w:r>
          </w:p>
        </w:tc>
      </w:tr>
      <w:tr w:rsidR="0080021E" w:rsidRPr="0080021E" w:rsidTr="00070DCD">
        <w:trPr>
          <w:trHeight w:val="255"/>
        </w:trPr>
        <w:tc>
          <w:tcPr>
            <w:tcW w:w="532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rPr>
                <w:rFonts w:ascii="Arial Narrow" w:hAnsi="Arial Narrow"/>
                <w:lang w:val="es-ES" w:eastAsia="es-ES"/>
              </w:rPr>
            </w:pPr>
            <w:r w:rsidRPr="0080021E">
              <w:rPr>
                <w:rFonts w:ascii="Arial Narrow" w:hAnsi="Arial Narrow"/>
                <w:lang w:val="es-ES" w:eastAsia="es-ES"/>
              </w:rPr>
              <w:t>+ Desviaciones negativas de financiación</w:t>
            </w:r>
          </w:p>
        </w:tc>
        <w:tc>
          <w:tcPr>
            <w:tcW w:w="1201"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19.192</w:t>
            </w:r>
          </w:p>
        </w:tc>
        <w:tc>
          <w:tcPr>
            <w:tcW w:w="2268" w:type="dxa"/>
            <w:gridSpan w:val="2"/>
            <w:tcBorders>
              <w:top w:val="nil"/>
              <w:left w:val="nil"/>
              <w:bottom w:val="nil"/>
              <w:right w:val="nil"/>
            </w:tcBorders>
            <w:shd w:val="clear" w:color="000000" w:fill="FFFFFF"/>
            <w:noWrap/>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0</w:t>
            </w:r>
          </w:p>
        </w:tc>
      </w:tr>
      <w:tr w:rsidR="0080021E" w:rsidRPr="0080021E" w:rsidTr="00070DCD">
        <w:trPr>
          <w:trHeight w:val="255"/>
        </w:trPr>
        <w:tc>
          <w:tcPr>
            <w:tcW w:w="532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rPr>
                <w:rFonts w:ascii="Arial Narrow" w:hAnsi="Arial Narrow"/>
                <w:lang w:val="es-ES" w:eastAsia="es-ES"/>
              </w:rPr>
            </w:pPr>
            <w:r w:rsidRPr="0080021E">
              <w:rPr>
                <w:rFonts w:ascii="Arial Narrow" w:hAnsi="Arial Narrow"/>
                <w:lang w:val="es-ES" w:eastAsia="es-ES"/>
              </w:rPr>
              <w:t xml:space="preserve"> + Gastos financiados con remanente líquido de tesorería</w:t>
            </w:r>
          </w:p>
        </w:tc>
        <w:tc>
          <w:tcPr>
            <w:tcW w:w="1201"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1.099.172</w:t>
            </w:r>
          </w:p>
        </w:tc>
        <w:tc>
          <w:tcPr>
            <w:tcW w:w="2268" w:type="dxa"/>
            <w:gridSpan w:val="2"/>
            <w:tcBorders>
              <w:top w:val="nil"/>
              <w:left w:val="nil"/>
              <w:bottom w:val="nil"/>
              <w:right w:val="nil"/>
            </w:tcBorders>
            <w:shd w:val="clear" w:color="000000" w:fill="FFFFFF"/>
            <w:noWrap/>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305.208</w:t>
            </w:r>
          </w:p>
        </w:tc>
      </w:tr>
      <w:tr w:rsidR="0080021E" w:rsidRPr="0080021E" w:rsidTr="00EB6962">
        <w:trPr>
          <w:trHeight w:val="255"/>
        </w:trPr>
        <w:tc>
          <w:tcPr>
            <w:tcW w:w="5320" w:type="dxa"/>
            <w:tcBorders>
              <w:top w:val="nil"/>
              <w:left w:val="nil"/>
              <w:bottom w:val="single" w:sz="4" w:space="0" w:color="auto"/>
              <w:right w:val="nil"/>
            </w:tcBorders>
            <w:shd w:val="clear" w:color="000000" w:fill="FFFFFF"/>
            <w:vAlign w:val="center"/>
            <w:hideMark/>
          </w:tcPr>
          <w:p w:rsidR="0080021E" w:rsidRPr="0080021E" w:rsidRDefault="0080021E" w:rsidP="008C26E5">
            <w:pPr>
              <w:tabs>
                <w:tab w:val="left" w:pos="8505"/>
              </w:tabs>
              <w:spacing w:after="0"/>
              <w:ind w:firstLine="0"/>
              <w:rPr>
                <w:rFonts w:ascii="Arial Narrow" w:hAnsi="Arial Narrow"/>
                <w:lang w:val="es-ES" w:eastAsia="es-ES"/>
              </w:rPr>
            </w:pPr>
            <w:r w:rsidRPr="0080021E">
              <w:rPr>
                <w:rFonts w:ascii="Arial Narrow" w:hAnsi="Arial Narrow"/>
                <w:lang w:val="es-ES" w:eastAsia="es-ES"/>
              </w:rPr>
              <w:t xml:space="preserve"> + Gastos financiados con remanente de tesorería-ejercicio</w:t>
            </w:r>
          </w:p>
        </w:tc>
        <w:tc>
          <w:tcPr>
            <w:tcW w:w="1201" w:type="dxa"/>
            <w:tcBorders>
              <w:top w:val="nil"/>
              <w:left w:val="nil"/>
              <w:bottom w:val="single" w:sz="4" w:space="0" w:color="auto"/>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0</w:t>
            </w:r>
          </w:p>
        </w:tc>
        <w:tc>
          <w:tcPr>
            <w:tcW w:w="2268" w:type="dxa"/>
            <w:gridSpan w:val="2"/>
            <w:tcBorders>
              <w:top w:val="nil"/>
              <w:left w:val="nil"/>
              <w:bottom w:val="single" w:sz="4" w:space="0" w:color="auto"/>
              <w:right w:val="nil"/>
            </w:tcBorders>
            <w:shd w:val="clear" w:color="000000" w:fill="FFFFFF"/>
            <w:noWrap/>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0</w:t>
            </w:r>
          </w:p>
        </w:tc>
      </w:tr>
      <w:tr w:rsidR="0080021E" w:rsidRPr="0080021E" w:rsidTr="00070DCD">
        <w:trPr>
          <w:trHeight w:val="315"/>
        </w:trPr>
        <w:tc>
          <w:tcPr>
            <w:tcW w:w="5320" w:type="dxa"/>
            <w:tcBorders>
              <w:top w:val="single" w:sz="4" w:space="0" w:color="auto"/>
              <w:left w:val="nil"/>
              <w:bottom w:val="single" w:sz="4" w:space="0" w:color="auto"/>
              <w:right w:val="nil"/>
            </w:tcBorders>
            <w:shd w:val="clear" w:color="auto" w:fill="F4B083" w:themeFill="accent2" w:themeFillTint="99"/>
            <w:noWrap/>
            <w:vAlign w:val="center"/>
            <w:hideMark/>
          </w:tcPr>
          <w:p w:rsidR="0080021E" w:rsidRPr="0080021E" w:rsidRDefault="0080021E" w:rsidP="008C26E5">
            <w:pPr>
              <w:tabs>
                <w:tab w:val="left" w:pos="8505"/>
              </w:tabs>
              <w:spacing w:after="0"/>
              <w:ind w:firstLine="0"/>
              <w:rPr>
                <w:rFonts w:ascii="Arial" w:hAnsi="Arial" w:cs="Arial"/>
                <w:bCs/>
                <w:sz w:val="18"/>
                <w:szCs w:val="18"/>
                <w:lang w:val="es-ES" w:eastAsia="es-ES"/>
              </w:rPr>
            </w:pPr>
            <w:r w:rsidRPr="0080021E">
              <w:rPr>
                <w:rFonts w:ascii="Arial" w:hAnsi="Arial" w:cs="Arial"/>
                <w:bCs/>
                <w:sz w:val="18"/>
                <w:szCs w:val="18"/>
                <w:lang w:val="es-ES" w:eastAsia="es-ES"/>
              </w:rPr>
              <w:t>Resultado Presupuestario Ajustado</w:t>
            </w:r>
          </w:p>
        </w:tc>
        <w:tc>
          <w:tcPr>
            <w:tcW w:w="1201" w:type="dxa"/>
            <w:tcBorders>
              <w:top w:val="single" w:sz="4" w:space="0" w:color="auto"/>
              <w:left w:val="nil"/>
              <w:bottom w:val="single" w:sz="4" w:space="0" w:color="auto"/>
              <w:right w:val="nil"/>
            </w:tcBorders>
            <w:shd w:val="clear" w:color="auto" w:fill="F4B083" w:themeFill="accent2" w:themeFillTint="99"/>
            <w:noWrap/>
            <w:vAlign w:val="center"/>
            <w:hideMark/>
          </w:tcPr>
          <w:p w:rsidR="0080021E" w:rsidRPr="0080021E" w:rsidRDefault="0080021E" w:rsidP="008C26E5">
            <w:pPr>
              <w:tabs>
                <w:tab w:val="left" w:pos="8505"/>
              </w:tabs>
              <w:spacing w:after="0"/>
              <w:ind w:firstLine="0"/>
              <w:jc w:val="right"/>
              <w:rPr>
                <w:rFonts w:ascii="Arial" w:hAnsi="Arial" w:cs="Arial"/>
                <w:bCs/>
                <w:sz w:val="18"/>
                <w:szCs w:val="18"/>
                <w:lang w:val="es-ES" w:eastAsia="es-ES"/>
              </w:rPr>
            </w:pPr>
            <w:r w:rsidRPr="0080021E">
              <w:rPr>
                <w:rFonts w:ascii="Arial" w:hAnsi="Arial" w:cs="Arial"/>
                <w:bCs/>
                <w:sz w:val="18"/>
                <w:szCs w:val="18"/>
                <w:lang w:val="es-ES" w:eastAsia="es-ES"/>
              </w:rPr>
              <w:t>-325.278</w:t>
            </w:r>
          </w:p>
        </w:tc>
        <w:tc>
          <w:tcPr>
            <w:tcW w:w="2268" w:type="dxa"/>
            <w:gridSpan w:val="2"/>
            <w:tcBorders>
              <w:top w:val="single" w:sz="4" w:space="0" w:color="auto"/>
              <w:left w:val="nil"/>
              <w:bottom w:val="single" w:sz="4" w:space="0" w:color="auto"/>
              <w:right w:val="nil"/>
            </w:tcBorders>
            <w:shd w:val="clear" w:color="auto" w:fill="F4B083" w:themeFill="accent2" w:themeFillTint="99"/>
            <w:noWrap/>
            <w:vAlign w:val="center"/>
            <w:hideMark/>
          </w:tcPr>
          <w:p w:rsidR="0080021E" w:rsidRPr="0080021E" w:rsidRDefault="0080021E" w:rsidP="008C26E5">
            <w:pPr>
              <w:tabs>
                <w:tab w:val="left" w:pos="8505"/>
              </w:tabs>
              <w:spacing w:after="0"/>
              <w:ind w:firstLine="0"/>
              <w:jc w:val="right"/>
              <w:rPr>
                <w:rFonts w:ascii="Arial" w:hAnsi="Arial" w:cs="Arial"/>
                <w:bCs/>
                <w:sz w:val="18"/>
                <w:szCs w:val="18"/>
                <w:lang w:val="es-ES" w:eastAsia="es-ES"/>
              </w:rPr>
            </w:pPr>
            <w:r w:rsidRPr="0080021E">
              <w:rPr>
                <w:rFonts w:ascii="Arial" w:hAnsi="Arial" w:cs="Arial"/>
                <w:bCs/>
                <w:sz w:val="18"/>
                <w:szCs w:val="18"/>
                <w:lang w:val="es-ES" w:eastAsia="es-ES"/>
              </w:rPr>
              <w:t>475.043</w:t>
            </w:r>
          </w:p>
        </w:tc>
      </w:tr>
    </w:tbl>
    <w:p w:rsidR="0080021E" w:rsidRDefault="0080021E" w:rsidP="008C26E5">
      <w:pPr>
        <w:pStyle w:val="atitulo2"/>
        <w:tabs>
          <w:tab w:val="left" w:pos="8505"/>
        </w:tabs>
        <w:rPr>
          <w:rFonts w:ascii="Times New Roman" w:hAnsi="Times New Roman"/>
          <w:bCs w:val="0"/>
          <w:iCs w:val="0"/>
          <w:color w:val="auto"/>
          <w:spacing w:val="0"/>
          <w:kern w:val="0"/>
          <w:sz w:val="20"/>
          <w:szCs w:val="20"/>
          <w:lang w:val="es-ES" w:eastAsia="es-ES"/>
        </w:rPr>
      </w:pPr>
    </w:p>
    <w:p w:rsidR="0080021E" w:rsidRDefault="00CA3DD4" w:rsidP="008C26E5">
      <w:pPr>
        <w:pStyle w:val="atitulo2"/>
        <w:tabs>
          <w:tab w:val="left" w:pos="8505"/>
        </w:tabs>
        <w:spacing w:after="0"/>
        <w:rPr>
          <w:rFonts w:ascii="Times New Roman" w:hAnsi="Times New Roman"/>
          <w:bCs w:val="0"/>
          <w:iCs w:val="0"/>
          <w:color w:val="auto"/>
          <w:spacing w:val="0"/>
          <w:kern w:val="0"/>
          <w:sz w:val="20"/>
          <w:szCs w:val="20"/>
          <w:lang w:val="es-ES" w:eastAsia="es-ES"/>
        </w:rPr>
      </w:pPr>
      <w:bookmarkStart w:id="28" w:name="_Toc278286750"/>
      <w:bookmarkStart w:id="29" w:name="_Toc305403139"/>
      <w:bookmarkStart w:id="30" w:name="_Toc394503035"/>
      <w:bookmarkStart w:id="31" w:name="_Toc470604664"/>
      <w:r>
        <w:rPr>
          <w:color w:val="auto"/>
        </w:rPr>
        <w:t>III</w:t>
      </w:r>
      <w:r w:rsidR="006C6B9F" w:rsidRPr="00CB6024">
        <w:rPr>
          <w:color w:val="auto"/>
        </w:rPr>
        <w:t xml:space="preserve">.3. Estado de remanente de tesorería </w:t>
      </w:r>
      <w:bookmarkEnd w:id="28"/>
      <w:bookmarkEnd w:id="29"/>
      <w:r w:rsidR="00D13836">
        <w:rPr>
          <w:color w:val="auto"/>
        </w:rPr>
        <w:t xml:space="preserve">consolidado </w:t>
      </w:r>
      <w:r w:rsidR="006C6B9F" w:rsidRPr="00CB6024">
        <w:rPr>
          <w:color w:val="auto"/>
        </w:rPr>
        <w:t xml:space="preserve">a 31 de diciembre de </w:t>
      </w:r>
      <w:r w:rsidR="001A3754" w:rsidRPr="00CB6024">
        <w:rPr>
          <w:color w:val="auto"/>
        </w:rPr>
        <w:t>2015</w:t>
      </w:r>
      <w:bookmarkStart w:id="32" w:name="_Toc309383723"/>
      <w:bookmarkEnd w:id="30"/>
      <w:bookmarkEnd w:id="31"/>
      <w:r w:rsidR="00EB5A2E">
        <w:rPr>
          <w:color w:val="auto"/>
        </w:rPr>
        <w:t xml:space="preserve"> </w:t>
      </w:r>
    </w:p>
    <w:tbl>
      <w:tblPr>
        <w:tblW w:w="8789" w:type="dxa"/>
        <w:tblInd w:w="70" w:type="dxa"/>
        <w:tblCellMar>
          <w:left w:w="70" w:type="dxa"/>
          <w:right w:w="70" w:type="dxa"/>
        </w:tblCellMar>
        <w:tblLook w:val="04A0" w:firstRow="1" w:lastRow="0" w:firstColumn="1" w:lastColumn="0" w:noHBand="0" w:noVBand="1"/>
      </w:tblPr>
      <w:tblGrid>
        <w:gridCol w:w="5160"/>
        <w:gridCol w:w="1420"/>
        <w:gridCol w:w="2209"/>
      </w:tblGrid>
      <w:tr w:rsidR="0080021E" w:rsidRPr="0080021E" w:rsidTr="00EB6962">
        <w:trPr>
          <w:trHeight w:val="315"/>
        </w:trPr>
        <w:tc>
          <w:tcPr>
            <w:tcW w:w="5160" w:type="dxa"/>
            <w:tcBorders>
              <w:top w:val="nil"/>
              <w:left w:val="nil"/>
              <w:bottom w:val="single" w:sz="4" w:space="0" w:color="auto"/>
              <w:right w:val="nil"/>
            </w:tcBorders>
            <w:shd w:val="clear" w:color="000000" w:fill="FFFFFF"/>
            <w:noWrap/>
            <w:vAlign w:val="bottom"/>
            <w:hideMark/>
          </w:tcPr>
          <w:p w:rsidR="0080021E" w:rsidRPr="0080021E" w:rsidRDefault="0080021E" w:rsidP="008C26E5">
            <w:pPr>
              <w:tabs>
                <w:tab w:val="left" w:pos="8505"/>
              </w:tabs>
              <w:spacing w:after="0"/>
              <w:ind w:firstLine="0"/>
              <w:jc w:val="left"/>
              <w:rPr>
                <w:sz w:val="24"/>
                <w:szCs w:val="24"/>
                <w:lang w:val="es-ES" w:eastAsia="es-ES"/>
              </w:rPr>
            </w:pPr>
            <w:r w:rsidRPr="0080021E">
              <w:rPr>
                <w:sz w:val="24"/>
                <w:szCs w:val="24"/>
                <w:lang w:val="es-ES" w:eastAsia="es-ES"/>
              </w:rPr>
              <w:t> </w:t>
            </w:r>
          </w:p>
        </w:tc>
        <w:tc>
          <w:tcPr>
            <w:tcW w:w="1420" w:type="dxa"/>
            <w:tcBorders>
              <w:top w:val="nil"/>
              <w:left w:val="nil"/>
              <w:bottom w:val="single" w:sz="4" w:space="0" w:color="auto"/>
              <w:right w:val="nil"/>
            </w:tcBorders>
            <w:shd w:val="clear" w:color="000000" w:fill="FFFFFF"/>
            <w:noWrap/>
            <w:vAlign w:val="bottom"/>
            <w:hideMark/>
          </w:tcPr>
          <w:p w:rsidR="0080021E" w:rsidRPr="0080021E" w:rsidRDefault="0080021E" w:rsidP="008C26E5">
            <w:pPr>
              <w:tabs>
                <w:tab w:val="left" w:pos="8505"/>
              </w:tabs>
              <w:spacing w:after="0"/>
              <w:ind w:firstLine="0"/>
              <w:jc w:val="left"/>
              <w:rPr>
                <w:sz w:val="24"/>
                <w:szCs w:val="24"/>
                <w:lang w:val="es-ES" w:eastAsia="es-ES"/>
              </w:rPr>
            </w:pPr>
            <w:r w:rsidRPr="0080021E">
              <w:rPr>
                <w:sz w:val="24"/>
                <w:szCs w:val="24"/>
                <w:lang w:val="es-ES" w:eastAsia="es-ES"/>
              </w:rPr>
              <w:t> </w:t>
            </w:r>
          </w:p>
        </w:tc>
        <w:tc>
          <w:tcPr>
            <w:tcW w:w="2209" w:type="dxa"/>
            <w:tcBorders>
              <w:top w:val="nil"/>
              <w:left w:val="nil"/>
              <w:bottom w:val="single" w:sz="4" w:space="0" w:color="auto"/>
              <w:right w:val="nil"/>
            </w:tcBorders>
            <w:shd w:val="clear" w:color="000000" w:fill="FFFFFF"/>
            <w:noWrap/>
            <w:vAlign w:val="bottom"/>
            <w:hideMark/>
          </w:tcPr>
          <w:p w:rsidR="0080021E" w:rsidRPr="0080021E" w:rsidRDefault="0080021E" w:rsidP="008C26E5">
            <w:pPr>
              <w:tabs>
                <w:tab w:val="left" w:pos="8505"/>
              </w:tabs>
              <w:spacing w:after="0"/>
              <w:ind w:firstLine="0"/>
              <w:jc w:val="right"/>
              <w:rPr>
                <w:sz w:val="24"/>
                <w:szCs w:val="24"/>
                <w:lang w:val="es-ES" w:eastAsia="es-ES"/>
              </w:rPr>
            </w:pPr>
          </w:p>
        </w:tc>
      </w:tr>
      <w:tr w:rsidR="0080021E" w:rsidRPr="0080021E" w:rsidTr="00EB6962">
        <w:trPr>
          <w:trHeight w:val="284"/>
        </w:trPr>
        <w:tc>
          <w:tcPr>
            <w:tcW w:w="5160" w:type="dxa"/>
            <w:tcBorders>
              <w:top w:val="single" w:sz="4" w:space="0" w:color="auto"/>
              <w:left w:val="nil"/>
              <w:bottom w:val="single" w:sz="4" w:space="0" w:color="auto"/>
              <w:right w:val="nil"/>
            </w:tcBorders>
            <w:shd w:val="clear" w:color="auto" w:fill="F4B083" w:themeFill="accent2" w:themeFillTint="99"/>
            <w:vAlign w:val="center"/>
            <w:hideMark/>
          </w:tcPr>
          <w:p w:rsidR="0080021E" w:rsidRPr="0080021E" w:rsidRDefault="0080021E" w:rsidP="008C26E5">
            <w:pPr>
              <w:tabs>
                <w:tab w:val="left" w:pos="8505"/>
              </w:tabs>
              <w:spacing w:after="0"/>
              <w:ind w:firstLine="0"/>
              <w:jc w:val="left"/>
              <w:rPr>
                <w:rFonts w:ascii="Arial" w:hAnsi="Arial" w:cs="Arial"/>
                <w:bCs/>
                <w:color w:val="000000"/>
                <w:sz w:val="18"/>
                <w:szCs w:val="18"/>
                <w:lang w:val="es-ES" w:eastAsia="es-ES"/>
              </w:rPr>
            </w:pPr>
            <w:r w:rsidRPr="0080021E">
              <w:rPr>
                <w:rFonts w:ascii="Arial" w:hAnsi="Arial" w:cs="Arial"/>
                <w:bCs/>
                <w:color w:val="000000"/>
                <w:sz w:val="18"/>
                <w:szCs w:val="18"/>
                <w:lang w:val="es-ES" w:eastAsia="es-ES"/>
              </w:rPr>
              <w:t>Concepto</w:t>
            </w:r>
          </w:p>
        </w:tc>
        <w:tc>
          <w:tcPr>
            <w:tcW w:w="1420" w:type="dxa"/>
            <w:tcBorders>
              <w:top w:val="single" w:sz="4" w:space="0" w:color="auto"/>
              <w:left w:val="nil"/>
              <w:bottom w:val="single" w:sz="4" w:space="0" w:color="auto"/>
              <w:right w:val="nil"/>
            </w:tcBorders>
            <w:shd w:val="clear" w:color="auto" w:fill="F4B083" w:themeFill="accent2" w:themeFillTint="99"/>
            <w:vAlign w:val="center"/>
            <w:hideMark/>
          </w:tcPr>
          <w:p w:rsidR="0080021E" w:rsidRPr="0080021E" w:rsidRDefault="0080021E" w:rsidP="008C26E5">
            <w:pPr>
              <w:tabs>
                <w:tab w:val="left" w:pos="8505"/>
              </w:tabs>
              <w:spacing w:after="0"/>
              <w:ind w:firstLine="0"/>
              <w:jc w:val="right"/>
              <w:rPr>
                <w:rFonts w:ascii="Arial" w:hAnsi="Arial" w:cs="Arial"/>
                <w:bCs/>
                <w:sz w:val="18"/>
                <w:szCs w:val="18"/>
                <w:lang w:val="es-ES" w:eastAsia="es-ES"/>
              </w:rPr>
            </w:pPr>
            <w:r w:rsidRPr="0080021E">
              <w:rPr>
                <w:rFonts w:ascii="Arial" w:hAnsi="Arial" w:cs="Arial"/>
                <w:bCs/>
                <w:sz w:val="18"/>
                <w:szCs w:val="18"/>
                <w:lang w:val="es-ES" w:eastAsia="es-ES"/>
              </w:rPr>
              <w:t>2.015</w:t>
            </w:r>
          </w:p>
        </w:tc>
        <w:tc>
          <w:tcPr>
            <w:tcW w:w="2209" w:type="dxa"/>
            <w:tcBorders>
              <w:top w:val="single" w:sz="4" w:space="0" w:color="auto"/>
              <w:left w:val="nil"/>
              <w:bottom w:val="single" w:sz="4" w:space="0" w:color="auto"/>
              <w:right w:val="nil"/>
            </w:tcBorders>
            <w:shd w:val="clear" w:color="auto" w:fill="F4B083" w:themeFill="accent2" w:themeFillTint="99"/>
            <w:vAlign w:val="center"/>
            <w:hideMark/>
          </w:tcPr>
          <w:p w:rsidR="0080021E" w:rsidRPr="0080021E" w:rsidRDefault="0080021E" w:rsidP="008C26E5">
            <w:pPr>
              <w:tabs>
                <w:tab w:val="left" w:pos="8505"/>
              </w:tabs>
              <w:spacing w:after="0"/>
              <w:ind w:firstLine="0"/>
              <w:jc w:val="right"/>
              <w:rPr>
                <w:rFonts w:ascii="Arial" w:hAnsi="Arial" w:cs="Arial"/>
                <w:bCs/>
                <w:sz w:val="18"/>
                <w:szCs w:val="18"/>
                <w:lang w:val="es-ES" w:eastAsia="es-ES"/>
              </w:rPr>
            </w:pPr>
            <w:r w:rsidRPr="0080021E">
              <w:rPr>
                <w:rFonts w:ascii="Arial" w:hAnsi="Arial" w:cs="Arial"/>
                <w:bCs/>
                <w:sz w:val="18"/>
                <w:szCs w:val="18"/>
                <w:lang w:val="es-ES" w:eastAsia="es-ES"/>
              </w:rPr>
              <w:t>2.014</w:t>
            </w:r>
          </w:p>
        </w:tc>
      </w:tr>
      <w:tr w:rsidR="0080021E" w:rsidRPr="0080021E" w:rsidTr="00EB6962">
        <w:trPr>
          <w:trHeight w:val="315"/>
        </w:trPr>
        <w:tc>
          <w:tcPr>
            <w:tcW w:w="5160" w:type="dxa"/>
            <w:tcBorders>
              <w:top w:val="single" w:sz="4" w:space="0" w:color="auto"/>
              <w:left w:val="nil"/>
              <w:bottom w:val="single" w:sz="2" w:space="0" w:color="auto"/>
              <w:right w:val="nil"/>
            </w:tcBorders>
            <w:shd w:val="clear" w:color="000000" w:fill="FFFFFF"/>
            <w:vAlign w:val="center"/>
            <w:hideMark/>
          </w:tcPr>
          <w:p w:rsidR="0080021E" w:rsidRPr="0080021E" w:rsidRDefault="0080021E" w:rsidP="008C26E5">
            <w:pPr>
              <w:tabs>
                <w:tab w:val="left" w:pos="8505"/>
              </w:tabs>
              <w:spacing w:after="0"/>
              <w:ind w:firstLine="0"/>
              <w:jc w:val="left"/>
              <w:rPr>
                <w:rFonts w:ascii="Arial Narrow" w:hAnsi="Arial Narrow"/>
                <w:b/>
                <w:bCs/>
                <w:color w:val="000000"/>
                <w:lang w:val="es-ES" w:eastAsia="es-ES"/>
              </w:rPr>
            </w:pPr>
            <w:r w:rsidRPr="0080021E">
              <w:rPr>
                <w:rFonts w:ascii="Arial Narrow" w:hAnsi="Arial Narrow"/>
                <w:b/>
                <w:bCs/>
                <w:color w:val="000000"/>
                <w:lang w:val="es-ES" w:eastAsia="es-ES"/>
              </w:rPr>
              <w:t>(+) Derechos pendientes de cobro</w:t>
            </w:r>
          </w:p>
        </w:tc>
        <w:tc>
          <w:tcPr>
            <w:tcW w:w="1420" w:type="dxa"/>
            <w:tcBorders>
              <w:top w:val="single" w:sz="4" w:space="0" w:color="auto"/>
              <w:left w:val="nil"/>
              <w:bottom w:val="single" w:sz="2" w:space="0" w:color="auto"/>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b/>
                <w:bCs/>
                <w:color w:val="000000"/>
                <w:lang w:val="es-ES" w:eastAsia="es-ES"/>
              </w:rPr>
            </w:pPr>
            <w:r w:rsidRPr="0080021E">
              <w:rPr>
                <w:rFonts w:ascii="Arial Narrow" w:hAnsi="Arial Narrow"/>
                <w:b/>
                <w:bCs/>
                <w:color w:val="000000"/>
                <w:lang w:val="es-ES" w:eastAsia="es-ES"/>
              </w:rPr>
              <w:t>4.374.713</w:t>
            </w:r>
          </w:p>
        </w:tc>
        <w:tc>
          <w:tcPr>
            <w:tcW w:w="2209" w:type="dxa"/>
            <w:tcBorders>
              <w:top w:val="single" w:sz="4" w:space="0" w:color="auto"/>
              <w:left w:val="nil"/>
              <w:bottom w:val="single" w:sz="2" w:space="0" w:color="auto"/>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b/>
                <w:bCs/>
                <w:color w:val="000000"/>
                <w:lang w:val="es-ES" w:eastAsia="es-ES"/>
              </w:rPr>
            </w:pPr>
            <w:r w:rsidRPr="0080021E">
              <w:rPr>
                <w:rFonts w:ascii="Arial Narrow" w:hAnsi="Arial Narrow"/>
                <w:b/>
                <w:bCs/>
                <w:color w:val="000000"/>
                <w:lang w:val="es-ES" w:eastAsia="es-ES"/>
              </w:rPr>
              <w:t>5.173.468</w:t>
            </w:r>
          </w:p>
        </w:tc>
      </w:tr>
      <w:tr w:rsidR="0080021E" w:rsidRPr="0080021E" w:rsidTr="00EB6962">
        <w:trPr>
          <w:trHeight w:val="315"/>
        </w:trPr>
        <w:tc>
          <w:tcPr>
            <w:tcW w:w="5160" w:type="dxa"/>
            <w:tcBorders>
              <w:top w:val="single" w:sz="2" w:space="0" w:color="auto"/>
              <w:left w:val="nil"/>
              <w:bottom w:val="nil"/>
              <w:right w:val="nil"/>
            </w:tcBorders>
            <w:shd w:val="clear" w:color="000000" w:fill="FFFFFF"/>
            <w:vAlign w:val="center"/>
            <w:hideMark/>
          </w:tcPr>
          <w:p w:rsidR="0080021E" w:rsidRPr="0080021E" w:rsidRDefault="0080021E" w:rsidP="008C26E5">
            <w:pPr>
              <w:tabs>
                <w:tab w:val="left" w:pos="8505"/>
              </w:tabs>
              <w:spacing w:after="0"/>
              <w:ind w:firstLineChars="200" w:firstLine="400"/>
              <w:jc w:val="left"/>
              <w:rPr>
                <w:rFonts w:ascii="Arial Narrow" w:hAnsi="Arial Narrow"/>
                <w:color w:val="000000"/>
                <w:lang w:val="es-ES" w:eastAsia="es-ES"/>
              </w:rPr>
            </w:pPr>
            <w:r w:rsidRPr="0080021E">
              <w:rPr>
                <w:rFonts w:ascii="Arial Narrow" w:hAnsi="Arial Narrow"/>
                <w:color w:val="000000"/>
                <w:lang w:val="es-ES" w:eastAsia="es-ES"/>
              </w:rPr>
              <w:t xml:space="preserve">(+) </w:t>
            </w:r>
            <w:proofErr w:type="spellStart"/>
            <w:r w:rsidRPr="0080021E">
              <w:rPr>
                <w:rFonts w:ascii="Arial Narrow" w:hAnsi="Arial Narrow"/>
                <w:color w:val="000000"/>
                <w:lang w:val="es-ES" w:eastAsia="es-ES"/>
              </w:rPr>
              <w:t>Ppto</w:t>
            </w:r>
            <w:proofErr w:type="spellEnd"/>
            <w:r w:rsidRPr="0080021E">
              <w:rPr>
                <w:rFonts w:ascii="Arial Narrow" w:hAnsi="Arial Narrow"/>
                <w:color w:val="000000"/>
                <w:lang w:val="es-ES" w:eastAsia="es-ES"/>
              </w:rPr>
              <w:t>. Ingresos: Ejercicio corriente</w:t>
            </w:r>
          </w:p>
        </w:tc>
        <w:tc>
          <w:tcPr>
            <w:tcW w:w="1420" w:type="dxa"/>
            <w:tcBorders>
              <w:top w:val="single" w:sz="2" w:space="0" w:color="auto"/>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1.401.338</w:t>
            </w:r>
          </w:p>
        </w:tc>
        <w:tc>
          <w:tcPr>
            <w:tcW w:w="2209" w:type="dxa"/>
            <w:tcBorders>
              <w:top w:val="single" w:sz="2" w:space="0" w:color="auto"/>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1.895.201</w:t>
            </w:r>
          </w:p>
        </w:tc>
      </w:tr>
      <w:tr w:rsidR="0080021E" w:rsidRPr="0080021E" w:rsidTr="00070DCD">
        <w:trPr>
          <w:trHeight w:val="315"/>
        </w:trPr>
        <w:tc>
          <w:tcPr>
            <w:tcW w:w="516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Chars="200" w:firstLine="400"/>
              <w:jc w:val="left"/>
              <w:rPr>
                <w:rFonts w:ascii="Arial Narrow" w:hAnsi="Arial Narrow"/>
                <w:color w:val="000000"/>
                <w:lang w:val="es-ES" w:eastAsia="es-ES"/>
              </w:rPr>
            </w:pPr>
            <w:r w:rsidRPr="0080021E">
              <w:rPr>
                <w:rFonts w:ascii="Arial Narrow" w:hAnsi="Arial Narrow"/>
                <w:color w:val="000000"/>
                <w:lang w:val="es-ES" w:eastAsia="es-ES"/>
              </w:rPr>
              <w:t xml:space="preserve">(+) </w:t>
            </w:r>
            <w:proofErr w:type="spellStart"/>
            <w:r w:rsidRPr="0080021E">
              <w:rPr>
                <w:rFonts w:ascii="Arial Narrow" w:hAnsi="Arial Narrow"/>
                <w:color w:val="000000"/>
                <w:lang w:val="es-ES" w:eastAsia="es-ES"/>
              </w:rPr>
              <w:t>Ppto</w:t>
            </w:r>
            <w:proofErr w:type="spellEnd"/>
            <w:r w:rsidRPr="0080021E">
              <w:rPr>
                <w:rFonts w:ascii="Arial Narrow" w:hAnsi="Arial Narrow"/>
                <w:color w:val="000000"/>
                <w:lang w:val="es-ES" w:eastAsia="es-ES"/>
              </w:rPr>
              <w:t>. Ingresos: Ejercicios cerrados</w:t>
            </w:r>
          </w:p>
        </w:tc>
        <w:tc>
          <w:tcPr>
            <w:tcW w:w="142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1.730.253</w:t>
            </w:r>
          </w:p>
        </w:tc>
        <w:tc>
          <w:tcPr>
            <w:tcW w:w="2209"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1.708.981</w:t>
            </w:r>
          </w:p>
        </w:tc>
      </w:tr>
      <w:tr w:rsidR="0080021E" w:rsidRPr="0080021E" w:rsidTr="00070DCD">
        <w:trPr>
          <w:trHeight w:val="315"/>
        </w:trPr>
        <w:tc>
          <w:tcPr>
            <w:tcW w:w="516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Chars="200" w:firstLine="400"/>
              <w:jc w:val="left"/>
              <w:rPr>
                <w:rFonts w:ascii="Arial Narrow" w:hAnsi="Arial Narrow"/>
                <w:color w:val="000000"/>
                <w:lang w:val="es-ES" w:eastAsia="es-ES"/>
              </w:rPr>
            </w:pPr>
            <w:r w:rsidRPr="0080021E">
              <w:rPr>
                <w:rFonts w:ascii="Arial Narrow" w:hAnsi="Arial Narrow"/>
                <w:color w:val="000000"/>
                <w:lang w:val="es-ES" w:eastAsia="es-ES"/>
              </w:rPr>
              <w:t>(+) Ingresos extrapresupuestario</w:t>
            </w:r>
          </w:p>
        </w:tc>
        <w:tc>
          <w:tcPr>
            <w:tcW w:w="142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2.749.485</w:t>
            </w:r>
          </w:p>
        </w:tc>
        <w:tc>
          <w:tcPr>
            <w:tcW w:w="2209"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3.154.820</w:t>
            </w:r>
          </w:p>
        </w:tc>
      </w:tr>
      <w:tr w:rsidR="0080021E" w:rsidRPr="0080021E" w:rsidTr="00EB6962">
        <w:trPr>
          <w:trHeight w:val="315"/>
        </w:trPr>
        <w:tc>
          <w:tcPr>
            <w:tcW w:w="5160" w:type="dxa"/>
            <w:tcBorders>
              <w:top w:val="nil"/>
              <w:left w:val="nil"/>
              <w:bottom w:val="single" w:sz="2" w:space="0" w:color="auto"/>
              <w:right w:val="nil"/>
            </w:tcBorders>
            <w:shd w:val="clear" w:color="000000" w:fill="FFFFFF"/>
            <w:vAlign w:val="center"/>
            <w:hideMark/>
          </w:tcPr>
          <w:p w:rsidR="0080021E" w:rsidRPr="0080021E" w:rsidRDefault="0080021E" w:rsidP="008C26E5">
            <w:pPr>
              <w:tabs>
                <w:tab w:val="left" w:pos="8505"/>
              </w:tabs>
              <w:spacing w:after="0"/>
              <w:ind w:firstLineChars="200" w:firstLine="400"/>
              <w:jc w:val="left"/>
              <w:rPr>
                <w:rFonts w:ascii="Arial Narrow" w:hAnsi="Arial Narrow"/>
                <w:color w:val="000000"/>
                <w:lang w:val="es-ES" w:eastAsia="es-ES"/>
              </w:rPr>
            </w:pPr>
            <w:r w:rsidRPr="0080021E">
              <w:rPr>
                <w:rFonts w:ascii="Arial Narrow" w:hAnsi="Arial Narrow"/>
                <w:color w:val="000000"/>
                <w:lang w:val="es-ES" w:eastAsia="es-ES"/>
              </w:rPr>
              <w:t>(-) Derechos de difícil recaudación</w:t>
            </w:r>
          </w:p>
        </w:tc>
        <w:tc>
          <w:tcPr>
            <w:tcW w:w="1420" w:type="dxa"/>
            <w:tcBorders>
              <w:top w:val="nil"/>
              <w:left w:val="nil"/>
              <w:bottom w:val="single" w:sz="2" w:space="0" w:color="auto"/>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-1.506.364</w:t>
            </w:r>
          </w:p>
        </w:tc>
        <w:tc>
          <w:tcPr>
            <w:tcW w:w="2209" w:type="dxa"/>
            <w:tcBorders>
              <w:top w:val="nil"/>
              <w:left w:val="nil"/>
              <w:bottom w:val="single" w:sz="2" w:space="0" w:color="auto"/>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-1.585.534</w:t>
            </w:r>
          </w:p>
        </w:tc>
      </w:tr>
      <w:tr w:rsidR="0080021E" w:rsidRPr="0080021E" w:rsidTr="00EB6962">
        <w:trPr>
          <w:trHeight w:val="315"/>
        </w:trPr>
        <w:tc>
          <w:tcPr>
            <w:tcW w:w="5160" w:type="dxa"/>
            <w:tcBorders>
              <w:top w:val="single" w:sz="2" w:space="0" w:color="auto"/>
              <w:left w:val="nil"/>
              <w:bottom w:val="single" w:sz="2" w:space="0" w:color="auto"/>
              <w:right w:val="nil"/>
            </w:tcBorders>
            <w:shd w:val="clear" w:color="000000" w:fill="FFFFFF"/>
            <w:vAlign w:val="center"/>
            <w:hideMark/>
          </w:tcPr>
          <w:p w:rsidR="0080021E" w:rsidRPr="0080021E" w:rsidRDefault="0080021E" w:rsidP="008C26E5">
            <w:pPr>
              <w:tabs>
                <w:tab w:val="left" w:pos="8505"/>
              </w:tabs>
              <w:spacing w:after="0"/>
              <w:ind w:firstLine="0"/>
              <w:jc w:val="left"/>
              <w:rPr>
                <w:rFonts w:ascii="Arial Narrow" w:hAnsi="Arial Narrow"/>
                <w:b/>
                <w:bCs/>
                <w:color w:val="000000"/>
                <w:lang w:val="es-ES" w:eastAsia="es-ES"/>
              </w:rPr>
            </w:pPr>
            <w:r w:rsidRPr="0080021E">
              <w:rPr>
                <w:rFonts w:ascii="Arial Narrow" w:hAnsi="Arial Narrow"/>
                <w:b/>
                <w:bCs/>
                <w:color w:val="000000"/>
                <w:lang w:val="es-ES" w:eastAsia="es-ES"/>
              </w:rPr>
              <w:t>(-) Obligaciones pendientes de pago</w:t>
            </w:r>
          </w:p>
        </w:tc>
        <w:tc>
          <w:tcPr>
            <w:tcW w:w="1420" w:type="dxa"/>
            <w:tcBorders>
              <w:top w:val="single" w:sz="2" w:space="0" w:color="auto"/>
              <w:left w:val="nil"/>
              <w:bottom w:val="single" w:sz="2" w:space="0" w:color="auto"/>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b/>
                <w:bCs/>
                <w:color w:val="000000"/>
                <w:lang w:val="es-ES" w:eastAsia="es-ES"/>
              </w:rPr>
            </w:pPr>
            <w:r w:rsidRPr="0080021E">
              <w:rPr>
                <w:rFonts w:ascii="Arial Narrow" w:hAnsi="Arial Narrow"/>
                <w:b/>
                <w:bCs/>
                <w:color w:val="000000"/>
                <w:lang w:val="es-ES" w:eastAsia="es-ES"/>
              </w:rPr>
              <w:t>2.304.400</w:t>
            </w:r>
          </w:p>
        </w:tc>
        <w:tc>
          <w:tcPr>
            <w:tcW w:w="2209" w:type="dxa"/>
            <w:tcBorders>
              <w:top w:val="single" w:sz="2" w:space="0" w:color="auto"/>
              <w:left w:val="nil"/>
              <w:bottom w:val="single" w:sz="2" w:space="0" w:color="auto"/>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b/>
                <w:bCs/>
                <w:color w:val="000000"/>
                <w:lang w:val="es-ES" w:eastAsia="es-ES"/>
              </w:rPr>
            </w:pPr>
            <w:r w:rsidRPr="0080021E">
              <w:rPr>
                <w:rFonts w:ascii="Arial Narrow" w:hAnsi="Arial Narrow"/>
                <w:b/>
                <w:bCs/>
                <w:color w:val="000000"/>
                <w:lang w:val="es-ES" w:eastAsia="es-ES"/>
              </w:rPr>
              <w:t>1.943.692</w:t>
            </w:r>
          </w:p>
        </w:tc>
      </w:tr>
      <w:tr w:rsidR="0080021E" w:rsidRPr="0080021E" w:rsidTr="00EB6962">
        <w:trPr>
          <w:trHeight w:val="315"/>
        </w:trPr>
        <w:tc>
          <w:tcPr>
            <w:tcW w:w="5160" w:type="dxa"/>
            <w:tcBorders>
              <w:top w:val="single" w:sz="2" w:space="0" w:color="auto"/>
              <w:left w:val="nil"/>
              <w:bottom w:val="nil"/>
              <w:right w:val="nil"/>
            </w:tcBorders>
            <w:shd w:val="clear" w:color="000000" w:fill="FFFFFF"/>
            <w:vAlign w:val="center"/>
            <w:hideMark/>
          </w:tcPr>
          <w:p w:rsidR="0080021E" w:rsidRPr="0080021E" w:rsidRDefault="0080021E" w:rsidP="008C26E5">
            <w:pPr>
              <w:tabs>
                <w:tab w:val="left" w:pos="8505"/>
              </w:tabs>
              <w:spacing w:after="0"/>
              <w:ind w:firstLineChars="200" w:firstLine="400"/>
              <w:jc w:val="left"/>
              <w:rPr>
                <w:rFonts w:ascii="Arial Narrow" w:hAnsi="Arial Narrow"/>
                <w:color w:val="000000"/>
                <w:lang w:val="es-ES" w:eastAsia="es-ES"/>
              </w:rPr>
            </w:pPr>
            <w:r w:rsidRPr="0080021E">
              <w:rPr>
                <w:rFonts w:ascii="Arial Narrow" w:hAnsi="Arial Narrow"/>
                <w:color w:val="000000"/>
                <w:lang w:val="es-ES" w:eastAsia="es-ES"/>
              </w:rPr>
              <w:t xml:space="preserve">(+) </w:t>
            </w:r>
            <w:proofErr w:type="spellStart"/>
            <w:r w:rsidRPr="0080021E">
              <w:rPr>
                <w:rFonts w:ascii="Arial Narrow" w:hAnsi="Arial Narrow"/>
                <w:color w:val="000000"/>
                <w:lang w:val="es-ES" w:eastAsia="es-ES"/>
              </w:rPr>
              <w:t>Ppto</w:t>
            </w:r>
            <w:proofErr w:type="spellEnd"/>
            <w:r w:rsidRPr="0080021E">
              <w:rPr>
                <w:rFonts w:ascii="Arial Narrow" w:hAnsi="Arial Narrow"/>
                <w:color w:val="000000"/>
                <w:lang w:val="es-ES" w:eastAsia="es-ES"/>
              </w:rPr>
              <w:t>. de Gastos: Ejercicio corriente</w:t>
            </w:r>
          </w:p>
        </w:tc>
        <w:tc>
          <w:tcPr>
            <w:tcW w:w="1420" w:type="dxa"/>
            <w:tcBorders>
              <w:top w:val="single" w:sz="2" w:space="0" w:color="auto"/>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1.651.344</w:t>
            </w:r>
          </w:p>
        </w:tc>
        <w:tc>
          <w:tcPr>
            <w:tcW w:w="2209" w:type="dxa"/>
            <w:tcBorders>
              <w:top w:val="single" w:sz="2" w:space="0" w:color="auto"/>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1.448.150</w:t>
            </w:r>
          </w:p>
        </w:tc>
      </w:tr>
      <w:tr w:rsidR="0080021E" w:rsidRPr="0080021E" w:rsidTr="00070DCD">
        <w:trPr>
          <w:trHeight w:val="315"/>
        </w:trPr>
        <w:tc>
          <w:tcPr>
            <w:tcW w:w="516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Chars="200" w:firstLine="400"/>
              <w:jc w:val="left"/>
              <w:rPr>
                <w:rFonts w:ascii="Arial Narrow" w:hAnsi="Arial Narrow"/>
                <w:color w:val="000000"/>
                <w:lang w:val="es-ES" w:eastAsia="es-ES"/>
              </w:rPr>
            </w:pPr>
            <w:r w:rsidRPr="0080021E">
              <w:rPr>
                <w:rFonts w:ascii="Arial Narrow" w:hAnsi="Arial Narrow"/>
                <w:color w:val="000000"/>
                <w:lang w:val="es-ES" w:eastAsia="es-ES"/>
              </w:rPr>
              <w:t xml:space="preserve">(+) </w:t>
            </w:r>
            <w:proofErr w:type="spellStart"/>
            <w:r w:rsidRPr="0080021E">
              <w:rPr>
                <w:rFonts w:ascii="Arial Narrow" w:hAnsi="Arial Narrow"/>
                <w:color w:val="000000"/>
                <w:lang w:val="es-ES" w:eastAsia="es-ES"/>
              </w:rPr>
              <w:t>Ppto</w:t>
            </w:r>
            <w:proofErr w:type="spellEnd"/>
            <w:r w:rsidRPr="0080021E">
              <w:rPr>
                <w:rFonts w:ascii="Arial Narrow" w:hAnsi="Arial Narrow"/>
                <w:color w:val="000000"/>
                <w:lang w:val="es-ES" w:eastAsia="es-ES"/>
              </w:rPr>
              <w:t>. de Gastos: Ejercicios cerrados</w:t>
            </w:r>
          </w:p>
        </w:tc>
        <w:tc>
          <w:tcPr>
            <w:tcW w:w="142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46.402</w:t>
            </w:r>
          </w:p>
        </w:tc>
        <w:tc>
          <w:tcPr>
            <w:tcW w:w="2209"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49.665</w:t>
            </w:r>
          </w:p>
        </w:tc>
      </w:tr>
      <w:tr w:rsidR="0080021E" w:rsidRPr="0080021E" w:rsidTr="00070DCD">
        <w:trPr>
          <w:trHeight w:val="315"/>
        </w:trPr>
        <w:tc>
          <w:tcPr>
            <w:tcW w:w="516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Chars="200" w:firstLine="400"/>
              <w:jc w:val="left"/>
              <w:rPr>
                <w:rFonts w:ascii="Arial Narrow" w:hAnsi="Arial Narrow"/>
                <w:color w:val="000000"/>
                <w:lang w:val="es-ES" w:eastAsia="es-ES"/>
              </w:rPr>
            </w:pPr>
            <w:r w:rsidRPr="0080021E">
              <w:rPr>
                <w:rFonts w:ascii="Arial Narrow" w:hAnsi="Arial Narrow"/>
                <w:color w:val="000000"/>
                <w:lang w:val="es-ES" w:eastAsia="es-ES"/>
              </w:rPr>
              <w:t>(+) Devolución de ingresos</w:t>
            </w:r>
          </w:p>
        </w:tc>
        <w:tc>
          <w:tcPr>
            <w:tcW w:w="142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0</w:t>
            </w:r>
          </w:p>
        </w:tc>
        <w:tc>
          <w:tcPr>
            <w:tcW w:w="2209"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0</w:t>
            </w:r>
          </w:p>
        </w:tc>
      </w:tr>
      <w:tr w:rsidR="0080021E" w:rsidRPr="0080021E" w:rsidTr="00070DCD">
        <w:trPr>
          <w:trHeight w:val="315"/>
        </w:trPr>
        <w:tc>
          <w:tcPr>
            <w:tcW w:w="516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Chars="200" w:firstLine="400"/>
              <w:jc w:val="left"/>
              <w:rPr>
                <w:rFonts w:ascii="Arial Narrow" w:hAnsi="Arial Narrow"/>
                <w:color w:val="000000"/>
                <w:lang w:val="es-ES" w:eastAsia="es-ES"/>
              </w:rPr>
            </w:pPr>
            <w:r w:rsidRPr="0080021E">
              <w:rPr>
                <w:rFonts w:ascii="Arial Narrow" w:hAnsi="Arial Narrow"/>
                <w:color w:val="000000"/>
                <w:lang w:val="es-ES" w:eastAsia="es-ES"/>
              </w:rPr>
              <w:t>(-) Gastos pendientes de aplicación</w:t>
            </w:r>
          </w:p>
        </w:tc>
        <w:tc>
          <w:tcPr>
            <w:tcW w:w="142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0</w:t>
            </w:r>
          </w:p>
        </w:tc>
        <w:tc>
          <w:tcPr>
            <w:tcW w:w="2209"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-31.909</w:t>
            </w:r>
          </w:p>
        </w:tc>
      </w:tr>
      <w:tr w:rsidR="0080021E" w:rsidRPr="0080021E" w:rsidTr="00070DCD">
        <w:trPr>
          <w:trHeight w:val="315"/>
        </w:trPr>
        <w:tc>
          <w:tcPr>
            <w:tcW w:w="516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Chars="200" w:firstLine="400"/>
              <w:jc w:val="left"/>
              <w:rPr>
                <w:rFonts w:ascii="Arial Narrow" w:hAnsi="Arial Narrow"/>
                <w:color w:val="000000"/>
                <w:lang w:val="es-ES" w:eastAsia="es-ES"/>
              </w:rPr>
            </w:pPr>
            <w:r w:rsidRPr="0080021E">
              <w:rPr>
                <w:rFonts w:ascii="Arial Narrow" w:hAnsi="Arial Narrow"/>
                <w:color w:val="000000"/>
                <w:lang w:val="es-ES" w:eastAsia="es-ES"/>
              </w:rPr>
              <w:t>(+) Gastos extrapresupuestarios</w:t>
            </w:r>
          </w:p>
        </w:tc>
        <w:tc>
          <w:tcPr>
            <w:tcW w:w="142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606.653</w:t>
            </w:r>
          </w:p>
        </w:tc>
        <w:tc>
          <w:tcPr>
            <w:tcW w:w="2209"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477.786</w:t>
            </w:r>
          </w:p>
        </w:tc>
      </w:tr>
      <w:tr w:rsidR="0080021E" w:rsidRPr="0080021E" w:rsidTr="00070DCD">
        <w:trPr>
          <w:trHeight w:val="315"/>
        </w:trPr>
        <w:tc>
          <w:tcPr>
            <w:tcW w:w="516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left"/>
              <w:rPr>
                <w:rFonts w:ascii="Arial Narrow" w:hAnsi="Arial Narrow"/>
                <w:color w:val="000000"/>
                <w:lang w:val="es-ES" w:eastAsia="es-ES"/>
              </w:rPr>
            </w:pPr>
            <w:r w:rsidRPr="0080021E">
              <w:rPr>
                <w:rFonts w:ascii="Arial Narrow" w:hAnsi="Arial Narrow"/>
                <w:color w:val="000000"/>
                <w:lang w:val="es-ES" w:eastAsia="es-ES"/>
              </w:rPr>
              <w:t>(+) Fondos líquidos de Tesorería</w:t>
            </w:r>
          </w:p>
        </w:tc>
        <w:tc>
          <w:tcPr>
            <w:tcW w:w="1420"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2.260.654</w:t>
            </w:r>
          </w:p>
        </w:tc>
        <w:tc>
          <w:tcPr>
            <w:tcW w:w="2209" w:type="dxa"/>
            <w:tcBorders>
              <w:top w:val="nil"/>
              <w:left w:val="nil"/>
              <w:bottom w:val="nil"/>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color w:val="000000"/>
                <w:lang w:val="es-ES" w:eastAsia="es-ES"/>
              </w:rPr>
            </w:pPr>
            <w:r w:rsidRPr="0080021E">
              <w:rPr>
                <w:rFonts w:ascii="Arial Narrow" w:hAnsi="Arial Narrow"/>
                <w:color w:val="000000"/>
                <w:lang w:val="es-ES" w:eastAsia="es-ES"/>
              </w:rPr>
              <w:t>3.083.359</w:t>
            </w:r>
          </w:p>
        </w:tc>
      </w:tr>
      <w:tr w:rsidR="0080021E" w:rsidRPr="0080021E" w:rsidTr="00EB6962">
        <w:trPr>
          <w:trHeight w:val="315"/>
        </w:trPr>
        <w:tc>
          <w:tcPr>
            <w:tcW w:w="5160" w:type="dxa"/>
            <w:tcBorders>
              <w:top w:val="nil"/>
              <w:left w:val="nil"/>
              <w:bottom w:val="single" w:sz="2" w:space="0" w:color="auto"/>
              <w:right w:val="nil"/>
            </w:tcBorders>
            <w:shd w:val="clear" w:color="000000" w:fill="FFFFFF"/>
            <w:vAlign w:val="center"/>
            <w:hideMark/>
          </w:tcPr>
          <w:p w:rsidR="0080021E" w:rsidRPr="0080021E" w:rsidRDefault="0080021E" w:rsidP="008C26E5">
            <w:pPr>
              <w:tabs>
                <w:tab w:val="left" w:pos="8505"/>
              </w:tabs>
              <w:spacing w:after="0"/>
              <w:ind w:firstLine="0"/>
              <w:jc w:val="left"/>
              <w:rPr>
                <w:rFonts w:ascii="Arial Narrow" w:hAnsi="Arial Narrow"/>
                <w:color w:val="000000"/>
                <w:lang w:val="es-ES" w:eastAsia="es-ES"/>
              </w:rPr>
            </w:pPr>
            <w:r w:rsidRPr="0080021E">
              <w:rPr>
                <w:rFonts w:ascii="Arial Narrow" w:hAnsi="Arial Narrow"/>
                <w:color w:val="000000"/>
                <w:lang w:val="es-ES" w:eastAsia="es-ES"/>
              </w:rPr>
              <w:t>(+) Desviaciones financiación acumuladas negativas</w:t>
            </w:r>
          </w:p>
        </w:tc>
        <w:tc>
          <w:tcPr>
            <w:tcW w:w="1420" w:type="dxa"/>
            <w:tcBorders>
              <w:top w:val="nil"/>
              <w:left w:val="nil"/>
              <w:bottom w:val="single" w:sz="2" w:space="0" w:color="auto"/>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0</w:t>
            </w:r>
          </w:p>
        </w:tc>
        <w:tc>
          <w:tcPr>
            <w:tcW w:w="2209" w:type="dxa"/>
            <w:tcBorders>
              <w:top w:val="nil"/>
              <w:left w:val="nil"/>
              <w:bottom w:val="single" w:sz="2" w:space="0" w:color="auto"/>
              <w:right w:val="nil"/>
            </w:tcBorders>
            <w:shd w:val="clear" w:color="000000" w:fill="FFFFFF"/>
            <w:vAlign w:val="center"/>
            <w:hideMark/>
          </w:tcPr>
          <w:p w:rsidR="0080021E" w:rsidRPr="0080021E" w:rsidRDefault="0080021E" w:rsidP="008C26E5">
            <w:pPr>
              <w:tabs>
                <w:tab w:val="left" w:pos="8505"/>
              </w:tabs>
              <w:spacing w:after="0"/>
              <w:ind w:firstLine="0"/>
              <w:jc w:val="right"/>
              <w:rPr>
                <w:rFonts w:ascii="Arial Narrow" w:hAnsi="Arial Narrow"/>
                <w:lang w:val="es-ES" w:eastAsia="es-ES"/>
              </w:rPr>
            </w:pPr>
            <w:r w:rsidRPr="0080021E">
              <w:rPr>
                <w:rFonts w:ascii="Arial Narrow" w:hAnsi="Arial Narrow"/>
                <w:lang w:val="es-ES" w:eastAsia="es-ES"/>
              </w:rPr>
              <w:t>0</w:t>
            </w:r>
          </w:p>
        </w:tc>
      </w:tr>
      <w:tr w:rsidR="0080021E" w:rsidRPr="0080021E" w:rsidTr="00EB6962">
        <w:trPr>
          <w:trHeight w:val="315"/>
        </w:trPr>
        <w:tc>
          <w:tcPr>
            <w:tcW w:w="5160" w:type="dxa"/>
            <w:tcBorders>
              <w:top w:val="single" w:sz="2" w:space="0" w:color="auto"/>
              <w:left w:val="nil"/>
              <w:bottom w:val="single" w:sz="2" w:space="0" w:color="auto"/>
              <w:right w:val="nil"/>
            </w:tcBorders>
            <w:shd w:val="clear" w:color="000000" w:fill="FFFFFF"/>
            <w:vAlign w:val="center"/>
            <w:hideMark/>
          </w:tcPr>
          <w:p w:rsidR="0080021E" w:rsidRPr="006D19D6" w:rsidRDefault="0080021E" w:rsidP="008C26E5">
            <w:pPr>
              <w:tabs>
                <w:tab w:val="left" w:pos="8505"/>
              </w:tabs>
              <w:spacing w:after="0"/>
              <w:ind w:firstLine="0"/>
              <w:jc w:val="left"/>
              <w:rPr>
                <w:rFonts w:ascii="Arial Narrow" w:hAnsi="Arial Narrow"/>
                <w:b/>
                <w:bCs/>
                <w:color w:val="000000"/>
                <w:lang w:val="es-ES" w:eastAsia="es-ES"/>
              </w:rPr>
            </w:pPr>
            <w:r w:rsidRPr="006D19D6">
              <w:rPr>
                <w:rFonts w:ascii="Arial Narrow" w:hAnsi="Arial Narrow"/>
                <w:b/>
                <w:bCs/>
                <w:color w:val="000000"/>
                <w:lang w:val="es-ES" w:eastAsia="es-ES"/>
              </w:rPr>
              <w:t>Remanente de Tesorería Total</w:t>
            </w:r>
          </w:p>
        </w:tc>
        <w:tc>
          <w:tcPr>
            <w:tcW w:w="1420" w:type="dxa"/>
            <w:tcBorders>
              <w:top w:val="single" w:sz="2" w:space="0" w:color="auto"/>
              <w:left w:val="nil"/>
              <w:bottom w:val="single" w:sz="2" w:space="0" w:color="auto"/>
              <w:right w:val="nil"/>
            </w:tcBorders>
            <w:shd w:val="clear" w:color="000000" w:fill="FFFFFF"/>
            <w:vAlign w:val="center"/>
            <w:hideMark/>
          </w:tcPr>
          <w:p w:rsidR="0080021E" w:rsidRPr="006D19D6" w:rsidRDefault="0080021E" w:rsidP="008C26E5">
            <w:pPr>
              <w:tabs>
                <w:tab w:val="left" w:pos="8505"/>
              </w:tabs>
              <w:spacing w:after="0"/>
              <w:ind w:firstLine="0"/>
              <w:jc w:val="right"/>
              <w:rPr>
                <w:rFonts w:ascii="Arial Narrow" w:hAnsi="Arial Narrow"/>
                <w:b/>
                <w:bCs/>
                <w:lang w:val="es-ES" w:eastAsia="es-ES"/>
              </w:rPr>
            </w:pPr>
            <w:r w:rsidRPr="006D19D6">
              <w:rPr>
                <w:rFonts w:ascii="Arial Narrow" w:hAnsi="Arial Narrow"/>
                <w:b/>
                <w:bCs/>
                <w:lang w:val="es-ES" w:eastAsia="es-ES"/>
              </w:rPr>
              <w:t>4.330.966</w:t>
            </w:r>
          </w:p>
        </w:tc>
        <w:tc>
          <w:tcPr>
            <w:tcW w:w="2209" w:type="dxa"/>
            <w:tcBorders>
              <w:top w:val="single" w:sz="2" w:space="0" w:color="auto"/>
              <w:left w:val="nil"/>
              <w:bottom w:val="single" w:sz="2" w:space="0" w:color="auto"/>
              <w:right w:val="nil"/>
            </w:tcBorders>
            <w:shd w:val="clear" w:color="000000" w:fill="FFFFFF"/>
            <w:vAlign w:val="center"/>
            <w:hideMark/>
          </w:tcPr>
          <w:p w:rsidR="0080021E" w:rsidRPr="006D19D6" w:rsidRDefault="0080021E" w:rsidP="008C26E5">
            <w:pPr>
              <w:tabs>
                <w:tab w:val="left" w:pos="8505"/>
              </w:tabs>
              <w:spacing w:after="0"/>
              <w:ind w:firstLine="0"/>
              <w:jc w:val="right"/>
              <w:rPr>
                <w:rFonts w:ascii="Arial Narrow" w:hAnsi="Arial Narrow"/>
                <w:b/>
                <w:bCs/>
                <w:lang w:val="es-ES" w:eastAsia="es-ES"/>
              </w:rPr>
            </w:pPr>
            <w:r w:rsidRPr="006D19D6">
              <w:rPr>
                <w:rFonts w:ascii="Arial Narrow" w:hAnsi="Arial Narrow"/>
                <w:b/>
                <w:bCs/>
                <w:lang w:val="es-ES" w:eastAsia="es-ES"/>
              </w:rPr>
              <w:t>6.313.134</w:t>
            </w:r>
          </w:p>
        </w:tc>
      </w:tr>
      <w:tr w:rsidR="0080021E" w:rsidRPr="006D19D6" w:rsidTr="00EB6962">
        <w:trPr>
          <w:trHeight w:val="255"/>
        </w:trPr>
        <w:tc>
          <w:tcPr>
            <w:tcW w:w="5160" w:type="dxa"/>
            <w:tcBorders>
              <w:top w:val="single" w:sz="2" w:space="0" w:color="auto"/>
              <w:left w:val="nil"/>
              <w:bottom w:val="single" w:sz="2" w:space="0" w:color="auto"/>
              <w:right w:val="nil"/>
            </w:tcBorders>
            <w:shd w:val="clear" w:color="000000" w:fill="FFFFFF"/>
            <w:vAlign w:val="center"/>
            <w:hideMark/>
          </w:tcPr>
          <w:p w:rsidR="0080021E" w:rsidRPr="006D19D6" w:rsidRDefault="0080021E" w:rsidP="008C26E5">
            <w:pPr>
              <w:tabs>
                <w:tab w:val="left" w:pos="8505"/>
              </w:tabs>
              <w:spacing w:after="0"/>
              <w:ind w:leftChars="-8" w:left="-2" w:hangingChars="7" w:hanging="14"/>
              <w:jc w:val="left"/>
              <w:rPr>
                <w:rFonts w:ascii="Arial Narrow" w:hAnsi="Arial Narrow"/>
                <w:color w:val="000000"/>
                <w:lang w:val="es-ES" w:eastAsia="es-ES"/>
              </w:rPr>
            </w:pPr>
            <w:r w:rsidRPr="006D19D6">
              <w:rPr>
                <w:rFonts w:ascii="Arial Narrow" w:hAnsi="Arial Narrow"/>
                <w:color w:val="000000"/>
                <w:lang w:val="es-ES" w:eastAsia="es-ES"/>
              </w:rPr>
              <w:t>Remanente tesorería por gastos con financiación afectada</w:t>
            </w:r>
          </w:p>
        </w:tc>
        <w:tc>
          <w:tcPr>
            <w:tcW w:w="1420" w:type="dxa"/>
            <w:tcBorders>
              <w:top w:val="single" w:sz="2" w:space="0" w:color="auto"/>
              <w:left w:val="nil"/>
              <w:bottom w:val="single" w:sz="2" w:space="0" w:color="auto"/>
              <w:right w:val="nil"/>
            </w:tcBorders>
            <w:shd w:val="clear" w:color="000000" w:fill="FFFFFF"/>
            <w:vAlign w:val="center"/>
            <w:hideMark/>
          </w:tcPr>
          <w:p w:rsidR="0080021E" w:rsidRPr="006D19D6" w:rsidRDefault="0080021E"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0</w:t>
            </w:r>
          </w:p>
        </w:tc>
        <w:tc>
          <w:tcPr>
            <w:tcW w:w="2209" w:type="dxa"/>
            <w:tcBorders>
              <w:top w:val="single" w:sz="2" w:space="0" w:color="auto"/>
              <w:left w:val="nil"/>
              <w:bottom w:val="single" w:sz="2" w:space="0" w:color="auto"/>
              <w:right w:val="nil"/>
            </w:tcBorders>
            <w:shd w:val="clear" w:color="000000" w:fill="FFFFFF"/>
            <w:vAlign w:val="center"/>
            <w:hideMark/>
          </w:tcPr>
          <w:p w:rsidR="0080021E" w:rsidRPr="006D19D6" w:rsidRDefault="0080021E"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0</w:t>
            </w:r>
          </w:p>
        </w:tc>
      </w:tr>
      <w:tr w:rsidR="0080021E" w:rsidRPr="0080021E" w:rsidTr="00EB6962">
        <w:trPr>
          <w:trHeight w:val="255"/>
        </w:trPr>
        <w:tc>
          <w:tcPr>
            <w:tcW w:w="5160" w:type="dxa"/>
            <w:tcBorders>
              <w:top w:val="single" w:sz="2" w:space="0" w:color="auto"/>
              <w:left w:val="nil"/>
              <w:bottom w:val="single" w:sz="4" w:space="0" w:color="auto"/>
              <w:right w:val="nil"/>
            </w:tcBorders>
            <w:shd w:val="clear" w:color="000000" w:fill="FFFFFF"/>
            <w:vAlign w:val="center"/>
            <w:hideMark/>
          </w:tcPr>
          <w:p w:rsidR="0080021E" w:rsidRPr="006D19D6" w:rsidRDefault="0080021E" w:rsidP="008C26E5">
            <w:pPr>
              <w:tabs>
                <w:tab w:val="left" w:pos="8505"/>
              </w:tabs>
              <w:spacing w:after="0"/>
              <w:ind w:firstLineChars="30" w:firstLine="60"/>
              <w:jc w:val="left"/>
              <w:rPr>
                <w:rFonts w:ascii="Arial Narrow" w:hAnsi="Arial Narrow"/>
                <w:color w:val="000000"/>
                <w:lang w:val="es-ES" w:eastAsia="es-ES"/>
              </w:rPr>
            </w:pPr>
            <w:r w:rsidRPr="006D19D6">
              <w:rPr>
                <w:rFonts w:ascii="Arial Narrow" w:hAnsi="Arial Narrow"/>
                <w:color w:val="000000"/>
                <w:lang w:val="es-ES" w:eastAsia="es-ES"/>
              </w:rPr>
              <w:t>Remanente de tesorería por recursos afectados</w:t>
            </w:r>
          </w:p>
        </w:tc>
        <w:tc>
          <w:tcPr>
            <w:tcW w:w="1420" w:type="dxa"/>
            <w:tcBorders>
              <w:top w:val="single" w:sz="2" w:space="0" w:color="auto"/>
              <w:left w:val="nil"/>
              <w:bottom w:val="single" w:sz="4" w:space="0" w:color="auto"/>
              <w:right w:val="nil"/>
            </w:tcBorders>
            <w:shd w:val="clear" w:color="000000" w:fill="FFFFFF"/>
            <w:vAlign w:val="center"/>
            <w:hideMark/>
          </w:tcPr>
          <w:p w:rsidR="0080021E" w:rsidRPr="006D19D6" w:rsidRDefault="0080021E"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8.324.681</w:t>
            </w:r>
          </w:p>
        </w:tc>
        <w:tc>
          <w:tcPr>
            <w:tcW w:w="2209" w:type="dxa"/>
            <w:tcBorders>
              <w:top w:val="single" w:sz="2" w:space="0" w:color="auto"/>
              <w:left w:val="nil"/>
              <w:bottom w:val="single" w:sz="4" w:space="0" w:color="auto"/>
              <w:right w:val="nil"/>
            </w:tcBorders>
            <w:shd w:val="clear" w:color="000000" w:fill="FFFFFF"/>
            <w:vAlign w:val="center"/>
            <w:hideMark/>
          </w:tcPr>
          <w:p w:rsidR="0080021E" w:rsidRPr="006D19D6" w:rsidRDefault="0080021E"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9.396.402</w:t>
            </w:r>
          </w:p>
        </w:tc>
      </w:tr>
      <w:tr w:rsidR="0080021E" w:rsidRPr="006D19D6" w:rsidTr="00EB6962">
        <w:trPr>
          <w:trHeight w:val="284"/>
        </w:trPr>
        <w:tc>
          <w:tcPr>
            <w:tcW w:w="5160" w:type="dxa"/>
            <w:tcBorders>
              <w:top w:val="single" w:sz="4" w:space="0" w:color="auto"/>
              <w:left w:val="nil"/>
              <w:bottom w:val="single" w:sz="4" w:space="0" w:color="auto"/>
              <w:right w:val="nil"/>
            </w:tcBorders>
            <w:shd w:val="clear" w:color="auto" w:fill="F4B083" w:themeFill="accent2" w:themeFillTint="99"/>
            <w:vAlign w:val="center"/>
            <w:hideMark/>
          </w:tcPr>
          <w:p w:rsidR="0080021E" w:rsidRPr="006D19D6" w:rsidRDefault="0080021E" w:rsidP="008C26E5">
            <w:pPr>
              <w:tabs>
                <w:tab w:val="left" w:pos="8505"/>
              </w:tabs>
              <w:spacing w:after="0"/>
              <w:ind w:firstLineChars="30" w:firstLine="54"/>
              <w:jc w:val="left"/>
              <w:rPr>
                <w:rFonts w:ascii="Arial" w:hAnsi="Arial" w:cs="Arial"/>
                <w:bCs/>
                <w:color w:val="000000"/>
                <w:sz w:val="18"/>
                <w:szCs w:val="18"/>
                <w:lang w:val="es-ES" w:eastAsia="es-ES"/>
              </w:rPr>
            </w:pPr>
            <w:r w:rsidRPr="006D19D6">
              <w:rPr>
                <w:rFonts w:ascii="Arial" w:hAnsi="Arial" w:cs="Arial"/>
                <w:bCs/>
                <w:color w:val="000000"/>
                <w:sz w:val="18"/>
                <w:szCs w:val="18"/>
                <w:lang w:val="es-ES" w:eastAsia="es-ES"/>
              </w:rPr>
              <w:t>Remanente de tesorería para gastos generales</w:t>
            </w:r>
          </w:p>
        </w:tc>
        <w:tc>
          <w:tcPr>
            <w:tcW w:w="1420" w:type="dxa"/>
            <w:tcBorders>
              <w:top w:val="single" w:sz="4" w:space="0" w:color="auto"/>
              <w:left w:val="nil"/>
              <w:bottom w:val="single" w:sz="4" w:space="0" w:color="auto"/>
              <w:right w:val="nil"/>
            </w:tcBorders>
            <w:shd w:val="clear" w:color="auto" w:fill="F4B083" w:themeFill="accent2" w:themeFillTint="99"/>
            <w:vAlign w:val="center"/>
            <w:hideMark/>
          </w:tcPr>
          <w:p w:rsidR="0080021E" w:rsidRPr="006D19D6" w:rsidRDefault="0080021E" w:rsidP="008C26E5">
            <w:pPr>
              <w:tabs>
                <w:tab w:val="left" w:pos="8505"/>
              </w:tabs>
              <w:spacing w:after="0"/>
              <w:ind w:firstLine="0"/>
              <w:jc w:val="right"/>
              <w:rPr>
                <w:rFonts w:ascii="Arial" w:hAnsi="Arial" w:cs="Arial"/>
                <w:bCs/>
                <w:color w:val="000000"/>
                <w:sz w:val="18"/>
                <w:szCs w:val="18"/>
                <w:lang w:val="es-ES" w:eastAsia="es-ES"/>
              </w:rPr>
            </w:pPr>
            <w:r w:rsidRPr="006D19D6">
              <w:rPr>
                <w:rFonts w:ascii="Arial" w:hAnsi="Arial" w:cs="Arial"/>
                <w:bCs/>
                <w:color w:val="000000"/>
                <w:sz w:val="18"/>
                <w:szCs w:val="18"/>
                <w:lang w:val="es-ES" w:eastAsia="es-ES"/>
              </w:rPr>
              <w:t>-3.993.715</w:t>
            </w:r>
          </w:p>
        </w:tc>
        <w:tc>
          <w:tcPr>
            <w:tcW w:w="2209" w:type="dxa"/>
            <w:tcBorders>
              <w:top w:val="single" w:sz="4" w:space="0" w:color="auto"/>
              <w:left w:val="nil"/>
              <w:bottom w:val="single" w:sz="4" w:space="0" w:color="auto"/>
              <w:right w:val="nil"/>
            </w:tcBorders>
            <w:shd w:val="clear" w:color="auto" w:fill="F4B083" w:themeFill="accent2" w:themeFillTint="99"/>
            <w:vAlign w:val="center"/>
            <w:hideMark/>
          </w:tcPr>
          <w:p w:rsidR="0080021E" w:rsidRPr="006D19D6" w:rsidRDefault="0080021E" w:rsidP="008C26E5">
            <w:pPr>
              <w:tabs>
                <w:tab w:val="left" w:pos="8505"/>
              </w:tabs>
              <w:spacing w:after="0"/>
              <w:ind w:firstLine="0"/>
              <w:jc w:val="right"/>
              <w:rPr>
                <w:rFonts w:ascii="Arial" w:hAnsi="Arial" w:cs="Arial"/>
                <w:bCs/>
                <w:color w:val="000000"/>
                <w:sz w:val="18"/>
                <w:szCs w:val="18"/>
                <w:lang w:val="es-ES" w:eastAsia="es-ES"/>
              </w:rPr>
            </w:pPr>
            <w:r w:rsidRPr="006D19D6">
              <w:rPr>
                <w:rFonts w:ascii="Arial" w:hAnsi="Arial" w:cs="Arial"/>
                <w:bCs/>
                <w:color w:val="000000"/>
                <w:sz w:val="18"/>
                <w:szCs w:val="18"/>
                <w:lang w:val="es-ES" w:eastAsia="es-ES"/>
              </w:rPr>
              <w:t>-3.083.267</w:t>
            </w:r>
          </w:p>
        </w:tc>
      </w:tr>
    </w:tbl>
    <w:p w:rsidR="0080021E" w:rsidRDefault="0080021E" w:rsidP="008C26E5">
      <w:pPr>
        <w:pStyle w:val="atitulo2"/>
        <w:tabs>
          <w:tab w:val="left" w:pos="8505"/>
        </w:tabs>
        <w:spacing w:before="360" w:after="360"/>
        <w:rPr>
          <w:color w:val="auto"/>
        </w:rPr>
      </w:pPr>
    </w:p>
    <w:p w:rsidR="008E3167" w:rsidRDefault="008E3167" w:rsidP="008C26E5">
      <w:pPr>
        <w:pStyle w:val="texto"/>
        <w:tabs>
          <w:tab w:val="left" w:pos="8505"/>
        </w:tabs>
        <w:suppressAutoHyphens/>
      </w:pPr>
    </w:p>
    <w:p w:rsidR="00FB5FB6" w:rsidRDefault="00FB5FB6" w:rsidP="008C26E5">
      <w:pPr>
        <w:pStyle w:val="atitulo2"/>
        <w:tabs>
          <w:tab w:val="left" w:pos="8505"/>
        </w:tabs>
        <w:spacing w:after="0"/>
        <w:rPr>
          <w:color w:val="auto"/>
        </w:rPr>
      </w:pPr>
      <w:bookmarkStart w:id="33" w:name="_Toc308776683"/>
      <w:bookmarkStart w:id="34" w:name="_Toc394503037"/>
      <w:bookmarkEnd w:id="32"/>
    </w:p>
    <w:p w:rsidR="00911395" w:rsidRDefault="00FB5FB6" w:rsidP="008C26E5">
      <w:pPr>
        <w:pStyle w:val="atitulo2"/>
        <w:tabs>
          <w:tab w:val="left" w:pos="8505"/>
        </w:tabs>
        <w:suppressAutoHyphens/>
      </w:pPr>
      <w:bookmarkStart w:id="35" w:name="_Toc470604665"/>
      <w:r w:rsidRPr="00AF7706">
        <w:t>I</w:t>
      </w:r>
      <w:r>
        <w:t>I</w:t>
      </w:r>
      <w:r w:rsidR="00911395">
        <w:t>I.4</w:t>
      </w:r>
      <w:r w:rsidRPr="00AF7706">
        <w:t xml:space="preserve">. </w:t>
      </w:r>
      <w:r w:rsidR="00911395">
        <w:t>Balance de situación consolidado a 31 de diciembre de 2015</w:t>
      </w:r>
      <w:bookmarkEnd w:id="35"/>
    </w:p>
    <w:tbl>
      <w:tblPr>
        <w:tblW w:w="8804" w:type="dxa"/>
        <w:tblInd w:w="55" w:type="dxa"/>
        <w:tblCellMar>
          <w:left w:w="70" w:type="dxa"/>
          <w:right w:w="70" w:type="dxa"/>
        </w:tblCellMar>
        <w:tblLook w:val="04A0" w:firstRow="1" w:lastRow="0" w:firstColumn="1" w:lastColumn="0" w:noHBand="0" w:noVBand="1"/>
      </w:tblPr>
      <w:tblGrid>
        <w:gridCol w:w="343"/>
        <w:gridCol w:w="128"/>
        <w:gridCol w:w="163"/>
        <w:gridCol w:w="3807"/>
        <w:gridCol w:w="170"/>
        <w:gridCol w:w="2236"/>
        <w:gridCol w:w="1985"/>
      </w:tblGrid>
      <w:tr w:rsidR="006D19D6" w:rsidRPr="006D19D6" w:rsidTr="00070DCD">
        <w:trPr>
          <w:trHeight w:val="330"/>
        </w:trPr>
        <w:tc>
          <w:tcPr>
            <w:tcW w:w="8804" w:type="dxa"/>
            <w:gridSpan w:val="7"/>
            <w:tcBorders>
              <w:top w:val="nil"/>
              <w:left w:val="nil"/>
              <w:bottom w:val="single" w:sz="4" w:space="0" w:color="auto"/>
              <w:right w:val="nil"/>
            </w:tcBorders>
            <w:shd w:val="clear" w:color="000000" w:fill="FFFFFF"/>
            <w:noWrap/>
            <w:vAlign w:val="bottom"/>
            <w:hideMark/>
          </w:tcPr>
          <w:p w:rsidR="006D19D6" w:rsidRPr="000B76BB" w:rsidRDefault="006D19D6" w:rsidP="008C26E5">
            <w:pPr>
              <w:tabs>
                <w:tab w:val="left" w:pos="8505"/>
              </w:tabs>
              <w:spacing w:after="0"/>
              <w:ind w:firstLine="0"/>
              <w:jc w:val="center"/>
              <w:rPr>
                <w:rFonts w:ascii="Arial" w:hAnsi="Arial" w:cs="Arial"/>
                <w:color w:val="000000"/>
                <w:sz w:val="22"/>
                <w:szCs w:val="22"/>
                <w:lang w:val="es-ES" w:eastAsia="es-ES"/>
              </w:rPr>
            </w:pPr>
            <w:r w:rsidRPr="000B76BB">
              <w:rPr>
                <w:rFonts w:ascii="Arial" w:hAnsi="Arial" w:cs="Arial"/>
                <w:color w:val="000000"/>
                <w:sz w:val="22"/>
                <w:szCs w:val="22"/>
                <w:lang w:val="es-ES" w:eastAsia="es-ES"/>
              </w:rPr>
              <w:t>Activo</w:t>
            </w:r>
          </w:p>
        </w:tc>
      </w:tr>
      <w:tr w:rsidR="006D19D6" w:rsidRPr="006D19D6" w:rsidTr="00070DCD">
        <w:trPr>
          <w:trHeight w:val="284"/>
        </w:trPr>
        <w:tc>
          <w:tcPr>
            <w:tcW w:w="606" w:type="dxa"/>
            <w:gridSpan w:val="3"/>
            <w:tcBorders>
              <w:top w:val="nil"/>
              <w:left w:val="nil"/>
              <w:bottom w:val="single" w:sz="4" w:space="0" w:color="auto"/>
              <w:right w:val="nil"/>
            </w:tcBorders>
            <w:shd w:val="clear" w:color="auto" w:fill="F4B083" w:themeFill="accent2" w:themeFillTint="99"/>
            <w:noWrap/>
            <w:vAlign w:val="center"/>
            <w:hideMark/>
          </w:tcPr>
          <w:p w:rsidR="006D19D6" w:rsidRPr="006D19D6" w:rsidRDefault="006D19D6" w:rsidP="008C26E5">
            <w:pPr>
              <w:tabs>
                <w:tab w:val="left" w:pos="8505"/>
              </w:tabs>
              <w:spacing w:after="0"/>
              <w:ind w:firstLine="0"/>
              <w:jc w:val="left"/>
              <w:rPr>
                <w:rFonts w:ascii="Arial" w:hAnsi="Arial" w:cs="Arial"/>
                <w:color w:val="000000"/>
                <w:sz w:val="18"/>
                <w:szCs w:val="18"/>
                <w:lang w:val="es-ES" w:eastAsia="es-ES"/>
              </w:rPr>
            </w:pPr>
            <w:r w:rsidRPr="006D19D6">
              <w:rPr>
                <w:rFonts w:ascii="Arial" w:hAnsi="Arial" w:cs="Arial"/>
                <w:color w:val="000000"/>
                <w:sz w:val="18"/>
                <w:szCs w:val="18"/>
                <w:lang w:val="es-ES" w:eastAsia="es-ES"/>
              </w:rPr>
              <w:t>Cta.</w:t>
            </w:r>
          </w:p>
        </w:tc>
        <w:tc>
          <w:tcPr>
            <w:tcW w:w="3977" w:type="dxa"/>
            <w:gridSpan w:val="2"/>
            <w:tcBorders>
              <w:top w:val="nil"/>
              <w:left w:val="nil"/>
              <w:bottom w:val="single" w:sz="4" w:space="0" w:color="auto"/>
              <w:right w:val="nil"/>
            </w:tcBorders>
            <w:shd w:val="clear" w:color="auto" w:fill="F4B083" w:themeFill="accent2" w:themeFillTint="99"/>
            <w:noWrap/>
            <w:vAlign w:val="center"/>
            <w:hideMark/>
          </w:tcPr>
          <w:p w:rsidR="006D19D6" w:rsidRPr="006D19D6" w:rsidRDefault="006D19D6" w:rsidP="008C26E5">
            <w:pPr>
              <w:tabs>
                <w:tab w:val="left" w:pos="8505"/>
              </w:tabs>
              <w:spacing w:after="0"/>
              <w:ind w:left="-100" w:firstLine="100"/>
              <w:jc w:val="left"/>
              <w:rPr>
                <w:rFonts w:ascii="Arial" w:hAnsi="Arial" w:cs="Arial"/>
                <w:color w:val="000000"/>
                <w:sz w:val="18"/>
                <w:szCs w:val="18"/>
                <w:lang w:val="es-ES" w:eastAsia="es-ES"/>
              </w:rPr>
            </w:pPr>
            <w:r w:rsidRPr="006D19D6">
              <w:rPr>
                <w:rFonts w:ascii="Arial" w:hAnsi="Arial" w:cs="Arial"/>
                <w:color w:val="000000"/>
                <w:sz w:val="18"/>
                <w:szCs w:val="18"/>
                <w:lang w:val="es-ES" w:eastAsia="es-ES"/>
              </w:rPr>
              <w:t>Descripción</w:t>
            </w:r>
          </w:p>
        </w:tc>
        <w:tc>
          <w:tcPr>
            <w:tcW w:w="2236" w:type="dxa"/>
            <w:tcBorders>
              <w:top w:val="nil"/>
              <w:left w:val="nil"/>
              <w:bottom w:val="single" w:sz="4" w:space="0" w:color="auto"/>
              <w:right w:val="nil"/>
            </w:tcBorders>
            <w:shd w:val="clear" w:color="auto" w:fill="F4B083" w:themeFill="accent2" w:themeFillTint="99"/>
            <w:noWrap/>
            <w:vAlign w:val="center"/>
            <w:hideMark/>
          </w:tcPr>
          <w:p w:rsidR="006D19D6" w:rsidRPr="006D19D6" w:rsidRDefault="006D19D6" w:rsidP="008C26E5">
            <w:pPr>
              <w:tabs>
                <w:tab w:val="left" w:pos="8505"/>
              </w:tabs>
              <w:spacing w:after="0"/>
              <w:ind w:firstLine="0"/>
              <w:jc w:val="right"/>
              <w:rPr>
                <w:rFonts w:ascii="Arial" w:hAnsi="Arial" w:cs="Arial"/>
                <w:color w:val="000000"/>
                <w:sz w:val="18"/>
                <w:szCs w:val="18"/>
                <w:lang w:val="es-ES" w:eastAsia="es-ES"/>
              </w:rPr>
            </w:pPr>
            <w:r w:rsidRPr="006D19D6">
              <w:rPr>
                <w:rFonts w:ascii="Arial" w:hAnsi="Arial" w:cs="Arial"/>
                <w:color w:val="000000"/>
                <w:sz w:val="18"/>
                <w:szCs w:val="18"/>
                <w:lang w:val="es-ES" w:eastAsia="es-ES"/>
              </w:rPr>
              <w:t>2015</w:t>
            </w:r>
          </w:p>
        </w:tc>
        <w:tc>
          <w:tcPr>
            <w:tcW w:w="1985" w:type="dxa"/>
            <w:tcBorders>
              <w:top w:val="nil"/>
              <w:left w:val="nil"/>
              <w:bottom w:val="single" w:sz="4" w:space="0" w:color="auto"/>
              <w:right w:val="nil"/>
            </w:tcBorders>
            <w:shd w:val="clear" w:color="auto" w:fill="F4B083" w:themeFill="accent2" w:themeFillTint="99"/>
            <w:noWrap/>
            <w:vAlign w:val="center"/>
            <w:hideMark/>
          </w:tcPr>
          <w:p w:rsidR="006D19D6" w:rsidRPr="006D19D6" w:rsidRDefault="006D19D6" w:rsidP="008C26E5">
            <w:pPr>
              <w:tabs>
                <w:tab w:val="left" w:pos="8505"/>
              </w:tabs>
              <w:spacing w:after="0"/>
              <w:ind w:firstLine="0"/>
              <w:jc w:val="right"/>
              <w:rPr>
                <w:rFonts w:ascii="Arial" w:hAnsi="Arial" w:cs="Arial"/>
                <w:color w:val="000000"/>
                <w:sz w:val="18"/>
                <w:szCs w:val="18"/>
                <w:lang w:val="es-ES" w:eastAsia="es-ES"/>
              </w:rPr>
            </w:pPr>
            <w:r w:rsidRPr="006D19D6">
              <w:rPr>
                <w:rFonts w:ascii="Arial" w:hAnsi="Arial" w:cs="Arial"/>
                <w:color w:val="000000"/>
                <w:sz w:val="18"/>
                <w:szCs w:val="18"/>
                <w:lang w:val="es-ES" w:eastAsia="es-ES"/>
              </w:rPr>
              <w:t>2014</w:t>
            </w:r>
          </w:p>
        </w:tc>
      </w:tr>
      <w:tr w:rsidR="006D19D6" w:rsidRPr="006D19D6" w:rsidTr="00070DCD">
        <w:trPr>
          <w:trHeight w:val="284"/>
        </w:trPr>
        <w:tc>
          <w:tcPr>
            <w:tcW w:w="323" w:type="dxa"/>
            <w:tcBorders>
              <w:top w:val="single" w:sz="4" w:space="0" w:color="auto"/>
              <w:left w:val="nil"/>
              <w:bottom w:val="single" w:sz="4" w:space="0" w:color="auto"/>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A</w:t>
            </w:r>
          </w:p>
        </w:tc>
        <w:tc>
          <w:tcPr>
            <w:tcW w:w="4090" w:type="dxa"/>
            <w:gridSpan w:val="3"/>
            <w:tcBorders>
              <w:top w:val="single" w:sz="4" w:space="0" w:color="auto"/>
              <w:left w:val="nil"/>
              <w:bottom w:val="single" w:sz="4" w:space="0" w:color="auto"/>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Inmovilizado</w:t>
            </w:r>
          </w:p>
        </w:tc>
        <w:tc>
          <w:tcPr>
            <w:tcW w:w="2406" w:type="dxa"/>
            <w:gridSpan w:val="2"/>
            <w:tcBorders>
              <w:top w:val="single" w:sz="4" w:space="0" w:color="auto"/>
              <w:left w:val="nil"/>
              <w:bottom w:val="single" w:sz="4" w:space="0" w:color="auto"/>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106.776.770</w:t>
            </w:r>
          </w:p>
        </w:tc>
        <w:tc>
          <w:tcPr>
            <w:tcW w:w="1985" w:type="dxa"/>
            <w:tcBorders>
              <w:top w:val="single" w:sz="4" w:space="0" w:color="auto"/>
              <w:left w:val="nil"/>
              <w:bottom w:val="single" w:sz="4" w:space="0" w:color="auto"/>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106.186.623</w:t>
            </w:r>
          </w:p>
        </w:tc>
      </w:tr>
      <w:tr w:rsidR="006D19D6" w:rsidRPr="006D19D6" w:rsidTr="00070DCD">
        <w:trPr>
          <w:trHeight w:val="255"/>
        </w:trPr>
        <w:tc>
          <w:tcPr>
            <w:tcW w:w="323" w:type="dxa"/>
            <w:tcBorders>
              <w:top w:val="single" w:sz="4" w:space="0" w:color="auto"/>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1</w:t>
            </w:r>
          </w:p>
        </w:tc>
        <w:tc>
          <w:tcPr>
            <w:tcW w:w="4090" w:type="dxa"/>
            <w:gridSpan w:val="3"/>
            <w:tcBorders>
              <w:top w:val="single" w:sz="4" w:space="0" w:color="auto"/>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Inmovilizado material</w:t>
            </w:r>
          </w:p>
        </w:tc>
        <w:tc>
          <w:tcPr>
            <w:tcW w:w="2406" w:type="dxa"/>
            <w:gridSpan w:val="2"/>
            <w:tcBorders>
              <w:top w:val="single" w:sz="4" w:space="0" w:color="auto"/>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75.245.379</w:t>
            </w:r>
          </w:p>
        </w:tc>
        <w:tc>
          <w:tcPr>
            <w:tcW w:w="1985" w:type="dxa"/>
            <w:tcBorders>
              <w:top w:val="single" w:sz="4" w:space="0" w:color="auto"/>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74.933.975</w:t>
            </w:r>
          </w:p>
        </w:tc>
      </w:tr>
      <w:tr w:rsidR="006D19D6" w:rsidRPr="006D19D6" w:rsidTr="00070DCD">
        <w:trPr>
          <w:trHeight w:val="255"/>
        </w:trPr>
        <w:tc>
          <w:tcPr>
            <w:tcW w:w="323"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2</w:t>
            </w:r>
          </w:p>
        </w:tc>
        <w:tc>
          <w:tcPr>
            <w:tcW w:w="4090" w:type="dxa"/>
            <w:gridSpan w:val="3"/>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Inmovilizado inmaterial</w:t>
            </w:r>
          </w:p>
        </w:tc>
        <w:tc>
          <w:tcPr>
            <w:tcW w:w="2406" w:type="dxa"/>
            <w:gridSpan w:val="2"/>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285.473</w:t>
            </w:r>
          </w:p>
        </w:tc>
        <w:tc>
          <w:tcPr>
            <w:tcW w:w="1985"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279.205</w:t>
            </w:r>
          </w:p>
        </w:tc>
      </w:tr>
      <w:tr w:rsidR="006D19D6" w:rsidRPr="006D19D6" w:rsidTr="00070DCD">
        <w:trPr>
          <w:trHeight w:val="255"/>
        </w:trPr>
        <w:tc>
          <w:tcPr>
            <w:tcW w:w="323"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3</w:t>
            </w:r>
          </w:p>
        </w:tc>
        <w:tc>
          <w:tcPr>
            <w:tcW w:w="4090" w:type="dxa"/>
            <w:gridSpan w:val="3"/>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proofErr w:type="spellStart"/>
            <w:r w:rsidRPr="006D19D6">
              <w:rPr>
                <w:rFonts w:ascii="Arial Narrow" w:hAnsi="Arial Narrow"/>
                <w:color w:val="000000"/>
                <w:lang w:val="es-ES" w:eastAsia="es-ES"/>
              </w:rPr>
              <w:t>Infraestruct</w:t>
            </w:r>
            <w:proofErr w:type="spellEnd"/>
            <w:r w:rsidRPr="006D19D6">
              <w:rPr>
                <w:rFonts w:ascii="Arial Narrow" w:hAnsi="Arial Narrow"/>
                <w:color w:val="000000"/>
                <w:lang w:val="es-ES" w:eastAsia="es-ES"/>
              </w:rPr>
              <w:t>. y bienes uso general</w:t>
            </w:r>
          </w:p>
        </w:tc>
        <w:tc>
          <w:tcPr>
            <w:tcW w:w="2406" w:type="dxa"/>
            <w:gridSpan w:val="2"/>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26.851.019</w:t>
            </w:r>
          </w:p>
        </w:tc>
        <w:tc>
          <w:tcPr>
            <w:tcW w:w="1985"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26.276.698</w:t>
            </w:r>
          </w:p>
        </w:tc>
      </w:tr>
      <w:tr w:rsidR="006D19D6" w:rsidRPr="006D19D6" w:rsidTr="00070DCD">
        <w:trPr>
          <w:trHeight w:val="255"/>
        </w:trPr>
        <w:tc>
          <w:tcPr>
            <w:tcW w:w="323"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4</w:t>
            </w:r>
          </w:p>
        </w:tc>
        <w:tc>
          <w:tcPr>
            <w:tcW w:w="4090" w:type="dxa"/>
            <w:gridSpan w:val="3"/>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Bienes comunales</w:t>
            </w:r>
          </w:p>
        </w:tc>
        <w:tc>
          <w:tcPr>
            <w:tcW w:w="2406" w:type="dxa"/>
            <w:gridSpan w:val="2"/>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26.794</w:t>
            </w:r>
          </w:p>
        </w:tc>
        <w:tc>
          <w:tcPr>
            <w:tcW w:w="1985"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26.794</w:t>
            </w:r>
          </w:p>
        </w:tc>
      </w:tr>
      <w:tr w:rsidR="006D19D6" w:rsidRPr="006D19D6" w:rsidTr="00EB6962">
        <w:trPr>
          <w:trHeight w:val="255"/>
        </w:trPr>
        <w:tc>
          <w:tcPr>
            <w:tcW w:w="323" w:type="dxa"/>
            <w:tcBorders>
              <w:top w:val="nil"/>
              <w:left w:val="nil"/>
              <w:bottom w:val="single" w:sz="2" w:space="0" w:color="auto"/>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5</w:t>
            </w:r>
          </w:p>
        </w:tc>
        <w:tc>
          <w:tcPr>
            <w:tcW w:w="4090" w:type="dxa"/>
            <w:gridSpan w:val="3"/>
            <w:tcBorders>
              <w:top w:val="nil"/>
              <w:left w:val="nil"/>
              <w:bottom w:val="single" w:sz="2" w:space="0" w:color="auto"/>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Inmovilizado financiero</w:t>
            </w:r>
          </w:p>
        </w:tc>
        <w:tc>
          <w:tcPr>
            <w:tcW w:w="2406" w:type="dxa"/>
            <w:gridSpan w:val="2"/>
            <w:tcBorders>
              <w:top w:val="nil"/>
              <w:left w:val="nil"/>
              <w:bottom w:val="single" w:sz="2" w:space="0" w:color="auto"/>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4.368.105</w:t>
            </w:r>
          </w:p>
        </w:tc>
        <w:tc>
          <w:tcPr>
            <w:tcW w:w="1985" w:type="dxa"/>
            <w:tcBorders>
              <w:top w:val="nil"/>
              <w:left w:val="nil"/>
              <w:bottom w:val="single" w:sz="2" w:space="0" w:color="auto"/>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4.669.951</w:t>
            </w:r>
          </w:p>
        </w:tc>
      </w:tr>
      <w:tr w:rsidR="006D19D6" w:rsidRPr="006D19D6" w:rsidTr="00EB6962">
        <w:trPr>
          <w:trHeight w:val="255"/>
        </w:trPr>
        <w:tc>
          <w:tcPr>
            <w:tcW w:w="323" w:type="dxa"/>
            <w:tcBorders>
              <w:top w:val="single" w:sz="2" w:space="0" w:color="auto"/>
              <w:left w:val="nil"/>
              <w:bottom w:val="single" w:sz="2" w:space="0" w:color="auto"/>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C</w:t>
            </w:r>
          </w:p>
        </w:tc>
        <w:tc>
          <w:tcPr>
            <w:tcW w:w="4260" w:type="dxa"/>
            <w:gridSpan w:val="4"/>
            <w:tcBorders>
              <w:top w:val="single" w:sz="2" w:space="0" w:color="auto"/>
              <w:left w:val="nil"/>
              <w:bottom w:val="single" w:sz="2" w:space="0" w:color="auto"/>
              <w:right w:val="nil"/>
            </w:tcBorders>
            <w:shd w:val="clear" w:color="000000" w:fill="FFFFFF"/>
            <w:noWrap/>
            <w:vAlign w:val="center"/>
            <w:hideMark/>
          </w:tcPr>
          <w:p w:rsidR="006D19D6" w:rsidRPr="006D19D6" w:rsidRDefault="00225488" w:rsidP="008C26E5">
            <w:pPr>
              <w:tabs>
                <w:tab w:val="left" w:pos="8505"/>
              </w:tabs>
              <w:spacing w:after="0"/>
              <w:ind w:hanging="100"/>
              <w:jc w:val="left"/>
              <w:rPr>
                <w:rFonts w:ascii="Arial Narrow" w:hAnsi="Arial Narrow"/>
                <w:color w:val="000000"/>
                <w:lang w:val="es-ES" w:eastAsia="es-ES"/>
              </w:rPr>
            </w:pPr>
            <w:r>
              <w:rPr>
                <w:rFonts w:ascii="Arial Narrow" w:hAnsi="Arial Narrow"/>
                <w:color w:val="000000"/>
                <w:lang w:val="es-ES" w:eastAsia="es-ES"/>
              </w:rPr>
              <w:t xml:space="preserve"> </w:t>
            </w:r>
            <w:r w:rsidR="006D19D6" w:rsidRPr="006D19D6">
              <w:rPr>
                <w:rFonts w:ascii="Arial Narrow" w:hAnsi="Arial Narrow"/>
                <w:color w:val="000000"/>
                <w:lang w:val="es-ES" w:eastAsia="es-ES"/>
              </w:rPr>
              <w:t>Circulante</w:t>
            </w:r>
          </w:p>
        </w:tc>
        <w:tc>
          <w:tcPr>
            <w:tcW w:w="2236" w:type="dxa"/>
            <w:tcBorders>
              <w:top w:val="single" w:sz="2" w:space="0" w:color="auto"/>
              <w:left w:val="nil"/>
              <w:bottom w:val="single" w:sz="2" w:space="0" w:color="auto"/>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13.205.391</w:t>
            </w:r>
          </w:p>
        </w:tc>
        <w:tc>
          <w:tcPr>
            <w:tcW w:w="1985" w:type="dxa"/>
            <w:tcBorders>
              <w:top w:val="single" w:sz="2" w:space="0" w:color="auto"/>
              <w:left w:val="nil"/>
              <w:bottom w:val="single" w:sz="2" w:space="0" w:color="auto"/>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14.607.264</w:t>
            </w:r>
          </w:p>
        </w:tc>
      </w:tr>
      <w:tr w:rsidR="006D19D6" w:rsidRPr="006D19D6" w:rsidTr="00EB6962">
        <w:trPr>
          <w:trHeight w:val="255"/>
        </w:trPr>
        <w:tc>
          <w:tcPr>
            <w:tcW w:w="323" w:type="dxa"/>
            <w:tcBorders>
              <w:top w:val="single" w:sz="2" w:space="0" w:color="auto"/>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7</w:t>
            </w:r>
          </w:p>
        </w:tc>
        <w:tc>
          <w:tcPr>
            <w:tcW w:w="4260" w:type="dxa"/>
            <w:gridSpan w:val="4"/>
            <w:tcBorders>
              <w:top w:val="single" w:sz="2" w:space="0" w:color="auto"/>
              <w:left w:val="nil"/>
              <w:bottom w:val="nil"/>
              <w:right w:val="nil"/>
            </w:tcBorders>
            <w:shd w:val="clear" w:color="000000" w:fill="FFFFFF"/>
            <w:noWrap/>
            <w:vAlign w:val="center"/>
            <w:hideMark/>
          </w:tcPr>
          <w:p w:rsidR="006D19D6" w:rsidRPr="006D19D6" w:rsidRDefault="00225488" w:rsidP="008C26E5">
            <w:pPr>
              <w:tabs>
                <w:tab w:val="left" w:pos="8505"/>
              </w:tabs>
              <w:spacing w:after="0"/>
              <w:ind w:hanging="100"/>
              <w:jc w:val="left"/>
              <w:rPr>
                <w:rFonts w:ascii="Arial Narrow" w:hAnsi="Arial Narrow"/>
                <w:color w:val="000000"/>
                <w:lang w:val="es-ES" w:eastAsia="es-ES"/>
              </w:rPr>
            </w:pPr>
            <w:r>
              <w:rPr>
                <w:rFonts w:ascii="Arial Narrow" w:hAnsi="Arial Narrow"/>
                <w:color w:val="000000"/>
                <w:lang w:val="es-ES" w:eastAsia="es-ES"/>
              </w:rPr>
              <w:t xml:space="preserve"> </w:t>
            </w:r>
            <w:r w:rsidR="006D19D6" w:rsidRPr="006D19D6">
              <w:rPr>
                <w:rFonts w:ascii="Arial Narrow" w:hAnsi="Arial Narrow"/>
                <w:color w:val="000000"/>
                <w:lang w:val="es-ES" w:eastAsia="es-ES"/>
              </w:rPr>
              <w:t>Existencias</w:t>
            </w:r>
          </w:p>
        </w:tc>
        <w:tc>
          <w:tcPr>
            <w:tcW w:w="2236" w:type="dxa"/>
            <w:tcBorders>
              <w:top w:val="single" w:sz="2" w:space="0" w:color="auto"/>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0</w:t>
            </w:r>
          </w:p>
        </w:tc>
        <w:tc>
          <w:tcPr>
            <w:tcW w:w="1985" w:type="dxa"/>
            <w:tcBorders>
              <w:top w:val="single" w:sz="2" w:space="0" w:color="auto"/>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0</w:t>
            </w:r>
          </w:p>
        </w:tc>
      </w:tr>
      <w:tr w:rsidR="006D19D6" w:rsidRPr="006D19D6" w:rsidTr="00070DCD">
        <w:trPr>
          <w:trHeight w:val="255"/>
        </w:trPr>
        <w:tc>
          <w:tcPr>
            <w:tcW w:w="323"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8</w:t>
            </w:r>
          </w:p>
        </w:tc>
        <w:tc>
          <w:tcPr>
            <w:tcW w:w="4260" w:type="dxa"/>
            <w:gridSpan w:val="4"/>
            <w:tcBorders>
              <w:top w:val="nil"/>
              <w:left w:val="nil"/>
              <w:bottom w:val="nil"/>
              <w:right w:val="nil"/>
            </w:tcBorders>
            <w:shd w:val="clear" w:color="000000" w:fill="FFFFFF"/>
            <w:noWrap/>
            <w:vAlign w:val="center"/>
            <w:hideMark/>
          </w:tcPr>
          <w:p w:rsidR="006D19D6" w:rsidRPr="006D19D6" w:rsidRDefault="00225488" w:rsidP="008C26E5">
            <w:pPr>
              <w:tabs>
                <w:tab w:val="left" w:pos="8505"/>
              </w:tabs>
              <w:spacing w:after="0"/>
              <w:ind w:hanging="100"/>
              <w:jc w:val="left"/>
              <w:rPr>
                <w:rFonts w:ascii="Arial Narrow" w:hAnsi="Arial Narrow"/>
                <w:color w:val="000000"/>
                <w:lang w:val="es-ES" w:eastAsia="es-ES"/>
              </w:rPr>
            </w:pPr>
            <w:r>
              <w:rPr>
                <w:rFonts w:ascii="Arial Narrow" w:hAnsi="Arial Narrow"/>
                <w:color w:val="000000"/>
                <w:lang w:val="es-ES" w:eastAsia="es-ES"/>
              </w:rPr>
              <w:t xml:space="preserve"> </w:t>
            </w:r>
            <w:r w:rsidR="006D19D6" w:rsidRPr="006D19D6">
              <w:rPr>
                <w:rFonts w:ascii="Arial Narrow" w:hAnsi="Arial Narrow"/>
                <w:color w:val="000000"/>
                <w:lang w:val="es-ES" w:eastAsia="es-ES"/>
              </w:rPr>
              <w:t>Deudores</w:t>
            </w:r>
          </w:p>
        </w:tc>
        <w:tc>
          <w:tcPr>
            <w:tcW w:w="2236"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6.975.480</w:t>
            </w:r>
          </w:p>
        </w:tc>
        <w:tc>
          <w:tcPr>
            <w:tcW w:w="1985"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7.892.272</w:t>
            </w:r>
          </w:p>
        </w:tc>
      </w:tr>
      <w:tr w:rsidR="006D19D6" w:rsidRPr="006D19D6" w:rsidTr="00070DCD">
        <w:trPr>
          <w:trHeight w:val="255"/>
        </w:trPr>
        <w:tc>
          <w:tcPr>
            <w:tcW w:w="323"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9</w:t>
            </w:r>
          </w:p>
        </w:tc>
        <w:tc>
          <w:tcPr>
            <w:tcW w:w="4260" w:type="dxa"/>
            <w:gridSpan w:val="4"/>
            <w:tcBorders>
              <w:top w:val="nil"/>
              <w:left w:val="nil"/>
              <w:bottom w:val="nil"/>
              <w:right w:val="nil"/>
            </w:tcBorders>
            <w:shd w:val="clear" w:color="000000" w:fill="FFFFFF"/>
            <w:noWrap/>
            <w:vAlign w:val="center"/>
            <w:hideMark/>
          </w:tcPr>
          <w:p w:rsidR="006D19D6" w:rsidRPr="006D19D6" w:rsidRDefault="00225488" w:rsidP="008C26E5">
            <w:pPr>
              <w:tabs>
                <w:tab w:val="left" w:pos="8505"/>
              </w:tabs>
              <w:spacing w:after="0"/>
              <w:ind w:hanging="100"/>
              <w:jc w:val="left"/>
              <w:rPr>
                <w:rFonts w:ascii="Arial Narrow" w:hAnsi="Arial Narrow"/>
                <w:color w:val="000000"/>
                <w:lang w:val="es-ES" w:eastAsia="es-ES"/>
              </w:rPr>
            </w:pPr>
            <w:r>
              <w:rPr>
                <w:rFonts w:ascii="Arial Narrow" w:hAnsi="Arial Narrow"/>
                <w:color w:val="000000"/>
                <w:lang w:val="es-ES" w:eastAsia="es-ES"/>
              </w:rPr>
              <w:t xml:space="preserve"> </w:t>
            </w:r>
            <w:r w:rsidR="006D19D6" w:rsidRPr="006D19D6">
              <w:rPr>
                <w:rFonts w:ascii="Arial Narrow" w:hAnsi="Arial Narrow"/>
                <w:color w:val="000000"/>
                <w:lang w:val="es-ES" w:eastAsia="es-ES"/>
              </w:rPr>
              <w:t>Cuentas financieras</w:t>
            </w:r>
          </w:p>
        </w:tc>
        <w:tc>
          <w:tcPr>
            <w:tcW w:w="2236"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5.895.805</w:t>
            </w:r>
          </w:p>
        </w:tc>
        <w:tc>
          <w:tcPr>
            <w:tcW w:w="1985"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6.667.755</w:t>
            </w:r>
          </w:p>
        </w:tc>
      </w:tr>
      <w:tr w:rsidR="006D19D6" w:rsidRPr="006D19D6" w:rsidTr="00070DCD">
        <w:trPr>
          <w:trHeight w:val="255"/>
        </w:trPr>
        <w:tc>
          <w:tcPr>
            <w:tcW w:w="323"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10</w:t>
            </w:r>
          </w:p>
        </w:tc>
        <w:tc>
          <w:tcPr>
            <w:tcW w:w="4260" w:type="dxa"/>
            <w:gridSpan w:val="4"/>
            <w:tcBorders>
              <w:top w:val="nil"/>
              <w:left w:val="nil"/>
              <w:bottom w:val="nil"/>
              <w:right w:val="nil"/>
            </w:tcBorders>
            <w:shd w:val="clear" w:color="000000" w:fill="FFFFFF"/>
            <w:noWrap/>
            <w:vAlign w:val="center"/>
            <w:hideMark/>
          </w:tcPr>
          <w:p w:rsidR="006D19D6" w:rsidRPr="006D19D6" w:rsidRDefault="00225488" w:rsidP="008C26E5">
            <w:pPr>
              <w:tabs>
                <w:tab w:val="left" w:pos="8505"/>
              </w:tabs>
              <w:spacing w:after="0"/>
              <w:ind w:hanging="100"/>
              <w:jc w:val="left"/>
              <w:rPr>
                <w:rFonts w:ascii="Arial Narrow" w:hAnsi="Arial Narrow"/>
                <w:color w:val="000000"/>
                <w:lang w:val="es-ES" w:eastAsia="es-ES"/>
              </w:rPr>
            </w:pPr>
            <w:r>
              <w:rPr>
                <w:rFonts w:ascii="Arial Narrow" w:hAnsi="Arial Narrow"/>
                <w:color w:val="000000"/>
                <w:lang w:val="es-ES" w:eastAsia="es-ES"/>
              </w:rPr>
              <w:t xml:space="preserve">  </w:t>
            </w:r>
            <w:r w:rsidR="006D19D6" w:rsidRPr="006D19D6">
              <w:rPr>
                <w:rFonts w:ascii="Arial Narrow" w:hAnsi="Arial Narrow"/>
                <w:color w:val="000000"/>
                <w:lang w:val="es-ES" w:eastAsia="es-ES"/>
              </w:rPr>
              <w:t xml:space="preserve">Ajustes por </w:t>
            </w:r>
            <w:proofErr w:type="spellStart"/>
            <w:r w:rsidR="006D19D6" w:rsidRPr="006D19D6">
              <w:rPr>
                <w:rFonts w:ascii="Arial Narrow" w:hAnsi="Arial Narrow"/>
                <w:color w:val="000000"/>
                <w:lang w:val="es-ES" w:eastAsia="es-ES"/>
              </w:rPr>
              <w:t>periodificación</w:t>
            </w:r>
            <w:proofErr w:type="spellEnd"/>
          </w:p>
        </w:tc>
        <w:tc>
          <w:tcPr>
            <w:tcW w:w="2236"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0</w:t>
            </w:r>
          </w:p>
        </w:tc>
        <w:tc>
          <w:tcPr>
            <w:tcW w:w="1985"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0</w:t>
            </w:r>
          </w:p>
        </w:tc>
      </w:tr>
      <w:tr w:rsidR="006D19D6" w:rsidRPr="006D19D6" w:rsidTr="00070DCD">
        <w:trPr>
          <w:trHeight w:val="255"/>
        </w:trPr>
        <w:tc>
          <w:tcPr>
            <w:tcW w:w="323"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left"/>
              <w:rPr>
                <w:rFonts w:ascii="Arial Narrow" w:hAnsi="Arial Narrow"/>
                <w:color w:val="000000"/>
                <w:lang w:val="es-ES" w:eastAsia="es-ES"/>
              </w:rPr>
            </w:pPr>
            <w:r w:rsidRPr="006D19D6">
              <w:rPr>
                <w:rFonts w:ascii="Arial Narrow" w:hAnsi="Arial Narrow"/>
                <w:color w:val="000000"/>
                <w:lang w:val="es-ES" w:eastAsia="es-ES"/>
              </w:rPr>
              <w:t>11</w:t>
            </w:r>
          </w:p>
        </w:tc>
        <w:tc>
          <w:tcPr>
            <w:tcW w:w="4260" w:type="dxa"/>
            <w:gridSpan w:val="4"/>
            <w:tcBorders>
              <w:top w:val="nil"/>
              <w:left w:val="nil"/>
              <w:bottom w:val="nil"/>
              <w:right w:val="nil"/>
            </w:tcBorders>
            <w:shd w:val="clear" w:color="000000" w:fill="FFFFFF"/>
            <w:noWrap/>
            <w:vAlign w:val="center"/>
            <w:hideMark/>
          </w:tcPr>
          <w:p w:rsidR="006D19D6" w:rsidRPr="006D19D6" w:rsidRDefault="00225488" w:rsidP="008C26E5">
            <w:pPr>
              <w:tabs>
                <w:tab w:val="left" w:pos="8505"/>
              </w:tabs>
              <w:spacing w:after="0"/>
              <w:ind w:hanging="100"/>
              <w:jc w:val="left"/>
              <w:rPr>
                <w:rFonts w:ascii="Arial Narrow" w:hAnsi="Arial Narrow"/>
                <w:color w:val="000000"/>
                <w:lang w:val="es-ES" w:eastAsia="es-ES"/>
              </w:rPr>
            </w:pPr>
            <w:r>
              <w:rPr>
                <w:rFonts w:ascii="Arial Narrow" w:hAnsi="Arial Narrow"/>
                <w:color w:val="000000"/>
                <w:lang w:val="es-ES" w:eastAsia="es-ES"/>
              </w:rPr>
              <w:t xml:space="preserve">  Re</w:t>
            </w:r>
            <w:r w:rsidR="006D19D6" w:rsidRPr="006D19D6">
              <w:rPr>
                <w:rFonts w:ascii="Arial Narrow" w:hAnsi="Arial Narrow"/>
                <w:color w:val="000000"/>
                <w:lang w:val="es-ES" w:eastAsia="es-ES"/>
              </w:rPr>
              <w:t>sultado pendiente de aplicación (pérdida del ejercicio)</w:t>
            </w:r>
          </w:p>
        </w:tc>
        <w:tc>
          <w:tcPr>
            <w:tcW w:w="2236"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334.105</w:t>
            </w:r>
          </w:p>
        </w:tc>
        <w:tc>
          <w:tcPr>
            <w:tcW w:w="1985" w:type="dxa"/>
            <w:tcBorders>
              <w:top w:val="nil"/>
              <w:left w:val="nil"/>
              <w:bottom w:val="nil"/>
              <w:right w:val="nil"/>
            </w:tcBorders>
            <w:shd w:val="clear" w:color="000000" w:fill="FFFFFF"/>
            <w:noWrap/>
            <w:vAlign w:val="center"/>
            <w:hideMark/>
          </w:tcPr>
          <w:p w:rsidR="006D19D6" w:rsidRPr="006D19D6" w:rsidRDefault="006D19D6" w:rsidP="008C26E5">
            <w:pPr>
              <w:tabs>
                <w:tab w:val="left" w:pos="8505"/>
              </w:tabs>
              <w:spacing w:after="0"/>
              <w:ind w:firstLine="0"/>
              <w:jc w:val="right"/>
              <w:rPr>
                <w:rFonts w:ascii="Arial Narrow" w:hAnsi="Arial Narrow"/>
                <w:color w:val="000000"/>
                <w:lang w:val="es-ES" w:eastAsia="es-ES"/>
              </w:rPr>
            </w:pPr>
            <w:r w:rsidRPr="006D19D6">
              <w:rPr>
                <w:rFonts w:ascii="Arial Narrow" w:hAnsi="Arial Narrow"/>
                <w:color w:val="000000"/>
                <w:lang w:val="es-ES" w:eastAsia="es-ES"/>
              </w:rPr>
              <w:t>47.237</w:t>
            </w:r>
          </w:p>
        </w:tc>
      </w:tr>
      <w:tr w:rsidR="006D19D6" w:rsidRPr="006D19D6" w:rsidTr="00070DCD">
        <w:trPr>
          <w:trHeight w:val="284"/>
        </w:trPr>
        <w:tc>
          <w:tcPr>
            <w:tcW w:w="323" w:type="dxa"/>
            <w:tcBorders>
              <w:top w:val="single" w:sz="4" w:space="0" w:color="auto"/>
              <w:left w:val="nil"/>
              <w:bottom w:val="single" w:sz="4" w:space="0" w:color="auto"/>
              <w:right w:val="nil"/>
            </w:tcBorders>
            <w:shd w:val="clear" w:color="auto" w:fill="F4B083" w:themeFill="accent2" w:themeFillTint="99"/>
            <w:noWrap/>
            <w:vAlign w:val="center"/>
            <w:hideMark/>
          </w:tcPr>
          <w:p w:rsidR="006D19D6" w:rsidRPr="006D19D6" w:rsidRDefault="006D19D6" w:rsidP="008C26E5">
            <w:pPr>
              <w:tabs>
                <w:tab w:val="left" w:pos="8505"/>
              </w:tabs>
              <w:spacing w:after="0"/>
              <w:ind w:firstLine="0"/>
              <w:jc w:val="left"/>
              <w:rPr>
                <w:rFonts w:ascii="Arial" w:hAnsi="Arial" w:cs="Arial"/>
                <w:color w:val="000000"/>
                <w:sz w:val="18"/>
                <w:szCs w:val="18"/>
                <w:lang w:val="es-ES" w:eastAsia="es-ES"/>
              </w:rPr>
            </w:pPr>
            <w:r w:rsidRPr="006D19D6">
              <w:rPr>
                <w:rFonts w:ascii="Arial" w:hAnsi="Arial" w:cs="Arial"/>
                <w:color w:val="000000"/>
                <w:sz w:val="18"/>
                <w:szCs w:val="18"/>
                <w:lang w:val="es-ES" w:eastAsia="es-ES"/>
              </w:rPr>
              <w:t> </w:t>
            </w:r>
          </w:p>
        </w:tc>
        <w:tc>
          <w:tcPr>
            <w:tcW w:w="4260" w:type="dxa"/>
            <w:gridSpan w:val="4"/>
            <w:tcBorders>
              <w:top w:val="single" w:sz="4" w:space="0" w:color="auto"/>
              <w:left w:val="nil"/>
              <w:bottom w:val="single" w:sz="4" w:space="0" w:color="auto"/>
              <w:right w:val="nil"/>
            </w:tcBorders>
            <w:shd w:val="clear" w:color="auto" w:fill="F4B083" w:themeFill="accent2" w:themeFillTint="99"/>
            <w:noWrap/>
            <w:vAlign w:val="center"/>
            <w:hideMark/>
          </w:tcPr>
          <w:p w:rsidR="006D19D6" w:rsidRPr="006D19D6" w:rsidRDefault="006D19D6" w:rsidP="008C26E5">
            <w:pPr>
              <w:tabs>
                <w:tab w:val="left" w:pos="8505"/>
              </w:tabs>
              <w:spacing w:after="0"/>
              <w:ind w:firstLine="0"/>
              <w:jc w:val="left"/>
              <w:rPr>
                <w:rFonts w:ascii="Arial" w:hAnsi="Arial" w:cs="Arial"/>
                <w:color w:val="000000"/>
                <w:sz w:val="18"/>
                <w:szCs w:val="18"/>
                <w:lang w:val="es-ES" w:eastAsia="es-ES"/>
              </w:rPr>
            </w:pPr>
            <w:r w:rsidRPr="006D19D6">
              <w:rPr>
                <w:rFonts w:ascii="Arial" w:hAnsi="Arial" w:cs="Arial"/>
                <w:color w:val="000000"/>
                <w:sz w:val="18"/>
                <w:szCs w:val="18"/>
                <w:lang w:val="es-ES" w:eastAsia="es-ES"/>
              </w:rPr>
              <w:t>T</w:t>
            </w:r>
            <w:r>
              <w:rPr>
                <w:rFonts w:ascii="Arial" w:hAnsi="Arial" w:cs="Arial"/>
                <w:color w:val="000000"/>
                <w:sz w:val="18"/>
                <w:szCs w:val="18"/>
                <w:lang w:val="es-ES" w:eastAsia="es-ES"/>
              </w:rPr>
              <w:t>otal activo</w:t>
            </w:r>
          </w:p>
        </w:tc>
        <w:tc>
          <w:tcPr>
            <w:tcW w:w="2236" w:type="dxa"/>
            <w:tcBorders>
              <w:top w:val="single" w:sz="4" w:space="0" w:color="auto"/>
              <w:left w:val="nil"/>
              <w:bottom w:val="single" w:sz="4" w:space="0" w:color="auto"/>
              <w:right w:val="nil"/>
            </w:tcBorders>
            <w:shd w:val="clear" w:color="auto" w:fill="F4B083" w:themeFill="accent2" w:themeFillTint="99"/>
            <w:noWrap/>
            <w:vAlign w:val="center"/>
            <w:hideMark/>
          </w:tcPr>
          <w:p w:rsidR="006D19D6" w:rsidRPr="006D19D6" w:rsidRDefault="006D19D6" w:rsidP="008C26E5">
            <w:pPr>
              <w:tabs>
                <w:tab w:val="left" w:pos="8505"/>
              </w:tabs>
              <w:spacing w:after="0"/>
              <w:ind w:firstLine="0"/>
              <w:jc w:val="right"/>
              <w:rPr>
                <w:rFonts w:ascii="Arial" w:hAnsi="Arial" w:cs="Arial"/>
                <w:color w:val="000000"/>
                <w:sz w:val="18"/>
                <w:szCs w:val="18"/>
                <w:lang w:val="es-ES" w:eastAsia="es-ES"/>
              </w:rPr>
            </w:pPr>
            <w:r w:rsidRPr="006D19D6">
              <w:rPr>
                <w:rFonts w:ascii="Arial" w:hAnsi="Arial" w:cs="Arial"/>
                <w:color w:val="000000"/>
                <w:sz w:val="18"/>
                <w:szCs w:val="18"/>
                <w:lang w:val="es-ES" w:eastAsia="es-ES"/>
              </w:rPr>
              <w:t>119.982.161</w:t>
            </w:r>
          </w:p>
        </w:tc>
        <w:tc>
          <w:tcPr>
            <w:tcW w:w="1985" w:type="dxa"/>
            <w:tcBorders>
              <w:top w:val="single" w:sz="4" w:space="0" w:color="auto"/>
              <w:left w:val="nil"/>
              <w:bottom w:val="single" w:sz="4" w:space="0" w:color="auto"/>
              <w:right w:val="nil"/>
            </w:tcBorders>
            <w:shd w:val="clear" w:color="auto" w:fill="F4B083" w:themeFill="accent2" w:themeFillTint="99"/>
            <w:noWrap/>
            <w:vAlign w:val="center"/>
            <w:hideMark/>
          </w:tcPr>
          <w:p w:rsidR="006D19D6" w:rsidRPr="006D19D6" w:rsidRDefault="006D19D6" w:rsidP="008C26E5">
            <w:pPr>
              <w:tabs>
                <w:tab w:val="left" w:pos="8505"/>
              </w:tabs>
              <w:spacing w:after="0"/>
              <w:ind w:firstLine="0"/>
              <w:jc w:val="right"/>
              <w:rPr>
                <w:rFonts w:ascii="Arial" w:hAnsi="Arial" w:cs="Arial"/>
                <w:color w:val="000000"/>
                <w:sz w:val="18"/>
                <w:szCs w:val="18"/>
                <w:lang w:val="es-ES" w:eastAsia="es-ES"/>
              </w:rPr>
            </w:pPr>
            <w:r w:rsidRPr="006D19D6">
              <w:rPr>
                <w:rFonts w:ascii="Arial" w:hAnsi="Arial" w:cs="Arial"/>
                <w:color w:val="000000"/>
                <w:sz w:val="18"/>
                <w:szCs w:val="18"/>
                <w:lang w:val="es-ES" w:eastAsia="es-ES"/>
              </w:rPr>
              <w:t>120.793.887</w:t>
            </w:r>
          </w:p>
        </w:tc>
      </w:tr>
      <w:tr w:rsidR="006D19D6" w:rsidRPr="006D19D6" w:rsidTr="00070DCD">
        <w:trPr>
          <w:trHeight w:val="330"/>
        </w:trPr>
        <w:tc>
          <w:tcPr>
            <w:tcW w:w="8804" w:type="dxa"/>
            <w:gridSpan w:val="7"/>
            <w:tcBorders>
              <w:top w:val="single" w:sz="4" w:space="0" w:color="auto"/>
              <w:left w:val="nil"/>
              <w:bottom w:val="single" w:sz="4" w:space="0" w:color="auto"/>
              <w:right w:val="nil"/>
            </w:tcBorders>
            <w:shd w:val="clear" w:color="000000" w:fill="FFFFFF"/>
            <w:noWrap/>
            <w:vAlign w:val="bottom"/>
            <w:hideMark/>
          </w:tcPr>
          <w:p w:rsidR="000B76BB" w:rsidRDefault="000B76BB" w:rsidP="008C26E5">
            <w:pPr>
              <w:tabs>
                <w:tab w:val="left" w:pos="8505"/>
              </w:tabs>
              <w:spacing w:after="0"/>
              <w:ind w:firstLine="0"/>
              <w:jc w:val="center"/>
              <w:rPr>
                <w:color w:val="000000"/>
                <w:sz w:val="26"/>
                <w:szCs w:val="26"/>
                <w:lang w:val="es-ES" w:eastAsia="es-ES"/>
              </w:rPr>
            </w:pPr>
          </w:p>
          <w:p w:rsidR="00F92EE5" w:rsidRDefault="00F92EE5" w:rsidP="008C26E5">
            <w:pPr>
              <w:tabs>
                <w:tab w:val="left" w:pos="8505"/>
              </w:tabs>
              <w:spacing w:after="0"/>
              <w:ind w:firstLine="0"/>
              <w:jc w:val="center"/>
              <w:rPr>
                <w:color w:val="000000"/>
                <w:sz w:val="26"/>
                <w:szCs w:val="26"/>
                <w:lang w:val="es-ES" w:eastAsia="es-ES"/>
              </w:rPr>
            </w:pPr>
          </w:p>
          <w:p w:rsidR="006D19D6" w:rsidRPr="000B76BB" w:rsidRDefault="006D19D6" w:rsidP="008C26E5">
            <w:pPr>
              <w:tabs>
                <w:tab w:val="left" w:pos="8505"/>
              </w:tabs>
              <w:spacing w:after="0"/>
              <w:ind w:firstLine="0"/>
              <w:jc w:val="center"/>
              <w:rPr>
                <w:rFonts w:ascii="Arial" w:hAnsi="Arial" w:cs="Arial"/>
                <w:color w:val="000000"/>
                <w:sz w:val="22"/>
                <w:szCs w:val="22"/>
                <w:lang w:val="es-ES" w:eastAsia="es-ES"/>
              </w:rPr>
            </w:pPr>
            <w:r w:rsidRPr="000B76BB">
              <w:rPr>
                <w:rFonts w:ascii="Arial" w:hAnsi="Arial" w:cs="Arial"/>
                <w:color w:val="000000"/>
                <w:sz w:val="22"/>
                <w:szCs w:val="22"/>
                <w:lang w:val="es-ES" w:eastAsia="es-ES"/>
              </w:rPr>
              <w:t>Pasivo</w:t>
            </w:r>
          </w:p>
        </w:tc>
      </w:tr>
      <w:tr w:rsidR="006D19D6" w:rsidRPr="000B76BB" w:rsidTr="00070DCD">
        <w:trPr>
          <w:trHeight w:val="284"/>
        </w:trPr>
        <w:tc>
          <w:tcPr>
            <w:tcW w:w="443" w:type="dxa"/>
            <w:gridSpan w:val="2"/>
            <w:tcBorders>
              <w:top w:val="nil"/>
              <w:left w:val="nil"/>
              <w:bottom w:val="single" w:sz="4" w:space="0" w:color="auto"/>
              <w:right w:val="nil"/>
            </w:tcBorders>
            <w:shd w:val="clear" w:color="auto" w:fill="F4B083" w:themeFill="accent2" w:themeFillTint="99"/>
            <w:noWrap/>
            <w:vAlign w:val="center"/>
            <w:hideMark/>
          </w:tcPr>
          <w:p w:rsidR="006D19D6" w:rsidRPr="000B76BB" w:rsidRDefault="006D19D6" w:rsidP="008C26E5">
            <w:pPr>
              <w:tabs>
                <w:tab w:val="left" w:pos="8505"/>
              </w:tabs>
              <w:spacing w:after="0"/>
              <w:ind w:firstLine="0"/>
              <w:jc w:val="left"/>
              <w:rPr>
                <w:rFonts w:ascii="Arial" w:hAnsi="Arial" w:cs="Arial"/>
                <w:color w:val="000000"/>
                <w:sz w:val="18"/>
                <w:szCs w:val="18"/>
                <w:lang w:val="es-ES" w:eastAsia="es-ES"/>
              </w:rPr>
            </w:pPr>
            <w:r w:rsidRPr="000B76BB">
              <w:rPr>
                <w:rFonts w:ascii="Arial" w:hAnsi="Arial" w:cs="Arial"/>
                <w:color w:val="000000"/>
                <w:sz w:val="18"/>
                <w:szCs w:val="18"/>
                <w:lang w:val="es-ES" w:eastAsia="es-ES"/>
              </w:rPr>
              <w:t>C</w:t>
            </w:r>
            <w:r w:rsidR="00225488" w:rsidRPr="000B76BB">
              <w:rPr>
                <w:rFonts w:ascii="Arial" w:hAnsi="Arial" w:cs="Arial"/>
                <w:color w:val="000000"/>
                <w:sz w:val="18"/>
                <w:szCs w:val="18"/>
                <w:lang w:val="es-ES" w:eastAsia="es-ES"/>
              </w:rPr>
              <w:t>ta</w:t>
            </w:r>
            <w:r w:rsidR="00C52848">
              <w:rPr>
                <w:rFonts w:ascii="Arial" w:hAnsi="Arial" w:cs="Arial"/>
                <w:color w:val="000000"/>
                <w:sz w:val="18"/>
                <w:szCs w:val="18"/>
                <w:lang w:val="es-ES" w:eastAsia="es-ES"/>
              </w:rPr>
              <w:t>.</w:t>
            </w:r>
          </w:p>
        </w:tc>
        <w:tc>
          <w:tcPr>
            <w:tcW w:w="4140" w:type="dxa"/>
            <w:gridSpan w:val="3"/>
            <w:tcBorders>
              <w:top w:val="nil"/>
              <w:left w:val="nil"/>
              <w:bottom w:val="single" w:sz="4" w:space="0" w:color="auto"/>
              <w:right w:val="nil"/>
            </w:tcBorders>
            <w:shd w:val="clear" w:color="auto" w:fill="F4B083" w:themeFill="accent2" w:themeFillTint="99"/>
            <w:noWrap/>
            <w:vAlign w:val="center"/>
            <w:hideMark/>
          </w:tcPr>
          <w:p w:rsidR="006D19D6" w:rsidRPr="000B76BB" w:rsidRDefault="006D19D6" w:rsidP="008C26E5">
            <w:pPr>
              <w:tabs>
                <w:tab w:val="left" w:pos="8505"/>
              </w:tabs>
              <w:spacing w:after="0"/>
              <w:ind w:hanging="813"/>
              <w:jc w:val="left"/>
              <w:rPr>
                <w:rFonts w:ascii="Arial" w:hAnsi="Arial" w:cs="Arial"/>
                <w:color w:val="000000"/>
                <w:sz w:val="18"/>
                <w:szCs w:val="18"/>
                <w:lang w:val="es-ES" w:eastAsia="es-ES"/>
              </w:rPr>
            </w:pPr>
            <w:proofErr w:type="spellStart"/>
            <w:r w:rsidRPr="000B76BB">
              <w:rPr>
                <w:rFonts w:ascii="Arial" w:hAnsi="Arial" w:cs="Arial"/>
                <w:color w:val="000000"/>
                <w:sz w:val="18"/>
                <w:szCs w:val="18"/>
                <w:lang w:val="es-ES" w:eastAsia="es-ES"/>
              </w:rPr>
              <w:t>Descri</w:t>
            </w:r>
            <w:r w:rsidR="000B76BB" w:rsidRPr="000B76BB">
              <w:rPr>
                <w:rFonts w:ascii="Arial" w:hAnsi="Arial" w:cs="Arial"/>
                <w:color w:val="000000"/>
                <w:sz w:val="18"/>
                <w:szCs w:val="18"/>
                <w:lang w:val="es-ES" w:eastAsia="es-ES"/>
              </w:rPr>
              <w:t>De</w:t>
            </w:r>
            <w:proofErr w:type="spellEnd"/>
            <w:r w:rsidR="000B76BB">
              <w:rPr>
                <w:rFonts w:ascii="Arial" w:hAnsi="Arial" w:cs="Arial"/>
                <w:color w:val="000000"/>
                <w:sz w:val="18"/>
                <w:szCs w:val="18"/>
                <w:lang w:val="es-ES" w:eastAsia="es-ES"/>
              </w:rPr>
              <w:t xml:space="preserve">       Descripción</w:t>
            </w:r>
          </w:p>
        </w:tc>
        <w:tc>
          <w:tcPr>
            <w:tcW w:w="2236" w:type="dxa"/>
            <w:tcBorders>
              <w:top w:val="nil"/>
              <w:left w:val="nil"/>
              <w:bottom w:val="single" w:sz="4" w:space="0" w:color="auto"/>
              <w:right w:val="nil"/>
            </w:tcBorders>
            <w:shd w:val="clear" w:color="auto" w:fill="F4B083" w:themeFill="accent2" w:themeFillTint="99"/>
            <w:noWrap/>
            <w:vAlign w:val="center"/>
            <w:hideMark/>
          </w:tcPr>
          <w:p w:rsidR="006D19D6" w:rsidRPr="000B76BB" w:rsidRDefault="006D19D6" w:rsidP="00C52848">
            <w:pPr>
              <w:tabs>
                <w:tab w:val="left" w:pos="8505"/>
              </w:tabs>
              <w:spacing w:after="0"/>
              <w:ind w:firstLine="0"/>
              <w:jc w:val="right"/>
              <w:rPr>
                <w:rFonts w:ascii="Arial" w:hAnsi="Arial" w:cs="Arial"/>
                <w:color w:val="000000"/>
                <w:sz w:val="18"/>
                <w:szCs w:val="18"/>
                <w:lang w:val="es-ES" w:eastAsia="es-ES"/>
              </w:rPr>
            </w:pPr>
            <w:r w:rsidRPr="000B76BB">
              <w:rPr>
                <w:rFonts w:ascii="Arial" w:hAnsi="Arial" w:cs="Arial"/>
                <w:color w:val="000000"/>
                <w:sz w:val="18"/>
                <w:szCs w:val="18"/>
                <w:lang w:val="es-ES" w:eastAsia="es-ES"/>
              </w:rPr>
              <w:t>2015</w:t>
            </w:r>
          </w:p>
        </w:tc>
        <w:tc>
          <w:tcPr>
            <w:tcW w:w="1985" w:type="dxa"/>
            <w:tcBorders>
              <w:top w:val="nil"/>
              <w:left w:val="nil"/>
              <w:bottom w:val="single" w:sz="4" w:space="0" w:color="auto"/>
              <w:right w:val="nil"/>
            </w:tcBorders>
            <w:shd w:val="clear" w:color="auto" w:fill="F4B083" w:themeFill="accent2" w:themeFillTint="99"/>
            <w:noWrap/>
            <w:vAlign w:val="center"/>
            <w:hideMark/>
          </w:tcPr>
          <w:p w:rsidR="006D19D6" w:rsidRPr="000B76BB" w:rsidRDefault="006D19D6" w:rsidP="00C52848">
            <w:pPr>
              <w:tabs>
                <w:tab w:val="left" w:pos="8505"/>
              </w:tabs>
              <w:spacing w:after="0"/>
              <w:ind w:firstLine="0"/>
              <w:jc w:val="right"/>
              <w:rPr>
                <w:rFonts w:ascii="Arial" w:hAnsi="Arial" w:cs="Arial"/>
                <w:color w:val="000000"/>
                <w:sz w:val="18"/>
                <w:szCs w:val="18"/>
                <w:lang w:val="es-ES" w:eastAsia="es-ES"/>
              </w:rPr>
            </w:pPr>
            <w:r w:rsidRPr="000B76BB">
              <w:rPr>
                <w:rFonts w:ascii="Arial" w:hAnsi="Arial" w:cs="Arial"/>
                <w:color w:val="000000"/>
                <w:sz w:val="18"/>
                <w:szCs w:val="18"/>
                <w:lang w:val="es-ES" w:eastAsia="es-ES"/>
              </w:rPr>
              <w:t>2014</w:t>
            </w:r>
          </w:p>
        </w:tc>
      </w:tr>
      <w:tr w:rsidR="006D19D6" w:rsidRPr="006D19D6" w:rsidTr="00070DCD">
        <w:trPr>
          <w:trHeight w:val="330"/>
        </w:trPr>
        <w:tc>
          <w:tcPr>
            <w:tcW w:w="323"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A</w:t>
            </w:r>
          </w:p>
        </w:tc>
        <w:tc>
          <w:tcPr>
            <w:tcW w:w="4260" w:type="dxa"/>
            <w:gridSpan w:val="4"/>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Fondos Propios</w:t>
            </w:r>
          </w:p>
        </w:tc>
        <w:tc>
          <w:tcPr>
            <w:tcW w:w="2236"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116.285.201</w:t>
            </w:r>
          </w:p>
        </w:tc>
        <w:tc>
          <w:tcPr>
            <w:tcW w:w="1985"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116.623.317</w:t>
            </w:r>
          </w:p>
        </w:tc>
      </w:tr>
      <w:tr w:rsidR="006D19D6" w:rsidRPr="006D19D6" w:rsidTr="00070DCD">
        <w:trPr>
          <w:trHeight w:val="255"/>
        </w:trPr>
        <w:tc>
          <w:tcPr>
            <w:tcW w:w="323" w:type="dxa"/>
            <w:tcBorders>
              <w:top w:val="single" w:sz="4" w:space="0" w:color="auto"/>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1</w:t>
            </w:r>
          </w:p>
        </w:tc>
        <w:tc>
          <w:tcPr>
            <w:tcW w:w="4260" w:type="dxa"/>
            <w:gridSpan w:val="4"/>
            <w:tcBorders>
              <w:top w:val="single" w:sz="4" w:space="0" w:color="auto"/>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Patrimonio y reservas</w:t>
            </w:r>
          </w:p>
        </w:tc>
        <w:tc>
          <w:tcPr>
            <w:tcW w:w="2236" w:type="dxa"/>
            <w:tcBorders>
              <w:top w:val="single" w:sz="4" w:space="0" w:color="auto"/>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90.938.706</w:t>
            </w:r>
          </w:p>
        </w:tc>
        <w:tc>
          <w:tcPr>
            <w:tcW w:w="1985" w:type="dxa"/>
            <w:tcBorders>
              <w:top w:val="single" w:sz="4" w:space="0" w:color="auto"/>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90.794.204</w:t>
            </w:r>
          </w:p>
        </w:tc>
      </w:tr>
      <w:tr w:rsidR="006D19D6" w:rsidRPr="006D19D6" w:rsidTr="00070DCD">
        <w:trPr>
          <w:trHeight w:val="255"/>
        </w:trPr>
        <w:tc>
          <w:tcPr>
            <w:tcW w:w="323" w:type="dxa"/>
            <w:tcBorders>
              <w:top w:val="nil"/>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2</w:t>
            </w:r>
          </w:p>
        </w:tc>
        <w:tc>
          <w:tcPr>
            <w:tcW w:w="4260" w:type="dxa"/>
            <w:gridSpan w:val="4"/>
            <w:tcBorders>
              <w:top w:val="nil"/>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Resultado económico del ejercicio (beneficios)</w:t>
            </w:r>
          </w:p>
        </w:tc>
        <w:tc>
          <w:tcPr>
            <w:tcW w:w="2236" w:type="dxa"/>
            <w:tcBorders>
              <w:top w:val="nil"/>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-148.779</w:t>
            </w:r>
          </w:p>
        </w:tc>
        <w:tc>
          <w:tcPr>
            <w:tcW w:w="1985" w:type="dxa"/>
            <w:tcBorders>
              <w:top w:val="nil"/>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324.000</w:t>
            </w:r>
          </w:p>
        </w:tc>
      </w:tr>
      <w:tr w:rsidR="006D19D6" w:rsidRPr="006D19D6" w:rsidTr="00070DCD">
        <w:trPr>
          <w:trHeight w:val="255"/>
        </w:trPr>
        <w:tc>
          <w:tcPr>
            <w:tcW w:w="323" w:type="dxa"/>
            <w:tcBorders>
              <w:top w:val="nil"/>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3</w:t>
            </w:r>
          </w:p>
        </w:tc>
        <w:tc>
          <w:tcPr>
            <w:tcW w:w="4260" w:type="dxa"/>
            <w:gridSpan w:val="4"/>
            <w:tcBorders>
              <w:top w:val="nil"/>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Subvenciones de capital</w:t>
            </w:r>
          </w:p>
        </w:tc>
        <w:tc>
          <w:tcPr>
            <w:tcW w:w="2236" w:type="dxa"/>
            <w:tcBorders>
              <w:top w:val="nil"/>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25.495.273</w:t>
            </w:r>
          </w:p>
        </w:tc>
        <w:tc>
          <w:tcPr>
            <w:tcW w:w="1985" w:type="dxa"/>
            <w:tcBorders>
              <w:top w:val="nil"/>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25.505.113</w:t>
            </w:r>
          </w:p>
        </w:tc>
      </w:tr>
      <w:tr w:rsidR="006D19D6" w:rsidRPr="006D19D6" w:rsidTr="00070DCD">
        <w:trPr>
          <w:trHeight w:val="330"/>
        </w:trPr>
        <w:tc>
          <w:tcPr>
            <w:tcW w:w="323"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B</w:t>
            </w:r>
          </w:p>
        </w:tc>
        <w:tc>
          <w:tcPr>
            <w:tcW w:w="4260" w:type="dxa"/>
            <w:gridSpan w:val="4"/>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Provisiones para riesgos y gastos</w:t>
            </w:r>
          </w:p>
        </w:tc>
        <w:tc>
          <w:tcPr>
            <w:tcW w:w="2236"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789.977</w:t>
            </w:r>
          </w:p>
        </w:tc>
        <w:tc>
          <w:tcPr>
            <w:tcW w:w="1985"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959.822</w:t>
            </w:r>
          </w:p>
        </w:tc>
      </w:tr>
      <w:tr w:rsidR="006D19D6" w:rsidRPr="006D19D6" w:rsidTr="00070DCD">
        <w:trPr>
          <w:trHeight w:val="255"/>
        </w:trPr>
        <w:tc>
          <w:tcPr>
            <w:tcW w:w="323"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4</w:t>
            </w:r>
          </w:p>
        </w:tc>
        <w:tc>
          <w:tcPr>
            <w:tcW w:w="4260" w:type="dxa"/>
            <w:gridSpan w:val="4"/>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 xml:space="preserve">Provisiones </w:t>
            </w:r>
          </w:p>
        </w:tc>
        <w:tc>
          <w:tcPr>
            <w:tcW w:w="2236"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789.977</w:t>
            </w:r>
          </w:p>
        </w:tc>
        <w:tc>
          <w:tcPr>
            <w:tcW w:w="1985"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959.822</w:t>
            </w:r>
          </w:p>
        </w:tc>
      </w:tr>
      <w:tr w:rsidR="006D19D6" w:rsidRPr="006D19D6" w:rsidTr="00070DCD">
        <w:trPr>
          <w:trHeight w:val="330"/>
        </w:trPr>
        <w:tc>
          <w:tcPr>
            <w:tcW w:w="323"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C</w:t>
            </w:r>
          </w:p>
        </w:tc>
        <w:tc>
          <w:tcPr>
            <w:tcW w:w="4260" w:type="dxa"/>
            <w:gridSpan w:val="4"/>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Acreedores a largo plazo</w:t>
            </w:r>
          </w:p>
        </w:tc>
        <w:tc>
          <w:tcPr>
            <w:tcW w:w="2236"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308.281</w:t>
            </w:r>
          </w:p>
        </w:tc>
        <w:tc>
          <w:tcPr>
            <w:tcW w:w="1985"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595.987</w:t>
            </w:r>
          </w:p>
        </w:tc>
      </w:tr>
      <w:tr w:rsidR="006D19D6" w:rsidRPr="006D19D6" w:rsidTr="00070DCD">
        <w:trPr>
          <w:trHeight w:val="255"/>
        </w:trPr>
        <w:tc>
          <w:tcPr>
            <w:tcW w:w="323"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5</w:t>
            </w:r>
          </w:p>
        </w:tc>
        <w:tc>
          <w:tcPr>
            <w:tcW w:w="4260" w:type="dxa"/>
            <w:gridSpan w:val="4"/>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Empréstitos, préstamos y fianzas, depósitos recibidos</w:t>
            </w:r>
          </w:p>
        </w:tc>
        <w:tc>
          <w:tcPr>
            <w:tcW w:w="2236"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308.281</w:t>
            </w:r>
          </w:p>
        </w:tc>
        <w:tc>
          <w:tcPr>
            <w:tcW w:w="1985"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595.987</w:t>
            </w:r>
          </w:p>
        </w:tc>
      </w:tr>
      <w:tr w:rsidR="006D19D6" w:rsidRPr="006D19D6" w:rsidTr="00070DCD">
        <w:trPr>
          <w:trHeight w:val="330"/>
        </w:trPr>
        <w:tc>
          <w:tcPr>
            <w:tcW w:w="323"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D</w:t>
            </w:r>
          </w:p>
        </w:tc>
        <w:tc>
          <w:tcPr>
            <w:tcW w:w="4260" w:type="dxa"/>
            <w:gridSpan w:val="4"/>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Acreedores a corto plazo</w:t>
            </w:r>
          </w:p>
        </w:tc>
        <w:tc>
          <w:tcPr>
            <w:tcW w:w="2236"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2.598.703</w:t>
            </w:r>
          </w:p>
        </w:tc>
        <w:tc>
          <w:tcPr>
            <w:tcW w:w="1985" w:type="dxa"/>
            <w:tcBorders>
              <w:top w:val="single" w:sz="4" w:space="0" w:color="auto"/>
              <w:left w:val="nil"/>
              <w:bottom w:val="single" w:sz="4" w:space="0" w:color="auto"/>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2.614.760</w:t>
            </w:r>
          </w:p>
        </w:tc>
      </w:tr>
      <w:tr w:rsidR="006D19D6" w:rsidRPr="006D19D6" w:rsidTr="00070DCD">
        <w:trPr>
          <w:trHeight w:val="255"/>
        </w:trPr>
        <w:tc>
          <w:tcPr>
            <w:tcW w:w="323" w:type="dxa"/>
            <w:tcBorders>
              <w:top w:val="single" w:sz="4" w:space="0" w:color="auto"/>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6</w:t>
            </w:r>
          </w:p>
        </w:tc>
        <w:tc>
          <w:tcPr>
            <w:tcW w:w="4260" w:type="dxa"/>
            <w:gridSpan w:val="4"/>
            <w:tcBorders>
              <w:top w:val="single" w:sz="4" w:space="0" w:color="auto"/>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 xml:space="preserve">Acreedores de </w:t>
            </w:r>
            <w:proofErr w:type="spellStart"/>
            <w:r w:rsidRPr="00225488">
              <w:rPr>
                <w:rFonts w:ascii="Arial Narrow" w:hAnsi="Arial Narrow"/>
                <w:color w:val="000000"/>
                <w:lang w:val="es-ES" w:eastAsia="es-ES"/>
              </w:rPr>
              <w:t>p</w:t>
            </w:r>
            <w:r w:rsidR="000B76BB">
              <w:rPr>
                <w:rFonts w:ascii="Arial Narrow" w:hAnsi="Arial Narrow"/>
                <w:color w:val="000000"/>
                <w:lang w:val="es-ES" w:eastAsia="es-ES"/>
              </w:rPr>
              <w:t>ptos</w:t>
            </w:r>
            <w:proofErr w:type="spellEnd"/>
            <w:r w:rsidR="000B76BB">
              <w:rPr>
                <w:rFonts w:ascii="Arial Narrow" w:hAnsi="Arial Narrow"/>
                <w:color w:val="000000"/>
                <w:lang w:val="es-ES" w:eastAsia="es-ES"/>
              </w:rPr>
              <w:t>.</w:t>
            </w:r>
            <w:r w:rsidRPr="00225488">
              <w:rPr>
                <w:rFonts w:ascii="Arial Narrow" w:hAnsi="Arial Narrow"/>
                <w:color w:val="000000"/>
                <w:lang w:val="es-ES" w:eastAsia="es-ES"/>
              </w:rPr>
              <w:t xml:space="preserve"> cerrados y extrapresupuestarios</w:t>
            </w:r>
          </w:p>
        </w:tc>
        <w:tc>
          <w:tcPr>
            <w:tcW w:w="2236" w:type="dxa"/>
            <w:tcBorders>
              <w:top w:val="single" w:sz="4" w:space="0" w:color="auto"/>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2.313.905</w:t>
            </w:r>
          </w:p>
        </w:tc>
        <w:tc>
          <w:tcPr>
            <w:tcW w:w="1985" w:type="dxa"/>
            <w:tcBorders>
              <w:top w:val="single" w:sz="4" w:space="0" w:color="auto"/>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2.313.955</w:t>
            </w:r>
          </w:p>
        </w:tc>
      </w:tr>
      <w:tr w:rsidR="006D19D6" w:rsidRPr="006D19D6" w:rsidTr="00070DCD">
        <w:trPr>
          <w:trHeight w:val="255"/>
        </w:trPr>
        <w:tc>
          <w:tcPr>
            <w:tcW w:w="323" w:type="dxa"/>
            <w:tcBorders>
              <w:top w:val="nil"/>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7</w:t>
            </w:r>
          </w:p>
        </w:tc>
        <w:tc>
          <w:tcPr>
            <w:tcW w:w="4260" w:type="dxa"/>
            <w:gridSpan w:val="4"/>
            <w:tcBorders>
              <w:top w:val="nil"/>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left"/>
              <w:rPr>
                <w:rFonts w:ascii="Arial Narrow" w:hAnsi="Arial Narrow"/>
                <w:color w:val="000000"/>
                <w:lang w:val="es-ES" w:eastAsia="es-ES"/>
              </w:rPr>
            </w:pPr>
            <w:r w:rsidRPr="00225488">
              <w:rPr>
                <w:rFonts w:ascii="Arial Narrow" w:hAnsi="Arial Narrow"/>
                <w:color w:val="000000"/>
                <w:lang w:val="es-ES" w:eastAsia="es-ES"/>
              </w:rPr>
              <w:t>Partidas pendientes de aplica</w:t>
            </w:r>
            <w:r w:rsidR="000B76BB">
              <w:rPr>
                <w:rFonts w:ascii="Arial Narrow" w:hAnsi="Arial Narrow"/>
                <w:color w:val="000000"/>
                <w:lang w:val="es-ES" w:eastAsia="es-ES"/>
              </w:rPr>
              <w:t>.</w:t>
            </w:r>
            <w:r w:rsidRPr="00225488">
              <w:rPr>
                <w:rFonts w:ascii="Arial Narrow" w:hAnsi="Arial Narrow"/>
                <w:color w:val="000000"/>
                <w:lang w:val="es-ES" w:eastAsia="es-ES"/>
              </w:rPr>
              <w:t xml:space="preserve"> </w:t>
            </w:r>
            <w:proofErr w:type="gramStart"/>
            <w:r w:rsidRPr="00225488">
              <w:rPr>
                <w:rFonts w:ascii="Arial Narrow" w:hAnsi="Arial Narrow"/>
                <w:color w:val="000000"/>
                <w:lang w:val="es-ES" w:eastAsia="es-ES"/>
              </w:rPr>
              <w:t>y</w:t>
            </w:r>
            <w:proofErr w:type="gramEnd"/>
            <w:r w:rsidRPr="00225488">
              <w:rPr>
                <w:rFonts w:ascii="Arial Narrow" w:hAnsi="Arial Narrow"/>
                <w:color w:val="000000"/>
                <w:lang w:val="es-ES" w:eastAsia="es-ES"/>
              </w:rPr>
              <w:t xml:space="preserve"> ajustes por </w:t>
            </w:r>
            <w:proofErr w:type="spellStart"/>
            <w:r w:rsidRPr="00225488">
              <w:rPr>
                <w:rFonts w:ascii="Arial Narrow" w:hAnsi="Arial Narrow"/>
                <w:color w:val="000000"/>
                <w:lang w:val="es-ES" w:eastAsia="es-ES"/>
              </w:rPr>
              <w:t>periodific</w:t>
            </w:r>
            <w:proofErr w:type="spellEnd"/>
            <w:r w:rsidR="000B76BB">
              <w:rPr>
                <w:rFonts w:ascii="Arial Narrow" w:hAnsi="Arial Narrow"/>
                <w:color w:val="000000"/>
                <w:lang w:val="es-ES" w:eastAsia="es-ES"/>
              </w:rPr>
              <w:t>.</w:t>
            </w:r>
          </w:p>
        </w:tc>
        <w:tc>
          <w:tcPr>
            <w:tcW w:w="2236" w:type="dxa"/>
            <w:tcBorders>
              <w:top w:val="nil"/>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284.798</w:t>
            </w:r>
          </w:p>
        </w:tc>
        <w:tc>
          <w:tcPr>
            <w:tcW w:w="1985" w:type="dxa"/>
            <w:tcBorders>
              <w:top w:val="nil"/>
              <w:left w:val="nil"/>
              <w:bottom w:val="nil"/>
              <w:right w:val="nil"/>
            </w:tcBorders>
            <w:shd w:val="clear" w:color="000000" w:fill="FFFFFF"/>
            <w:noWrap/>
            <w:vAlign w:val="center"/>
            <w:hideMark/>
          </w:tcPr>
          <w:p w:rsidR="006D19D6" w:rsidRPr="00225488" w:rsidRDefault="006D19D6" w:rsidP="008C26E5">
            <w:pPr>
              <w:tabs>
                <w:tab w:val="left" w:pos="8505"/>
              </w:tabs>
              <w:spacing w:after="0"/>
              <w:ind w:firstLine="0"/>
              <w:jc w:val="right"/>
              <w:rPr>
                <w:rFonts w:ascii="Arial Narrow" w:hAnsi="Arial Narrow"/>
                <w:color w:val="000000"/>
                <w:lang w:val="es-ES" w:eastAsia="es-ES"/>
              </w:rPr>
            </w:pPr>
            <w:r w:rsidRPr="00225488">
              <w:rPr>
                <w:rFonts w:ascii="Arial Narrow" w:hAnsi="Arial Narrow"/>
                <w:color w:val="000000"/>
                <w:lang w:val="es-ES" w:eastAsia="es-ES"/>
              </w:rPr>
              <w:t>300.805</w:t>
            </w:r>
          </w:p>
        </w:tc>
      </w:tr>
      <w:tr w:rsidR="006D19D6" w:rsidRPr="006D19D6" w:rsidTr="00070DCD">
        <w:trPr>
          <w:trHeight w:val="284"/>
        </w:trPr>
        <w:tc>
          <w:tcPr>
            <w:tcW w:w="323" w:type="dxa"/>
            <w:tcBorders>
              <w:top w:val="single" w:sz="4" w:space="0" w:color="auto"/>
              <w:left w:val="nil"/>
              <w:bottom w:val="single" w:sz="4" w:space="0" w:color="auto"/>
              <w:right w:val="nil"/>
            </w:tcBorders>
            <w:shd w:val="clear" w:color="auto" w:fill="F4B083" w:themeFill="accent2" w:themeFillTint="99"/>
            <w:noWrap/>
            <w:vAlign w:val="center"/>
            <w:hideMark/>
          </w:tcPr>
          <w:p w:rsidR="006D19D6" w:rsidRPr="000B76BB" w:rsidRDefault="006D19D6" w:rsidP="008C26E5">
            <w:pPr>
              <w:tabs>
                <w:tab w:val="left" w:pos="8505"/>
              </w:tabs>
              <w:spacing w:after="0"/>
              <w:ind w:firstLine="0"/>
              <w:jc w:val="left"/>
              <w:rPr>
                <w:rFonts w:ascii="Arial" w:hAnsi="Arial" w:cs="Arial"/>
                <w:color w:val="000000"/>
                <w:sz w:val="18"/>
                <w:szCs w:val="18"/>
                <w:lang w:val="es-ES" w:eastAsia="es-ES"/>
              </w:rPr>
            </w:pPr>
            <w:r w:rsidRPr="000B76BB">
              <w:rPr>
                <w:rFonts w:ascii="Arial" w:hAnsi="Arial" w:cs="Arial"/>
                <w:color w:val="000000"/>
                <w:sz w:val="18"/>
                <w:szCs w:val="18"/>
                <w:lang w:val="es-ES" w:eastAsia="es-ES"/>
              </w:rPr>
              <w:t> </w:t>
            </w:r>
          </w:p>
        </w:tc>
        <w:tc>
          <w:tcPr>
            <w:tcW w:w="4260" w:type="dxa"/>
            <w:gridSpan w:val="4"/>
            <w:tcBorders>
              <w:top w:val="single" w:sz="4" w:space="0" w:color="auto"/>
              <w:left w:val="nil"/>
              <w:bottom w:val="single" w:sz="4" w:space="0" w:color="auto"/>
              <w:right w:val="nil"/>
            </w:tcBorders>
            <w:shd w:val="clear" w:color="auto" w:fill="F4B083" w:themeFill="accent2" w:themeFillTint="99"/>
            <w:noWrap/>
            <w:vAlign w:val="center"/>
            <w:hideMark/>
          </w:tcPr>
          <w:p w:rsidR="006D19D6" w:rsidRPr="000B76BB" w:rsidRDefault="006D19D6" w:rsidP="008C26E5">
            <w:pPr>
              <w:tabs>
                <w:tab w:val="left" w:pos="8505"/>
              </w:tabs>
              <w:spacing w:after="0"/>
              <w:ind w:firstLine="0"/>
              <w:jc w:val="left"/>
              <w:rPr>
                <w:rFonts w:ascii="Arial" w:hAnsi="Arial" w:cs="Arial"/>
                <w:color w:val="000000"/>
                <w:sz w:val="18"/>
                <w:szCs w:val="18"/>
                <w:lang w:val="es-ES" w:eastAsia="es-ES"/>
              </w:rPr>
            </w:pPr>
            <w:r w:rsidRPr="000B76BB">
              <w:rPr>
                <w:rFonts w:ascii="Arial" w:hAnsi="Arial" w:cs="Arial"/>
                <w:color w:val="000000"/>
                <w:sz w:val="18"/>
                <w:szCs w:val="18"/>
                <w:lang w:val="es-ES" w:eastAsia="es-ES"/>
              </w:rPr>
              <w:t>T</w:t>
            </w:r>
            <w:r w:rsidR="000B76BB" w:rsidRPr="000B76BB">
              <w:rPr>
                <w:rFonts w:ascii="Arial" w:hAnsi="Arial" w:cs="Arial"/>
                <w:color w:val="000000"/>
                <w:sz w:val="18"/>
                <w:szCs w:val="18"/>
                <w:lang w:val="es-ES" w:eastAsia="es-ES"/>
              </w:rPr>
              <w:t>otal pasivo</w:t>
            </w:r>
          </w:p>
        </w:tc>
        <w:tc>
          <w:tcPr>
            <w:tcW w:w="2236" w:type="dxa"/>
            <w:tcBorders>
              <w:top w:val="single" w:sz="4" w:space="0" w:color="auto"/>
              <w:left w:val="nil"/>
              <w:bottom w:val="single" w:sz="4" w:space="0" w:color="auto"/>
              <w:right w:val="nil"/>
            </w:tcBorders>
            <w:shd w:val="clear" w:color="auto" w:fill="F4B083" w:themeFill="accent2" w:themeFillTint="99"/>
            <w:noWrap/>
            <w:vAlign w:val="center"/>
            <w:hideMark/>
          </w:tcPr>
          <w:p w:rsidR="006D19D6" w:rsidRPr="000B76BB" w:rsidRDefault="006D19D6" w:rsidP="008C26E5">
            <w:pPr>
              <w:tabs>
                <w:tab w:val="left" w:pos="8505"/>
              </w:tabs>
              <w:spacing w:after="0"/>
              <w:ind w:firstLine="0"/>
              <w:jc w:val="right"/>
              <w:rPr>
                <w:rFonts w:ascii="Arial" w:hAnsi="Arial" w:cs="Arial"/>
                <w:color w:val="000000"/>
                <w:sz w:val="18"/>
                <w:szCs w:val="18"/>
                <w:lang w:val="es-ES" w:eastAsia="es-ES"/>
              </w:rPr>
            </w:pPr>
            <w:r w:rsidRPr="000B76BB">
              <w:rPr>
                <w:rFonts w:ascii="Arial" w:hAnsi="Arial" w:cs="Arial"/>
                <w:color w:val="000000"/>
                <w:sz w:val="18"/>
                <w:szCs w:val="18"/>
                <w:lang w:val="es-ES" w:eastAsia="es-ES"/>
              </w:rPr>
              <w:t>119.982.161</w:t>
            </w:r>
          </w:p>
        </w:tc>
        <w:tc>
          <w:tcPr>
            <w:tcW w:w="1985" w:type="dxa"/>
            <w:tcBorders>
              <w:top w:val="single" w:sz="4" w:space="0" w:color="auto"/>
              <w:left w:val="nil"/>
              <w:bottom w:val="single" w:sz="4" w:space="0" w:color="auto"/>
              <w:right w:val="nil"/>
            </w:tcBorders>
            <w:shd w:val="clear" w:color="auto" w:fill="F4B083" w:themeFill="accent2" w:themeFillTint="99"/>
            <w:noWrap/>
            <w:vAlign w:val="center"/>
            <w:hideMark/>
          </w:tcPr>
          <w:p w:rsidR="006D19D6" w:rsidRPr="000B76BB" w:rsidRDefault="006D19D6" w:rsidP="008C26E5">
            <w:pPr>
              <w:tabs>
                <w:tab w:val="left" w:pos="8505"/>
              </w:tabs>
              <w:spacing w:after="0"/>
              <w:ind w:firstLine="0"/>
              <w:jc w:val="right"/>
              <w:rPr>
                <w:rFonts w:ascii="Arial" w:hAnsi="Arial" w:cs="Arial"/>
                <w:color w:val="000000"/>
                <w:sz w:val="18"/>
                <w:szCs w:val="18"/>
                <w:lang w:val="es-ES" w:eastAsia="es-ES"/>
              </w:rPr>
            </w:pPr>
            <w:r w:rsidRPr="000B76BB">
              <w:rPr>
                <w:rFonts w:ascii="Arial" w:hAnsi="Arial" w:cs="Arial"/>
                <w:color w:val="000000"/>
                <w:sz w:val="18"/>
                <w:szCs w:val="18"/>
                <w:lang w:val="es-ES" w:eastAsia="es-ES"/>
              </w:rPr>
              <w:t>120.793.887</w:t>
            </w:r>
          </w:p>
        </w:tc>
      </w:tr>
    </w:tbl>
    <w:p w:rsidR="00AF69C3" w:rsidRDefault="00AF69C3" w:rsidP="008C26E5">
      <w:pPr>
        <w:pStyle w:val="texto"/>
        <w:tabs>
          <w:tab w:val="left" w:pos="8505"/>
        </w:tabs>
        <w:suppressAutoHyphens/>
        <w:ind w:firstLine="0"/>
        <w:jc w:val="center"/>
      </w:pPr>
    </w:p>
    <w:p w:rsidR="001011FC" w:rsidRDefault="001011FC" w:rsidP="008C26E5">
      <w:pPr>
        <w:pStyle w:val="texto"/>
        <w:tabs>
          <w:tab w:val="left" w:pos="8505"/>
        </w:tabs>
        <w:suppressAutoHyphens/>
        <w:ind w:firstLine="0"/>
        <w:jc w:val="center"/>
      </w:pPr>
    </w:p>
    <w:p w:rsidR="001011FC" w:rsidRDefault="001011FC" w:rsidP="008C26E5">
      <w:pPr>
        <w:pStyle w:val="texto"/>
        <w:tabs>
          <w:tab w:val="left" w:pos="8505"/>
        </w:tabs>
        <w:suppressAutoHyphens/>
        <w:ind w:firstLine="0"/>
        <w:jc w:val="center"/>
      </w:pPr>
    </w:p>
    <w:p w:rsidR="001011FC" w:rsidRDefault="001011FC" w:rsidP="008C26E5">
      <w:pPr>
        <w:pStyle w:val="texto"/>
        <w:tabs>
          <w:tab w:val="left" w:pos="8505"/>
        </w:tabs>
        <w:suppressAutoHyphens/>
        <w:ind w:firstLine="0"/>
        <w:jc w:val="center"/>
      </w:pPr>
    </w:p>
    <w:p w:rsidR="001011FC" w:rsidRDefault="001011FC" w:rsidP="008C26E5">
      <w:pPr>
        <w:pStyle w:val="texto"/>
        <w:tabs>
          <w:tab w:val="left" w:pos="8505"/>
        </w:tabs>
        <w:suppressAutoHyphens/>
        <w:ind w:firstLine="0"/>
        <w:jc w:val="center"/>
      </w:pPr>
    </w:p>
    <w:p w:rsidR="001011FC" w:rsidRDefault="001011FC" w:rsidP="008C26E5">
      <w:pPr>
        <w:pStyle w:val="texto"/>
        <w:tabs>
          <w:tab w:val="left" w:pos="8505"/>
        </w:tabs>
        <w:suppressAutoHyphens/>
        <w:ind w:firstLine="0"/>
        <w:jc w:val="center"/>
      </w:pPr>
    </w:p>
    <w:p w:rsidR="001011FC" w:rsidRDefault="001011FC" w:rsidP="008C26E5">
      <w:pPr>
        <w:pStyle w:val="texto"/>
        <w:tabs>
          <w:tab w:val="left" w:pos="8505"/>
        </w:tabs>
        <w:suppressAutoHyphens/>
        <w:ind w:firstLine="0"/>
        <w:jc w:val="center"/>
      </w:pPr>
    </w:p>
    <w:p w:rsidR="00911395" w:rsidRPr="00AF69C3" w:rsidRDefault="00FB5FB6" w:rsidP="008C26E5">
      <w:pPr>
        <w:pStyle w:val="atitulo2"/>
        <w:tabs>
          <w:tab w:val="left" w:pos="8505"/>
        </w:tabs>
        <w:spacing w:after="0"/>
        <w:rPr>
          <w:spacing w:val="-1"/>
          <w:w w:val="103"/>
        </w:rPr>
      </w:pPr>
      <w:bookmarkStart w:id="36" w:name="_Toc470604666"/>
      <w:r w:rsidRPr="002B1008">
        <w:rPr>
          <w:color w:val="auto"/>
        </w:rPr>
        <w:lastRenderedPageBreak/>
        <w:t>II</w:t>
      </w:r>
      <w:r w:rsidR="00911395" w:rsidRPr="002B1008">
        <w:rPr>
          <w:color w:val="auto"/>
        </w:rPr>
        <w:t>I</w:t>
      </w:r>
      <w:r w:rsidRPr="002B1008">
        <w:rPr>
          <w:color w:val="auto"/>
        </w:rPr>
        <w:t>.</w:t>
      </w:r>
      <w:r w:rsidR="00911395" w:rsidRPr="00AF69C3">
        <w:rPr>
          <w:spacing w:val="-1"/>
          <w:w w:val="103"/>
        </w:rPr>
        <w:t>5</w:t>
      </w:r>
      <w:r w:rsidRPr="00AF69C3">
        <w:rPr>
          <w:spacing w:val="-1"/>
          <w:w w:val="103"/>
        </w:rPr>
        <w:t xml:space="preserve">. </w:t>
      </w:r>
      <w:r w:rsidR="00911395" w:rsidRPr="00AF69C3">
        <w:rPr>
          <w:spacing w:val="-1"/>
          <w:w w:val="103"/>
        </w:rPr>
        <w:t>Cuenta de Pérdidas y Ganancias consolidada a 31 de diciembre de 2015</w:t>
      </w:r>
      <w:bookmarkEnd w:id="36"/>
    </w:p>
    <w:p w:rsidR="001D2EB2" w:rsidRPr="005E10FE" w:rsidRDefault="001D2EB2" w:rsidP="008C26E5">
      <w:pPr>
        <w:pStyle w:val="texto"/>
        <w:tabs>
          <w:tab w:val="left" w:pos="8505"/>
        </w:tabs>
        <w:suppressAutoHyphens/>
        <w:jc w:val="center"/>
        <w:rPr>
          <w:rFonts w:ascii="Arial" w:hAnsi="Arial" w:cs="Arial"/>
          <w:sz w:val="22"/>
          <w:szCs w:val="22"/>
        </w:rPr>
      </w:pPr>
      <w:r w:rsidRPr="005E10FE">
        <w:rPr>
          <w:rFonts w:ascii="Arial" w:hAnsi="Arial" w:cs="Arial"/>
          <w:sz w:val="22"/>
          <w:szCs w:val="22"/>
        </w:rPr>
        <w:t>Resultado corriente del ejercicio</w:t>
      </w:r>
    </w:p>
    <w:tbl>
      <w:tblPr>
        <w:tblW w:w="8903" w:type="dxa"/>
        <w:jc w:val="center"/>
        <w:tblInd w:w="171" w:type="dxa"/>
        <w:tblCellMar>
          <w:left w:w="70" w:type="dxa"/>
          <w:right w:w="70" w:type="dxa"/>
        </w:tblCellMar>
        <w:tblLook w:val="04A0" w:firstRow="1" w:lastRow="0" w:firstColumn="1" w:lastColumn="0" w:noHBand="0" w:noVBand="1"/>
      </w:tblPr>
      <w:tblGrid>
        <w:gridCol w:w="377"/>
        <w:gridCol w:w="1949"/>
        <w:gridCol w:w="1038"/>
        <w:gridCol w:w="1068"/>
        <w:gridCol w:w="377"/>
        <w:gridCol w:w="2092"/>
        <w:gridCol w:w="1001"/>
        <w:gridCol w:w="1001"/>
      </w:tblGrid>
      <w:tr w:rsidR="00532B9C" w:rsidRPr="00334359" w:rsidTr="00C52848">
        <w:trPr>
          <w:trHeight w:val="330"/>
          <w:jc w:val="center"/>
        </w:trPr>
        <w:tc>
          <w:tcPr>
            <w:tcW w:w="4452" w:type="dxa"/>
            <w:gridSpan w:val="4"/>
            <w:tcBorders>
              <w:top w:val="nil"/>
              <w:left w:val="nil"/>
              <w:bottom w:val="single" w:sz="4" w:space="0" w:color="auto"/>
              <w:right w:val="nil"/>
            </w:tcBorders>
            <w:shd w:val="clear" w:color="000000" w:fill="FFFFFF"/>
            <w:vAlign w:val="bottom"/>
            <w:hideMark/>
          </w:tcPr>
          <w:p w:rsidR="00532B9C" w:rsidRPr="00334359" w:rsidRDefault="00532B9C" w:rsidP="008C26E5">
            <w:pPr>
              <w:pStyle w:val="cuadroCabe"/>
              <w:tabs>
                <w:tab w:val="clear" w:pos="2835"/>
                <w:tab w:val="right" w:pos="2653"/>
                <w:tab w:val="left" w:pos="8505"/>
              </w:tabs>
              <w:jc w:val="center"/>
              <w:rPr>
                <w:sz w:val="20"/>
                <w:szCs w:val="20"/>
                <w:lang w:val="es-ES" w:eastAsia="es-ES"/>
              </w:rPr>
            </w:pPr>
            <w:r w:rsidRPr="00334359">
              <w:rPr>
                <w:sz w:val="20"/>
                <w:szCs w:val="20"/>
                <w:lang w:val="es-ES" w:eastAsia="es-ES"/>
              </w:rPr>
              <w:t>Debe</w:t>
            </w:r>
          </w:p>
        </w:tc>
        <w:tc>
          <w:tcPr>
            <w:tcW w:w="4451" w:type="dxa"/>
            <w:gridSpan w:val="4"/>
            <w:tcBorders>
              <w:top w:val="nil"/>
              <w:left w:val="nil"/>
              <w:bottom w:val="single" w:sz="4" w:space="0" w:color="auto"/>
              <w:right w:val="nil"/>
            </w:tcBorders>
            <w:shd w:val="clear" w:color="000000" w:fill="FFFFFF"/>
            <w:vAlign w:val="bottom"/>
            <w:hideMark/>
          </w:tcPr>
          <w:p w:rsidR="00532B9C" w:rsidRPr="00334359" w:rsidRDefault="00532B9C" w:rsidP="008C26E5">
            <w:pPr>
              <w:pStyle w:val="cuadroCabe"/>
              <w:tabs>
                <w:tab w:val="left" w:pos="8505"/>
              </w:tabs>
              <w:jc w:val="center"/>
              <w:rPr>
                <w:sz w:val="20"/>
                <w:szCs w:val="20"/>
                <w:lang w:val="es-ES" w:eastAsia="es-ES"/>
              </w:rPr>
            </w:pPr>
            <w:r w:rsidRPr="00334359">
              <w:rPr>
                <w:sz w:val="20"/>
                <w:szCs w:val="20"/>
                <w:lang w:val="es-ES" w:eastAsia="es-ES"/>
              </w:rPr>
              <w:t>Haber</w:t>
            </w:r>
          </w:p>
        </w:tc>
      </w:tr>
      <w:tr w:rsidR="00532B9C" w:rsidRPr="00334359" w:rsidTr="00C52848">
        <w:trPr>
          <w:trHeight w:val="330"/>
          <w:jc w:val="center"/>
        </w:trPr>
        <w:tc>
          <w:tcPr>
            <w:tcW w:w="377" w:type="dxa"/>
            <w:tcBorders>
              <w:top w:val="nil"/>
              <w:left w:val="nil"/>
              <w:bottom w:val="single" w:sz="4" w:space="0" w:color="auto"/>
              <w:right w:val="nil"/>
            </w:tcBorders>
            <w:shd w:val="clear" w:color="auto" w:fill="F4B083" w:themeFill="accent2" w:themeFillTint="99"/>
            <w:vAlign w:val="center"/>
            <w:hideMark/>
          </w:tcPr>
          <w:p w:rsidR="00532B9C" w:rsidRPr="00334359" w:rsidRDefault="00532B9C" w:rsidP="008C26E5">
            <w:pPr>
              <w:pStyle w:val="cuadroCabe"/>
              <w:tabs>
                <w:tab w:val="left" w:pos="8505"/>
              </w:tabs>
              <w:jc w:val="left"/>
              <w:rPr>
                <w:sz w:val="16"/>
                <w:szCs w:val="16"/>
                <w:lang w:val="es-ES" w:eastAsia="es-ES"/>
              </w:rPr>
            </w:pPr>
            <w:r w:rsidRPr="00334359">
              <w:rPr>
                <w:sz w:val="16"/>
                <w:szCs w:val="16"/>
                <w:lang w:val="es-ES" w:eastAsia="es-ES"/>
              </w:rPr>
              <w:t> </w:t>
            </w:r>
          </w:p>
        </w:tc>
        <w:tc>
          <w:tcPr>
            <w:tcW w:w="1967" w:type="dxa"/>
            <w:tcBorders>
              <w:top w:val="nil"/>
              <w:left w:val="nil"/>
              <w:bottom w:val="single" w:sz="4" w:space="0" w:color="auto"/>
              <w:right w:val="nil"/>
            </w:tcBorders>
            <w:shd w:val="clear" w:color="auto" w:fill="F4B083" w:themeFill="accent2" w:themeFillTint="99"/>
            <w:vAlign w:val="center"/>
            <w:hideMark/>
          </w:tcPr>
          <w:p w:rsidR="00532B9C" w:rsidRPr="00334359" w:rsidRDefault="00532B9C" w:rsidP="008C26E5">
            <w:pPr>
              <w:pStyle w:val="cuadroCabe"/>
              <w:tabs>
                <w:tab w:val="left" w:pos="8505"/>
              </w:tabs>
              <w:jc w:val="left"/>
              <w:rPr>
                <w:sz w:val="16"/>
                <w:szCs w:val="16"/>
                <w:lang w:val="es-ES" w:eastAsia="es-ES"/>
              </w:rPr>
            </w:pPr>
            <w:r w:rsidRPr="00334359">
              <w:rPr>
                <w:sz w:val="16"/>
                <w:szCs w:val="16"/>
                <w:lang w:val="es-ES" w:eastAsia="es-ES"/>
              </w:rPr>
              <w:t>Descripción</w:t>
            </w:r>
          </w:p>
        </w:tc>
        <w:tc>
          <w:tcPr>
            <w:tcW w:w="1039" w:type="dxa"/>
            <w:tcBorders>
              <w:top w:val="nil"/>
              <w:left w:val="nil"/>
              <w:bottom w:val="single" w:sz="4" w:space="0" w:color="auto"/>
              <w:right w:val="nil"/>
            </w:tcBorders>
            <w:shd w:val="clear" w:color="auto" w:fill="F4B083" w:themeFill="accent2" w:themeFillTint="99"/>
            <w:vAlign w:val="center"/>
            <w:hideMark/>
          </w:tcPr>
          <w:p w:rsidR="00532B9C" w:rsidRPr="00334359" w:rsidRDefault="00532B9C" w:rsidP="008C26E5">
            <w:pPr>
              <w:pStyle w:val="cuadroCabe"/>
              <w:tabs>
                <w:tab w:val="left" w:pos="8505"/>
              </w:tabs>
              <w:jc w:val="right"/>
              <w:rPr>
                <w:sz w:val="16"/>
                <w:szCs w:val="16"/>
                <w:lang w:val="es-ES" w:eastAsia="es-ES"/>
              </w:rPr>
            </w:pPr>
            <w:r w:rsidRPr="00334359">
              <w:rPr>
                <w:sz w:val="16"/>
                <w:szCs w:val="16"/>
                <w:lang w:val="es-ES" w:eastAsia="es-ES"/>
              </w:rPr>
              <w:t>201</w:t>
            </w:r>
            <w:r>
              <w:rPr>
                <w:sz w:val="16"/>
                <w:szCs w:val="16"/>
                <w:lang w:val="es-ES" w:eastAsia="es-ES"/>
              </w:rPr>
              <w:t>5</w:t>
            </w:r>
          </w:p>
        </w:tc>
        <w:tc>
          <w:tcPr>
            <w:tcW w:w="1069" w:type="dxa"/>
            <w:tcBorders>
              <w:top w:val="nil"/>
              <w:left w:val="nil"/>
              <w:bottom w:val="single" w:sz="4" w:space="0" w:color="auto"/>
              <w:right w:val="nil"/>
            </w:tcBorders>
            <w:shd w:val="clear" w:color="auto" w:fill="F4B083" w:themeFill="accent2" w:themeFillTint="99"/>
            <w:vAlign w:val="center"/>
            <w:hideMark/>
          </w:tcPr>
          <w:p w:rsidR="00532B9C" w:rsidRPr="00334359" w:rsidRDefault="00532B9C" w:rsidP="008C26E5">
            <w:pPr>
              <w:pStyle w:val="cuadroCabe"/>
              <w:tabs>
                <w:tab w:val="left" w:pos="8505"/>
              </w:tabs>
              <w:jc w:val="right"/>
              <w:rPr>
                <w:sz w:val="16"/>
                <w:szCs w:val="16"/>
                <w:lang w:val="es-ES" w:eastAsia="es-ES"/>
              </w:rPr>
            </w:pPr>
            <w:r w:rsidRPr="00334359">
              <w:rPr>
                <w:sz w:val="16"/>
                <w:szCs w:val="16"/>
                <w:lang w:val="es-ES" w:eastAsia="es-ES"/>
              </w:rPr>
              <w:t>201</w:t>
            </w:r>
            <w:r>
              <w:rPr>
                <w:sz w:val="16"/>
                <w:szCs w:val="16"/>
                <w:lang w:val="es-ES" w:eastAsia="es-ES"/>
              </w:rPr>
              <w:t>4</w:t>
            </w:r>
          </w:p>
        </w:tc>
        <w:tc>
          <w:tcPr>
            <w:tcW w:w="337" w:type="dxa"/>
            <w:tcBorders>
              <w:top w:val="nil"/>
              <w:left w:val="single" w:sz="4" w:space="0" w:color="auto"/>
              <w:bottom w:val="single" w:sz="4" w:space="0" w:color="auto"/>
              <w:right w:val="nil"/>
            </w:tcBorders>
            <w:shd w:val="clear" w:color="auto" w:fill="F4B083" w:themeFill="accent2" w:themeFillTint="99"/>
            <w:vAlign w:val="center"/>
            <w:hideMark/>
          </w:tcPr>
          <w:p w:rsidR="00532B9C" w:rsidRPr="00334359" w:rsidRDefault="00532B9C" w:rsidP="008C26E5">
            <w:pPr>
              <w:pStyle w:val="cuadroCabe"/>
              <w:tabs>
                <w:tab w:val="left" w:pos="8505"/>
              </w:tabs>
              <w:jc w:val="left"/>
              <w:rPr>
                <w:sz w:val="16"/>
                <w:szCs w:val="16"/>
                <w:lang w:val="es-ES" w:eastAsia="es-ES"/>
              </w:rPr>
            </w:pPr>
            <w:r w:rsidRPr="00334359">
              <w:rPr>
                <w:sz w:val="16"/>
                <w:szCs w:val="16"/>
                <w:lang w:val="es-ES" w:eastAsia="es-ES"/>
              </w:rPr>
              <w:t> </w:t>
            </w:r>
          </w:p>
        </w:tc>
        <w:tc>
          <w:tcPr>
            <w:tcW w:w="2112" w:type="dxa"/>
            <w:tcBorders>
              <w:top w:val="nil"/>
              <w:left w:val="nil"/>
              <w:bottom w:val="single" w:sz="4" w:space="0" w:color="auto"/>
              <w:right w:val="nil"/>
            </w:tcBorders>
            <w:shd w:val="clear" w:color="auto" w:fill="F4B083" w:themeFill="accent2" w:themeFillTint="99"/>
            <w:vAlign w:val="center"/>
            <w:hideMark/>
          </w:tcPr>
          <w:p w:rsidR="00532B9C" w:rsidRPr="00334359" w:rsidRDefault="00532B9C" w:rsidP="008C26E5">
            <w:pPr>
              <w:pStyle w:val="cuadroCabe"/>
              <w:tabs>
                <w:tab w:val="left" w:pos="8505"/>
              </w:tabs>
              <w:jc w:val="left"/>
              <w:rPr>
                <w:sz w:val="16"/>
                <w:szCs w:val="16"/>
                <w:lang w:val="es-ES" w:eastAsia="es-ES"/>
              </w:rPr>
            </w:pPr>
            <w:r w:rsidRPr="00334359">
              <w:rPr>
                <w:sz w:val="16"/>
                <w:szCs w:val="16"/>
                <w:lang w:val="es-ES" w:eastAsia="es-ES"/>
              </w:rPr>
              <w:t>Descripción</w:t>
            </w:r>
          </w:p>
        </w:tc>
        <w:tc>
          <w:tcPr>
            <w:tcW w:w="1001" w:type="dxa"/>
            <w:tcBorders>
              <w:top w:val="nil"/>
              <w:left w:val="nil"/>
              <w:bottom w:val="single" w:sz="4" w:space="0" w:color="auto"/>
              <w:right w:val="nil"/>
            </w:tcBorders>
            <w:shd w:val="clear" w:color="auto" w:fill="F4B083" w:themeFill="accent2" w:themeFillTint="99"/>
            <w:vAlign w:val="center"/>
            <w:hideMark/>
          </w:tcPr>
          <w:p w:rsidR="00532B9C" w:rsidRPr="00334359" w:rsidRDefault="00532B9C" w:rsidP="008C26E5">
            <w:pPr>
              <w:pStyle w:val="cuadroCabe"/>
              <w:tabs>
                <w:tab w:val="left" w:pos="8505"/>
              </w:tabs>
              <w:jc w:val="right"/>
              <w:rPr>
                <w:sz w:val="16"/>
                <w:szCs w:val="16"/>
                <w:lang w:val="es-ES" w:eastAsia="es-ES"/>
              </w:rPr>
            </w:pPr>
            <w:r w:rsidRPr="00334359">
              <w:rPr>
                <w:sz w:val="16"/>
                <w:szCs w:val="16"/>
                <w:lang w:val="es-ES" w:eastAsia="es-ES"/>
              </w:rPr>
              <w:t>201</w:t>
            </w:r>
            <w:r>
              <w:rPr>
                <w:sz w:val="16"/>
                <w:szCs w:val="16"/>
                <w:lang w:val="es-ES" w:eastAsia="es-ES"/>
              </w:rPr>
              <w:t>5</w:t>
            </w:r>
          </w:p>
        </w:tc>
        <w:tc>
          <w:tcPr>
            <w:tcW w:w="1001" w:type="dxa"/>
            <w:tcBorders>
              <w:top w:val="nil"/>
              <w:left w:val="nil"/>
              <w:bottom w:val="single" w:sz="4" w:space="0" w:color="auto"/>
              <w:right w:val="nil"/>
            </w:tcBorders>
            <w:shd w:val="clear" w:color="auto" w:fill="F4B083" w:themeFill="accent2" w:themeFillTint="99"/>
            <w:vAlign w:val="center"/>
            <w:hideMark/>
          </w:tcPr>
          <w:p w:rsidR="00532B9C" w:rsidRPr="00334359" w:rsidRDefault="00532B9C" w:rsidP="008C26E5">
            <w:pPr>
              <w:pStyle w:val="cuadroCabe"/>
              <w:tabs>
                <w:tab w:val="left" w:pos="8505"/>
              </w:tabs>
              <w:jc w:val="right"/>
              <w:rPr>
                <w:sz w:val="16"/>
                <w:szCs w:val="16"/>
                <w:lang w:val="es-ES" w:eastAsia="es-ES"/>
              </w:rPr>
            </w:pPr>
            <w:r w:rsidRPr="00334359">
              <w:rPr>
                <w:sz w:val="16"/>
                <w:szCs w:val="16"/>
                <w:lang w:val="es-ES" w:eastAsia="es-ES"/>
              </w:rPr>
              <w:t>201</w:t>
            </w:r>
            <w:r>
              <w:rPr>
                <w:sz w:val="16"/>
                <w:szCs w:val="16"/>
                <w:lang w:val="es-ES" w:eastAsia="es-ES"/>
              </w:rPr>
              <w:t>4</w:t>
            </w:r>
          </w:p>
        </w:tc>
      </w:tr>
      <w:tr w:rsidR="00532B9C" w:rsidRPr="00334359" w:rsidTr="00C52848">
        <w:trPr>
          <w:trHeight w:val="329"/>
          <w:jc w:val="center"/>
        </w:trPr>
        <w:tc>
          <w:tcPr>
            <w:tcW w:w="377" w:type="dxa"/>
            <w:tcBorders>
              <w:top w:val="nil"/>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3</w:t>
            </w:r>
          </w:p>
        </w:tc>
        <w:tc>
          <w:tcPr>
            <w:tcW w:w="1967" w:type="dxa"/>
            <w:tcBorders>
              <w:top w:val="nil"/>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Existencias iniciales</w:t>
            </w:r>
          </w:p>
        </w:tc>
        <w:tc>
          <w:tcPr>
            <w:tcW w:w="1039" w:type="dxa"/>
            <w:tcBorders>
              <w:top w:val="nil"/>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1069" w:type="dxa"/>
            <w:tcBorders>
              <w:top w:val="nil"/>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337" w:type="dxa"/>
            <w:tcBorders>
              <w:top w:val="nil"/>
              <w:left w:val="single" w:sz="4" w:space="0" w:color="auto"/>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3</w:t>
            </w:r>
          </w:p>
        </w:tc>
        <w:tc>
          <w:tcPr>
            <w:tcW w:w="2112" w:type="dxa"/>
            <w:tcBorders>
              <w:top w:val="nil"/>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Existencias finales</w:t>
            </w:r>
          </w:p>
        </w:tc>
        <w:tc>
          <w:tcPr>
            <w:tcW w:w="1001" w:type="dxa"/>
            <w:tcBorders>
              <w:top w:val="nil"/>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1001" w:type="dxa"/>
            <w:tcBorders>
              <w:top w:val="nil"/>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right"/>
              <w:rPr>
                <w:rFonts w:ascii="Arial Narrow" w:hAnsi="Arial Narrow"/>
                <w:sz w:val="16"/>
                <w:szCs w:val="16"/>
                <w:lang w:val="es-ES" w:eastAsia="es-ES"/>
              </w:rPr>
            </w:pPr>
            <w:r w:rsidRPr="00334359">
              <w:rPr>
                <w:rFonts w:ascii="Arial Narrow" w:hAnsi="Arial Narrow"/>
                <w:sz w:val="16"/>
                <w:szCs w:val="16"/>
                <w:lang w:val="es-ES" w:eastAsia="es-ES"/>
              </w:rPr>
              <w:t>0</w:t>
            </w:r>
          </w:p>
        </w:tc>
      </w:tr>
      <w:tr w:rsidR="00532B9C" w:rsidRPr="00334359" w:rsidTr="00C52848">
        <w:trPr>
          <w:trHeight w:val="329"/>
          <w:jc w:val="center"/>
        </w:trPr>
        <w:tc>
          <w:tcPr>
            <w:tcW w:w="37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39</w:t>
            </w:r>
          </w:p>
        </w:tc>
        <w:tc>
          <w:tcPr>
            <w:tcW w:w="196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Provisiones por depreci</w:t>
            </w:r>
            <w:r w:rsidRPr="00334359">
              <w:rPr>
                <w:rFonts w:ascii="Arial Narrow" w:hAnsi="Arial Narrow"/>
                <w:sz w:val="16"/>
                <w:szCs w:val="16"/>
                <w:lang w:val="es-ES" w:eastAsia="es-ES"/>
              </w:rPr>
              <w:t>a</w:t>
            </w:r>
            <w:r w:rsidRPr="00334359">
              <w:rPr>
                <w:rFonts w:ascii="Arial Narrow" w:hAnsi="Arial Narrow"/>
                <w:sz w:val="16"/>
                <w:szCs w:val="16"/>
                <w:lang w:val="es-ES" w:eastAsia="es-ES"/>
              </w:rPr>
              <w:t>ción de existencias (dot</w:t>
            </w:r>
            <w:r w:rsidRPr="00334359">
              <w:rPr>
                <w:rFonts w:ascii="Arial Narrow" w:hAnsi="Arial Narrow"/>
                <w:sz w:val="16"/>
                <w:szCs w:val="16"/>
                <w:lang w:val="es-ES" w:eastAsia="es-ES"/>
              </w:rPr>
              <w:t>a</w:t>
            </w:r>
            <w:r w:rsidRPr="00334359">
              <w:rPr>
                <w:rFonts w:ascii="Arial Narrow" w:hAnsi="Arial Narrow"/>
                <w:sz w:val="16"/>
                <w:szCs w:val="16"/>
                <w:lang w:val="es-ES" w:eastAsia="es-ES"/>
              </w:rPr>
              <w:t>ción del ej.)</w:t>
            </w:r>
          </w:p>
        </w:tc>
        <w:tc>
          <w:tcPr>
            <w:tcW w:w="1039"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1069"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337" w:type="dxa"/>
            <w:tcBorders>
              <w:top w:val="single" w:sz="2" w:space="0" w:color="auto"/>
              <w:left w:val="single" w:sz="4" w:space="0" w:color="auto"/>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39</w:t>
            </w:r>
          </w:p>
        </w:tc>
        <w:tc>
          <w:tcPr>
            <w:tcW w:w="2112"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 xml:space="preserve">Provisión por depreciación de existencias (dotación ej. </w:t>
            </w:r>
            <w:proofErr w:type="spellStart"/>
            <w:r w:rsidRPr="00334359">
              <w:rPr>
                <w:rFonts w:ascii="Arial Narrow" w:hAnsi="Arial Narrow"/>
                <w:sz w:val="16"/>
                <w:szCs w:val="16"/>
                <w:lang w:val="es-ES" w:eastAsia="es-ES"/>
              </w:rPr>
              <w:t>Ant</w:t>
            </w:r>
            <w:proofErr w:type="spellEnd"/>
            <w:r w:rsidRPr="00334359">
              <w:rPr>
                <w:rFonts w:ascii="Arial Narrow" w:hAnsi="Arial Narrow"/>
                <w:sz w:val="16"/>
                <w:szCs w:val="16"/>
                <w:lang w:val="es-ES" w:eastAsia="es-ES"/>
              </w:rPr>
              <w:t>.)</w:t>
            </w:r>
          </w:p>
        </w:tc>
        <w:tc>
          <w:tcPr>
            <w:tcW w:w="1001"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1001"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right"/>
              <w:rPr>
                <w:rFonts w:ascii="Arial Narrow" w:hAnsi="Arial Narrow"/>
                <w:sz w:val="16"/>
                <w:szCs w:val="16"/>
                <w:lang w:val="es-ES" w:eastAsia="es-ES"/>
              </w:rPr>
            </w:pPr>
            <w:r w:rsidRPr="00334359">
              <w:rPr>
                <w:rFonts w:ascii="Arial Narrow" w:hAnsi="Arial Narrow"/>
                <w:sz w:val="16"/>
                <w:szCs w:val="16"/>
                <w:lang w:val="es-ES" w:eastAsia="es-ES"/>
              </w:rPr>
              <w:t>0</w:t>
            </w:r>
          </w:p>
        </w:tc>
      </w:tr>
      <w:tr w:rsidR="00532B9C" w:rsidRPr="00334359" w:rsidTr="00C52848">
        <w:trPr>
          <w:trHeight w:val="329"/>
          <w:jc w:val="center"/>
        </w:trPr>
        <w:tc>
          <w:tcPr>
            <w:tcW w:w="37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60</w:t>
            </w:r>
          </w:p>
        </w:tc>
        <w:tc>
          <w:tcPr>
            <w:tcW w:w="196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Compras</w:t>
            </w:r>
          </w:p>
        </w:tc>
        <w:tc>
          <w:tcPr>
            <w:tcW w:w="1039"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1069"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337" w:type="dxa"/>
            <w:tcBorders>
              <w:top w:val="single" w:sz="2" w:space="0" w:color="auto"/>
              <w:left w:val="single" w:sz="4" w:space="0" w:color="auto"/>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70</w:t>
            </w:r>
          </w:p>
        </w:tc>
        <w:tc>
          <w:tcPr>
            <w:tcW w:w="2112"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Ventas</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2.260.645</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2.243.801</w:t>
            </w:r>
          </w:p>
        </w:tc>
      </w:tr>
      <w:tr w:rsidR="00532B9C" w:rsidRPr="00334359" w:rsidTr="00C52848">
        <w:trPr>
          <w:trHeight w:val="329"/>
          <w:jc w:val="center"/>
        </w:trPr>
        <w:tc>
          <w:tcPr>
            <w:tcW w:w="37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61</w:t>
            </w:r>
          </w:p>
        </w:tc>
        <w:tc>
          <w:tcPr>
            <w:tcW w:w="196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Gastos de personal</w:t>
            </w:r>
          </w:p>
        </w:tc>
        <w:tc>
          <w:tcPr>
            <w:tcW w:w="1039"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right"/>
              <w:rPr>
                <w:rFonts w:ascii="Arial Narrow" w:hAnsi="Arial Narrow"/>
                <w:sz w:val="16"/>
                <w:szCs w:val="16"/>
                <w:lang w:val="es-ES" w:eastAsia="es-ES"/>
              </w:rPr>
            </w:pPr>
            <w:r w:rsidRPr="00334359">
              <w:rPr>
                <w:rFonts w:ascii="Arial Narrow" w:hAnsi="Arial Narrow"/>
                <w:sz w:val="16"/>
                <w:szCs w:val="16"/>
                <w:lang w:val="es-ES" w:eastAsia="es-ES"/>
              </w:rPr>
              <w:t>8.1</w:t>
            </w:r>
            <w:r>
              <w:rPr>
                <w:rFonts w:ascii="Arial Narrow" w:hAnsi="Arial Narrow"/>
                <w:sz w:val="16"/>
                <w:szCs w:val="16"/>
                <w:lang w:val="es-ES" w:eastAsia="es-ES"/>
              </w:rPr>
              <w:t>72.669</w:t>
            </w:r>
          </w:p>
        </w:tc>
        <w:tc>
          <w:tcPr>
            <w:tcW w:w="1069"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8.157.103</w:t>
            </w:r>
          </w:p>
        </w:tc>
        <w:tc>
          <w:tcPr>
            <w:tcW w:w="337" w:type="dxa"/>
            <w:tcBorders>
              <w:top w:val="single" w:sz="2" w:space="0" w:color="auto"/>
              <w:left w:val="single" w:sz="4" w:space="0" w:color="auto"/>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71</w:t>
            </w:r>
          </w:p>
        </w:tc>
        <w:tc>
          <w:tcPr>
            <w:tcW w:w="2112"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Renta de la propiedad y de la empresa</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815.879</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847.073</w:t>
            </w:r>
          </w:p>
        </w:tc>
      </w:tr>
      <w:tr w:rsidR="00532B9C" w:rsidRPr="00334359" w:rsidTr="00C52848">
        <w:trPr>
          <w:trHeight w:val="329"/>
          <w:jc w:val="center"/>
        </w:trPr>
        <w:tc>
          <w:tcPr>
            <w:tcW w:w="37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62</w:t>
            </w:r>
          </w:p>
        </w:tc>
        <w:tc>
          <w:tcPr>
            <w:tcW w:w="196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Gastos financieros</w:t>
            </w:r>
          </w:p>
        </w:tc>
        <w:tc>
          <w:tcPr>
            <w:tcW w:w="103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ind w:right="-39"/>
              <w:jc w:val="right"/>
              <w:rPr>
                <w:rFonts w:ascii="Arial Narrow" w:hAnsi="Arial Narrow"/>
                <w:sz w:val="16"/>
                <w:szCs w:val="16"/>
                <w:lang w:val="es-ES" w:eastAsia="es-ES"/>
              </w:rPr>
            </w:pPr>
            <w:r>
              <w:rPr>
                <w:rFonts w:ascii="Arial Narrow" w:hAnsi="Arial Narrow"/>
                <w:sz w:val="16"/>
                <w:szCs w:val="16"/>
                <w:lang w:val="es-ES" w:eastAsia="es-ES"/>
              </w:rPr>
              <w:t>6.704</w:t>
            </w:r>
          </w:p>
        </w:tc>
        <w:tc>
          <w:tcPr>
            <w:tcW w:w="106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ind w:right="-39"/>
              <w:jc w:val="right"/>
              <w:rPr>
                <w:rFonts w:ascii="Arial Narrow" w:hAnsi="Arial Narrow"/>
                <w:sz w:val="16"/>
                <w:szCs w:val="16"/>
                <w:lang w:val="es-ES" w:eastAsia="es-ES"/>
              </w:rPr>
            </w:pPr>
            <w:r>
              <w:rPr>
                <w:rFonts w:ascii="Arial Narrow" w:hAnsi="Arial Narrow"/>
                <w:sz w:val="16"/>
                <w:szCs w:val="16"/>
                <w:lang w:val="es-ES" w:eastAsia="es-ES"/>
              </w:rPr>
              <w:t>15.610</w:t>
            </w:r>
          </w:p>
        </w:tc>
        <w:tc>
          <w:tcPr>
            <w:tcW w:w="337" w:type="dxa"/>
            <w:tcBorders>
              <w:top w:val="single" w:sz="2" w:space="0" w:color="auto"/>
              <w:left w:val="single" w:sz="4" w:space="0" w:color="auto"/>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72</w:t>
            </w:r>
          </w:p>
        </w:tc>
        <w:tc>
          <w:tcPr>
            <w:tcW w:w="2112"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Tributos ligados a la produ</w:t>
            </w:r>
            <w:r w:rsidRPr="00334359">
              <w:rPr>
                <w:rFonts w:ascii="Arial Narrow" w:hAnsi="Arial Narrow"/>
                <w:sz w:val="16"/>
                <w:szCs w:val="16"/>
                <w:lang w:val="es-ES" w:eastAsia="es-ES"/>
              </w:rPr>
              <w:t>c</w:t>
            </w:r>
            <w:r w:rsidRPr="00334359">
              <w:rPr>
                <w:rFonts w:ascii="Arial Narrow" w:hAnsi="Arial Narrow"/>
                <w:sz w:val="16"/>
                <w:szCs w:val="16"/>
                <w:lang w:val="es-ES" w:eastAsia="es-ES"/>
              </w:rPr>
              <w:t>ción y la importación</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3.252.882</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3.073.751</w:t>
            </w:r>
          </w:p>
        </w:tc>
      </w:tr>
      <w:tr w:rsidR="00532B9C" w:rsidRPr="00334359" w:rsidTr="00C52848">
        <w:trPr>
          <w:trHeight w:val="329"/>
          <w:jc w:val="center"/>
        </w:trPr>
        <w:tc>
          <w:tcPr>
            <w:tcW w:w="37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63</w:t>
            </w:r>
          </w:p>
        </w:tc>
        <w:tc>
          <w:tcPr>
            <w:tcW w:w="196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Tributos</w:t>
            </w:r>
          </w:p>
        </w:tc>
        <w:tc>
          <w:tcPr>
            <w:tcW w:w="103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7.285</w:t>
            </w:r>
          </w:p>
        </w:tc>
        <w:tc>
          <w:tcPr>
            <w:tcW w:w="106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7.759</w:t>
            </w:r>
          </w:p>
        </w:tc>
        <w:tc>
          <w:tcPr>
            <w:tcW w:w="337" w:type="dxa"/>
            <w:tcBorders>
              <w:top w:val="single" w:sz="2" w:space="0" w:color="auto"/>
              <w:left w:val="single" w:sz="4" w:space="0" w:color="auto"/>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73</w:t>
            </w:r>
          </w:p>
        </w:tc>
        <w:tc>
          <w:tcPr>
            <w:tcW w:w="2112"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Impuestos corrientes sobre la renta y el patrimonio</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860.674</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860.658</w:t>
            </w:r>
          </w:p>
        </w:tc>
      </w:tr>
      <w:tr w:rsidR="00532B9C" w:rsidRPr="00334359" w:rsidTr="00C52848">
        <w:trPr>
          <w:trHeight w:val="329"/>
          <w:jc w:val="center"/>
        </w:trPr>
        <w:tc>
          <w:tcPr>
            <w:tcW w:w="37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64</w:t>
            </w:r>
          </w:p>
        </w:tc>
        <w:tc>
          <w:tcPr>
            <w:tcW w:w="196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Trabajos, suministros y servicios exteriores</w:t>
            </w:r>
          </w:p>
        </w:tc>
        <w:tc>
          <w:tcPr>
            <w:tcW w:w="103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4.497.453</w:t>
            </w:r>
          </w:p>
        </w:tc>
        <w:tc>
          <w:tcPr>
            <w:tcW w:w="106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4.461.825</w:t>
            </w:r>
          </w:p>
        </w:tc>
        <w:tc>
          <w:tcPr>
            <w:tcW w:w="337" w:type="dxa"/>
            <w:tcBorders>
              <w:top w:val="single" w:sz="2" w:space="0" w:color="auto"/>
              <w:left w:val="single" w:sz="4" w:space="0" w:color="auto"/>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75</w:t>
            </w:r>
          </w:p>
        </w:tc>
        <w:tc>
          <w:tcPr>
            <w:tcW w:w="2112"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Subvenciones de explotación</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0</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0</w:t>
            </w:r>
          </w:p>
        </w:tc>
      </w:tr>
      <w:tr w:rsidR="00532B9C" w:rsidRPr="00334359" w:rsidTr="00C52848">
        <w:trPr>
          <w:trHeight w:val="329"/>
          <w:jc w:val="center"/>
        </w:trPr>
        <w:tc>
          <w:tcPr>
            <w:tcW w:w="37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65</w:t>
            </w:r>
          </w:p>
        </w:tc>
        <w:tc>
          <w:tcPr>
            <w:tcW w:w="196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Prestaciones sociales</w:t>
            </w:r>
          </w:p>
        </w:tc>
        <w:tc>
          <w:tcPr>
            <w:tcW w:w="103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0</w:t>
            </w:r>
          </w:p>
        </w:tc>
        <w:tc>
          <w:tcPr>
            <w:tcW w:w="106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0</w:t>
            </w:r>
          </w:p>
        </w:tc>
        <w:tc>
          <w:tcPr>
            <w:tcW w:w="337" w:type="dxa"/>
            <w:tcBorders>
              <w:top w:val="single" w:sz="2" w:space="0" w:color="auto"/>
              <w:left w:val="single" w:sz="4" w:space="0" w:color="auto"/>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76</w:t>
            </w:r>
          </w:p>
        </w:tc>
        <w:tc>
          <w:tcPr>
            <w:tcW w:w="2112"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Transferencias corrientes</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7.748.873</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7.667.334</w:t>
            </w:r>
          </w:p>
        </w:tc>
      </w:tr>
      <w:tr w:rsidR="00532B9C" w:rsidRPr="00334359" w:rsidTr="00C52848">
        <w:trPr>
          <w:trHeight w:val="329"/>
          <w:jc w:val="center"/>
        </w:trPr>
        <w:tc>
          <w:tcPr>
            <w:tcW w:w="37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66</w:t>
            </w:r>
          </w:p>
        </w:tc>
        <w:tc>
          <w:tcPr>
            <w:tcW w:w="196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Subvenciones de explot</w:t>
            </w:r>
            <w:r w:rsidRPr="00334359">
              <w:rPr>
                <w:rFonts w:ascii="Arial Narrow" w:hAnsi="Arial Narrow"/>
                <w:sz w:val="16"/>
                <w:szCs w:val="16"/>
                <w:lang w:val="es-ES" w:eastAsia="es-ES"/>
              </w:rPr>
              <w:t>a</w:t>
            </w:r>
            <w:r w:rsidRPr="00334359">
              <w:rPr>
                <w:rFonts w:ascii="Arial Narrow" w:hAnsi="Arial Narrow"/>
                <w:sz w:val="16"/>
                <w:szCs w:val="16"/>
                <w:lang w:val="es-ES" w:eastAsia="es-ES"/>
              </w:rPr>
              <w:t>ción</w:t>
            </w:r>
          </w:p>
        </w:tc>
        <w:tc>
          <w:tcPr>
            <w:tcW w:w="103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0</w:t>
            </w:r>
          </w:p>
        </w:tc>
        <w:tc>
          <w:tcPr>
            <w:tcW w:w="106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0</w:t>
            </w:r>
          </w:p>
        </w:tc>
        <w:tc>
          <w:tcPr>
            <w:tcW w:w="337" w:type="dxa"/>
            <w:tcBorders>
              <w:top w:val="single" w:sz="2" w:space="0" w:color="auto"/>
              <w:left w:val="single" w:sz="4" w:space="0" w:color="auto"/>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77</w:t>
            </w:r>
          </w:p>
        </w:tc>
        <w:tc>
          <w:tcPr>
            <w:tcW w:w="2112"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Impuestos sobre el capital</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291.310</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1.342.038</w:t>
            </w:r>
          </w:p>
        </w:tc>
      </w:tr>
      <w:tr w:rsidR="00532B9C" w:rsidRPr="00334359" w:rsidTr="00C52848">
        <w:trPr>
          <w:trHeight w:val="329"/>
          <w:jc w:val="center"/>
        </w:trPr>
        <w:tc>
          <w:tcPr>
            <w:tcW w:w="37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67</w:t>
            </w:r>
          </w:p>
        </w:tc>
        <w:tc>
          <w:tcPr>
            <w:tcW w:w="196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Transferencias corrientes</w:t>
            </w:r>
          </w:p>
        </w:tc>
        <w:tc>
          <w:tcPr>
            <w:tcW w:w="103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2.770.574</w:t>
            </w:r>
          </w:p>
        </w:tc>
        <w:tc>
          <w:tcPr>
            <w:tcW w:w="106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2.743.634</w:t>
            </w:r>
          </w:p>
        </w:tc>
        <w:tc>
          <w:tcPr>
            <w:tcW w:w="337" w:type="dxa"/>
            <w:tcBorders>
              <w:top w:val="single" w:sz="2" w:space="0" w:color="auto"/>
              <w:left w:val="single" w:sz="4" w:space="0" w:color="auto"/>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78</w:t>
            </w:r>
          </w:p>
        </w:tc>
        <w:tc>
          <w:tcPr>
            <w:tcW w:w="2112"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Otros ingresos</w:t>
            </w:r>
          </w:p>
        </w:tc>
        <w:tc>
          <w:tcPr>
            <w:tcW w:w="1001" w:type="dxa"/>
            <w:tcBorders>
              <w:top w:val="single" w:sz="2" w:space="0" w:color="auto"/>
              <w:left w:val="nil"/>
              <w:bottom w:val="single" w:sz="2" w:space="0" w:color="auto"/>
              <w:right w:val="nil"/>
            </w:tcBorders>
            <w:shd w:val="clear" w:color="000000" w:fill="FFFFFF"/>
            <w:vAlign w:val="center"/>
          </w:tcPr>
          <w:p w:rsidR="00265C79"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212.915</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80.151</w:t>
            </w:r>
          </w:p>
        </w:tc>
      </w:tr>
      <w:tr w:rsidR="00532B9C" w:rsidRPr="00334359" w:rsidTr="00C52848">
        <w:trPr>
          <w:trHeight w:val="329"/>
          <w:jc w:val="center"/>
        </w:trPr>
        <w:tc>
          <w:tcPr>
            <w:tcW w:w="37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68</w:t>
            </w:r>
          </w:p>
        </w:tc>
        <w:tc>
          <w:tcPr>
            <w:tcW w:w="196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Transferencias de capital</w:t>
            </w:r>
          </w:p>
        </w:tc>
        <w:tc>
          <w:tcPr>
            <w:tcW w:w="103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20.571</w:t>
            </w:r>
          </w:p>
        </w:tc>
        <w:tc>
          <w:tcPr>
            <w:tcW w:w="1069"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13.924</w:t>
            </w:r>
          </w:p>
        </w:tc>
        <w:tc>
          <w:tcPr>
            <w:tcW w:w="337" w:type="dxa"/>
            <w:tcBorders>
              <w:top w:val="single" w:sz="2" w:space="0" w:color="auto"/>
              <w:left w:val="single" w:sz="4" w:space="0" w:color="auto"/>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79</w:t>
            </w:r>
          </w:p>
        </w:tc>
        <w:tc>
          <w:tcPr>
            <w:tcW w:w="2112"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Provisiones aplicadas a su finalidad</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0</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0</w:t>
            </w:r>
          </w:p>
        </w:tc>
      </w:tr>
      <w:tr w:rsidR="00532B9C" w:rsidRPr="00334359" w:rsidTr="00C52848">
        <w:trPr>
          <w:trHeight w:val="329"/>
          <w:jc w:val="center"/>
        </w:trPr>
        <w:tc>
          <w:tcPr>
            <w:tcW w:w="37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69</w:t>
            </w:r>
          </w:p>
        </w:tc>
        <w:tc>
          <w:tcPr>
            <w:tcW w:w="1967"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Dotación de ej. Para amo</w:t>
            </w:r>
            <w:r w:rsidRPr="00334359">
              <w:rPr>
                <w:rFonts w:ascii="Arial Narrow" w:hAnsi="Arial Narrow"/>
                <w:sz w:val="16"/>
                <w:szCs w:val="16"/>
                <w:lang w:val="es-ES" w:eastAsia="es-ES"/>
              </w:rPr>
              <w:t>r</w:t>
            </w:r>
            <w:r w:rsidRPr="00334359">
              <w:rPr>
                <w:rFonts w:ascii="Arial Narrow" w:hAnsi="Arial Narrow"/>
                <w:sz w:val="16"/>
                <w:szCs w:val="16"/>
                <w:lang w:val="es-ES" w:eastAsia="es-ES"/>
              </w:rPr>
              <w:t>tización y provisiones</w:t>
            </w:r>
          </w:p>
        </w:tc>
        <w:tc>
          <w:tcPr>
            <w:tcW w:w="1039" w:type="dxa"/>
            <w:tcBorders>
              <w:top w:val="single" w:sz="2" w:space="0" w:color="auto"/>
              <w:left w:val="nil"/>
              <w:bottom w:val="single" w:sz="2" w:space="0" w:color="auto"/>
              <w:right w:val="nil"/>
            </w:tcBorders>
            <w:shd w:val="clear" w:color="000000" w:fill="FFFFFF"/>
            <w:vAlign w:val="center"/>
          </w:tcPr>
          <w:p w:rsidR="00532B9C" w:rsidRPr="00334359" w:rsidRDefault="00532B9C" w:rsidP="008C26E5">
            <w:pPr>
              <w:pStyle w:val="cuadroCabe"/>
              <w:tabs>
                <w:tab w:val="left" w:pos="8505"/>
              </w:tabs>
              <w:jc w:val="right"/>
              <w:rPr>
                <w:rFonts w:ascii="Arial Narrow" w:hAnsi="Arial Narrow"/>
                <w:sz w:val="16"/>
                <w:szCs w:val="16"/>
                <w:lang w:val="es-ES" w:eastAsia="es-ES"/>
              </w:rPr>
            </w:pPr>
          </w:p>
        </w:tc>
        <w:tc>
          <w:tcPr>
            <w:tcW w:w="1069" w:type="dxa"/>
            <w:tcBorders>
              <w:top w:val="single" w:sz="2" w:space="0" w:color="auto"/>
              <w:left w:val="nil"/>
              <w:bottom w:val="single" w:sz="2" w:space="0" w:color="auto"/>
              <w:right w:val="nil"/>
            </w:tcBorders>
            <w:shd w:val="clear" w:color="000000" w:fill="FFFFFF"/>
            <w:vAlign w:val="center"/>
          </w:tcPr>
          <w:p w:rsidR="00532B9C" w:rsidRPr="00334359" w:rsidRDefault="00532B9C" w:rsidP="008C26E5">
            <w:pPr>
              <w:pStyle w:val="cuadroCabe"/>
              <w:tabs>
                <w:tab w:val="left" w:pos="8505"/>
              </w:tabs>
              <w:jc w:val="right"/>
              <w:rPr>
                <w:rFonts w:ascii="Arial Narrow" w:hAnsi="Arial Narrow"/>
                <w:sz w:val="16"/>
                <w:szCs w:val="16"/>
                <w:lang w:val="es-ES" w:eastAsia="es-ES"/>
              </w:rPr>
            </w:pPr>
          </w:p>
        </w:tc>
        <w:tc>
          <w:tcPr>
            <w:tcW w:w="337" w:type="dxa"/>
            <w:tcBorders>
              <w:top w:val="single" w:sz="2" w:space="0" w:color="auto"/>
              <w:left w:val="single" w:sz="4" w:space="0" w:color="auto"/>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 </w:t>
            </w:r>
          </w:p>
        </w:tc>
        <w:tc>
          <w:tcPr>
            <w:tcW w:w="2112" w:type="dxa"/>
            <w:tcBorders>
              <w:top w:val="single" w:sz="2" w:space="0" w:color="auto"/>
              <w:left w:val="nil"/>
              <w:bottom w:val="single" w:sz="2"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 </w:t>
            </w: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532B9C" w:rsidP="008C26E5">
            <w:pPr>
              <w:pStyle w:val="cuadroCabe"/>
              <w:tabs>
                <w:tab w:val="left" w:pos="8505"/>
              </w:tabs>
              <w:jc w:val="right"/>
              <w:rPr>
                <w:rFonts w:ascii="Arial Narrow" w:hAnsi="Arial Narrow"/>
                <w:sz w:val="16"/>
                <w:szCs w:val="16"/>
                <w:lang w:val="es-ES" w:eastAsia="es-ES"/>
              </w:rPr>
            </w:pPr>
          </w:p>
        </w:tc>
        <w:tc>
          <w:tcPr>
            <w:tcW w:w="1001" w:type="dxa"/>
            <w:tcBorders>
              <w:top w:val="single" w:sz="2" w:space="0" w:color="auto"/>
              <w:left w:val="nil"/>
              <w:bottom w:val="single" w:sz="2" w:space="0" w:color="auto"/>
              <w:right w:val="nil"/>
            </w:tcBorders>
            <w:shd w:val="clear" w:color="000000" w:fill="FFFFFF"/>
            <w:vAlign w:val="center"/>
          </w:tcPr>
          <w:p w:rsidR="00532B9C" w:rsidRPr="00334359" w:rsidRDefault="00532B9C" w:rsidP="008C26E5">
            <w:pPr>
              <w:pStyle w:val="cuadroCabe"/>
              <w:tabs>
                <w:tab w:val="left" w:pos="8505"/>
              </w:tabs>
              <w:jc w:val="right"/>
              <w:rPr>
                <w:rFonts w:ascii="Arial Narrow" w:hAnsi="Arial Narrow"/>
                <w:sz w:val="16"/>
                <w:szCs w:val="16"/>
                <w:lang w:val="es-ES" w:eastAsia="es-ES"/>
              </w:rPr>
            </w:pPr>
          </w:p>
        </w:tc>
      </w:tr>
      <w:tr w:rsidR="00532B9C" w:rsidRPr="00334359" w:rsidTr="00C52848">
        <w:trPr>
          <w:trHeight w:val="329"/>
          <w:jc w:val="center"/>
        </w:trPr>
        <w:tc>
          <w:tcPr>
            <w:tcW w:w="377" w:type="dxa"/>
            <w:tcBorders>
              <w:top w:val="single" w:sz="2" w:space="0" w:color="auto"/>
              <w:left w:val="nil"/>
              <w:bottom w:val="single" w:sz="4"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800</w:t>
            </w:r>
          </w:p>
        </w:tc>
        <w:tc>
          <w:tcPr>
            <w:tcW w:w="1967" w:type="dxa"/>
            <w:tcBorders>
              <w:top w:val="single" w:sz="2" w:space="0" w:color="auto"/>
              <w:left w:val="nil"/>
              <w:bottom w:val="single" w:sz="4"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Resultados corrientes del ejercicio (saldo acreedor)</w:t>
            </w:r>
          </w:p>
        </w:tc>
        <w:tc>
          <w:tcPr>
            <w:tcW w:w="1039" w:type="dxa"/>
            <w:tcBorders>
              <w:top w:val="single" w:sz="2" w:space="0" w:color="auto"/>
              <w:left w:val="nil"/>
              <w:bottom w:val="single" w:sz="4"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0</w:t>
            </w:r>
          </w:p>
        </w:tc>
        <w:tc>
          <w:tcPr>
            <w:tcW w:w="1069" w:type="dxa"/>
            <w:tcBorders>
              <w:top w:val="single" w:sz="2" w:space="0" w:color="auto"/>
              <w:left w:val="nil"/>
              <w:bottom w:val="single" w:sz="4"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715.583</w:t>
            </w:r>
          </w:p>
        </w:tc>
        <w:tc>
          <w:tcPr>
            <w:tcW w:w="337" w:type="dxa"/>
            <w:tcBorders>
              <w:top w:val="single" w:sz="2" w:space="0" w:color="auto"/>
              <w:left w:val="single" w:sz="4" w:space="0" w:color="auto"/>
              <w:bottom w:val="single" w:sz="4"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800</w:t>
            </w:r>
          </w:p>
        </w:tc>
        <w:tc>
          <w:tcPr>
            <w:tcW w:w="2112" w:type="dxa"/>
            <w:tcBorders>
              <w:top w:val="single" w:sz="2" w:space="0" w:color="auto"/>
              <w:left w:val="nil"/>
              <w:bottom w:val="single" w:sz="4" w:space="0" w:color="auto"/>
              <w:right w:val="nil"/>
            </w:tcBorders>
            <w:shd w:val="clear" w:color="000000" w:fill="FFFFFF"/>
            <w:vAlign w:val="center"/>
            <w:hideMark/>
          </w:tcPr>
          <w:p w:rsidR="00532B9C" w:rsidRPr="00334359" w:rsidRDefault="00532B9C" w:rsidP="008C26E5">
            <w:pPr>
              <w:pStyle w:val="cuadroCabe"/>
              <w:tabs>
                <w:tab w:val="left" w:pos="8505"/>
              </w:tabs>
              <w:jc w:val="left"/>
              <w:rPr>
                <w:rFonts w:ascii="Arial Narrow" w:hAnsi="Arial Narrow"/>
                <w:sz w:val="16"/>
                <w:szCs w:val="16"/>
                <w:lang w:val="es-ES" w:eastAsia="es-ES"/>
              </w:rPr>
            </w:pPr>
            <w:r w:rsidRPr="00334359">
              <w:rPr>
                <w:rFonts w:ascii="Arial Narrow" w:hAnsi="Arial Narrow"/>
                <w:sz w:val="16"/>
                <w:szCs w:val="16"/>
                <w:lang w:val="es-ES" w:eastAsia="es-ES"/>
              </w:rPr>
              <w:t>Resultados corrientes del ejercicio (saldo deudor)</w:t>
            </w:r>
          </w:p>
        </w:tc>
        <w:tc>
          <w:tcPr>
            <w:tcW w:w="1001" w:type="dxa"/>
            <w:tcBorders>
              <w:top w:val="single" w:sz="2" w:space="0" w:color="auto"/>
              <w:left w:val="nil"/>
              <w:bottom w:val="single" w:sz="4"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32.078</w:t>
            </w:r>
          </w:p>
        </w:tc>
        <w:tc>
          <w:tcPr>
            <w:tcW w:w="1001" w:type="dxa"/>
            <w:tcBorders>
              <w:top w:val="single" w:sz="2" w:space="0" w:color="auto"/>
              <w:left w:val="nil"/>
              <w:bottom w:val="single" w:sz="4" w:space="0" w:color="auto"/>
              <w:right w:val="nil"/>
            </w:tcBorders>
            <w:shd w:val="clear" w:color="000000" w:fill="FFFFFF"/>
            <w:vAlign w:val="center"/>
          </w:tcPr>
          <w:p w:rsidR="00532B9C" w:rsidRPr="00334359" w:rsidRDefault="00265C79" w:rsidP="008C26E5">
            <w:pPr>
              <w:pStyle w:val="cuadroCabe"/>
              <w:tabs>
                <w:tab w:val="left" w:pos="8505"/>
              </w:tabs>
              <w:jc w:val="right"/>
              <w:rPr>
                <w:rFonts w:ascii="Arial Narrow" w:hAnsi="Arial Narrow"/>
                <w:sz w:val="16"/>
                <w:szCs w:val="16"/>
                <w:lang w:val="es-ES" w:eastAsia="es-ES"/>
              </w:rPr>
            </w:pPr>
            <w:r>
              <w:rPr>
                <w:rFonts w:ascii="Arial Narrow" w:hAnsi="Arial Narrow"/>
                <w:sz w:val="16"/>
                <w:szCs w:val="16"/>
                <w:lang w:val="es-ES" w:eastAsia="es-ES"/>
              </w:rPr>
              <w:t>0</w:t>
            </w:r>
          </w:p>
        </w:tc>
      </w:tr>
      <w:tr w:rsidR="00532B9C" w:rsidRPr="00334359" w:rsidTr="00C52848">
        <w:trPr>
          <w:trHeight w:val="330"/>
          <w:jc w:val="center"/>
        </w:trPr>
        <w:tc>
          <w:tcPr>
            <w:tcW w:w="377" w:type="dxa"/>
            <w:tcBorders>
              <w:top w:val="single" w:sz="4" w:space="0" w:color="auto"/>
              <w:left w:val="nil"/>
              <w:bottom w:val="single" w:sz="4" w:space="0" w:color="auto"/>
              <w:right w:val="nil"/>
            </w:tcBorders>
            <w:shd w:val="clear" w:color="auto" w:fill="F4B083" w:themeFill="accent2" w:themeFillTint="99"/>
            <w:vAlign w:val="center"/>
            <w:hideMark/>
          </w:tcPr>
          <w:p w:rsidR="00532B9C" w:rsidRPr="00334359" w:rsidRDefault="00532B9C" w:rsidP="008C26E5">
            <w:pPr>
              <w:pStyle w:val="cuadroCabe"/>
              <w:tabs>
                <w:tab w:val="left" w:pos="8505"/>
              </w:tabs>
              <w:jc w:val="left"/>
              <w:rPr>
                <w:sz w:val="16"/>
                <w:szCs w:val="16"/>
                <w:lang w:val="es-ES" w:eastAsia="es-ES"/>
              </w:rPr>
            </w:pPr>
            <w:r w:rsidRPr="00334359">
              <w:rPr>
                <w:sz w:val="16"/>
                <w:szCs w:val="16"/>
                <w:lang w:val="es-ES" w:eastAsia="es-ES"/>
              </w:rPr>
              <w:t> </w:t>
            </w:r>
          </w:p>
        </w:tc>
        <w:tc>
          <w:tcPr>
            <w:tcW w:w="1967" w:type="dxa"/>
            <w:tcBorders>
              <w:top w:val="single" w:sz="4" w:space="0" w:color="auto"/>
              <w:left w:val="nil"/>
              <w:bottom w:val="single" w:sz="4" w:space="0" w:color="auto"/>
              <w:right w:val="nil"/>
            </w:tcBorders>
            <w:shd w:val="clear" w:color="auto" w:fill="F4B083" w:themeFill="accent2" w:themeFillTint="99"/>
            <w:vAlign w:val="center"/>
            <w:hideMark/>
          </w:tcPr>
          <w:p w:rsidR="00532B9C" w:rsidRPr="00334359" w:rsidRDefault="00532B9C" w:rsidP="008C26E5">
            <w:pPr>
              <w:pStyle w:val="cuadroCabe"/>
              <w:tabs>
                <w:tab w:val="left" w:pos="8505"/>
              </w:tabs>
              <w:jc w:val="left"/>
              <w:rPr>
                <w:sz w:val="16"/>
                <w:szCs w:val="16"/>
                <w:lang w:val="es-ES" w:eastAsia="es-ES"/>
              </w:rPr>
            </w:pPr>
            <w:r w:rsidRPr="00334359">
              <w:rPr>
                <w:sz w:val="16"/>
                <w:szCs w:val="16"/>
                <w:lang w:val="es-ES" w:eastAsia="es-ES"/>
              </w:rPr>
              <w:t>Total</w:t>
            </w:r>
          </w:p>
        </w:tc>
        <w:tc>
          <w:tcPr>
            <w:tcW w:w="1039" w:type="dxa"/>
            <w:tcBorders>
              <w:top w:val="single" w:sz="4" w:space="0" w:color="auto"/>
              <w:left w:val="nil"/>
              <w:bottom w:val="single" w:sz="4" w:space="0" w:color="auto"/>
              <w:right w:val="nil"/>
            </w:tcBorders>
            <w:shd w:val="clear" w:color="auto" w:fill="F4B083" w:themeFill="accent2" w:themeFillTint="99"/>
            <w:vAlign w:val="center"/>
          </w:tcPr>
          <w:p w:rsidR="00532B9C" w:rsidRPr="00334359" w:rsidRDefault="00265C79" w:rsidP="008C26E5">
            <w:pPr>
              <w:pStyle w:val="cuadroCabe"/>
              <w:tabs>
                <w:tab w:val="left" w:pos="8505"/>
              </w:tabs>
              <w:jc w:val="right"/>
              <w:rPr>
                <w:sz w:val="16"/>
                <w:szCs w:val="16"/>
                <w:lang w:val="es-ES" w:eastAsia="es-ES"/>
              </w:rPr>
            </w:pPr>
            <w:r>
              <w:rPr>
                <w:sz w:val="16"/>
                <w:szCs w:val="16"/>
                <w:lang w:val="es-ES" w:eastAsia="es-ES"/>
              </w:rPr>
              <w:t>15.475.256</w:t>
            </w:r>
          </w:p>
        </w:tc>
        <w:tc>
          <w:tcPr>
            <w:tcW w:w="1069" w:type="dxa"/>
            <w:tcBorders>
              <w:top w:val="single" w:sz="4" w:space="0" w:color="auto"/>
              <w:left w:val="nil"/>
              <w:bottom w:val="single" w:sz="4" w:space="0" w:color="auto"/>
              <w:right w:val="single" w:sz="4" w:space="0" w:color="auto"/>
            </w:tcBorders>
            <w:shd w:val="clear" w:color="auto" w:fill="F4B083" w:themeFill="accent2" w:themeFillTint="99"/>
            <w:vAlign w:val="center"/>
          </w:tcPr>
          <w:p w:rsidR="00532B9C" w:rsidRPr="00334359" w:rsidRDefault="00265C79" w:rsidP="008C26E5">
            <w:pPr>
              <w:pStyle w:val="cuadroCabe"/>
              <w:tabs>
                <w:tab w:val="left" w:pos="8505"/>
              </w:tabs>
              <w:jc w:val="right"/>
              <w:rPr>
                <w:sz w:val="16"/>
                <w:szCs w:val="16"/>
                <w:lang w:val="es-ES" w:eastAsia="es-ES"/>
              </w:rPr>
            </w:pPr>
            <w:r>
              <w:rPr>
                <w:sz w:val="16"/>
                <w:szCs w:val="16"/>
                <w:lang w:val="es-ES" w:eastAsia="es-ES"/>
              </w:rPr>
              <w:t>16.114.806</w:t>
            </w:r>
          </w:p>
        </w:tc>
        <w:tc>
          <w:tcPr>
            <w:tcW w:w="337" w:type="dxa"/>
            <w:tcBorders>
              <w:top w:val="single" w:sz="4" w:space="0" w:color="auto"/>
              <w:left w:val="nil"/>
              <w:bottom w:val="single" w:sz="4" w:space="0" w:color="auto"/>
              <w:right w:val="nil"/>
            </w:tcBorders>
            <w:shd w:val="clear" w:color="auto" w:fill="F4B083" w:themeFill="accent2" w:themeFillTint="99"/>
            <w:vAlign w:val="center"/>
            <w:hideMark/>
          </w:tcPr>
          <w:p w:rsidR="00532B9C" w:rsidRPr="00334359" w:rsidRDefault="00532B9C" w:rsidP="008C26E5">
            <w:pPr>
              <w:pStyle w:val="cuadroCabe"/>
              <w:tabs>
                <w:tab w:val="left" w:pos="8505"/>
              </w:tabs>
              <w:jc w:val="left"/>
              <w:rPr>
                <w:sz w:val="16"/>
                <w:szCs w:val="16"/>
                <w:lang w:val="es-ES" w:eastAsia="es-ES"/>
              </w:rPr>
            </w:pPr>
            <w:r w:rsidRPr="00334359">
              <w:rPr>
                <w:sz w:val="16"/>
                <w:szCs w:val="16"/>
                <w:lang w:val="es-ES" w:eastAsia="es-ES"/>
              </w:rPr>
              <w:t> </w:t>
            </w:r>
          </w:p>
        </w:tc>
        <w:tc>
          <w:tcPr>
            <w:tcW w:w="2112" w:type="dxa"/>
            <w:tcBorders>
              <w:top w:val="single" w:sz="4" w:space="0" w:color="auto"/>
              <w:left w:val="nil"/>
              <w:bottom w:val="single" w:sz="4" w:space="0" w:color="auto"/>
              <w:right w:val="nil"/>
            </w:tcBorders>
            <w:shd w:val="clear" w:color="auto" w:fill="F4B083" w:themeFill="accent2" w:themeFillTint="99"/>
            <w:vAlign w:val="center"/>
            <w:hideMark/>
          </w:tcPr>
          <w:p w:rsidR="00532B9C" w:rsidRPr="00334359" w:rsidRDefault="00532B9C" w:rsidP="008C26E5">
            <w:pPr>
              <w:pStyle w:val="cuadroCabe"/>
              <w:tabs>
                <w:tab w:val="left" w:pos="8505"/>
              </w:tabs>
              <w:jc w:val="left"/>
              <w:rPr>
                <w:sz w:val="16"/>
                <w:szCs w:val="16"/>
                <w:lang w:val="es-ES" w:eastAsia="es-ES"/>
              </w:rPr>
            </w:pPr>
            <w:r w:rsidRPr="00334359">
              <w:rPr>
                <w:sz w:val="16"/>
                <w:szCs w:val="16"/>
                <w:lang w:val="es-ES" w:eastAsia="es-ES"/>
              </w:rPr>
              <w:t>Total</w:t>
            </w:r>
          </w:p>
        </w:tc>
        <w:tc>
          <w:tcPr>
            <w:tcW w:w="1001" w:type="dxa"/>
            <w:tcBorders>
              <w:top w:val="single" w:sz="4" w:space="0" w:color="auto"/>
              <w:left w:val="nil"/>
              <w:bottom w:val="single" w:sz="4" w:space="0" w:color="auto"/>
              <w:right w:val="nil"/>
            </w:tcBorders>
            <w:shd w:val="clear" w:color="auto" w:fill="F4B083" w:themeFill="accent2" w:themeFillTint="99"/>
            <w:vAlign w:val="center"/>
          </w:tcPr>
          <w:p w:rsidR="00532B9C" w:rsidRPr="00334359" w:rsidRDefault="00265C79" w:rsidP="008C26E5">
            <w:pPr>
              <w:pStyle w:val="cuadroCabe"/>
              <w:tabs>
                <w:tab w:val="left" w:pos="8505"/>
              </w:tabs>
              <w:jc w:val="right"/>
              <w:rPr>
                <w:sz w:val="16"/>
                <w:szCs w:val="16"/>
                <w:lang w:val="es-ES" w:eastAsia="es-ES"/>
              </w:rPr>
            </w:pPr>
            <w:r>
              <w:rPr>
                <w:sz w:val="16"/>
                <w:szCs w:val="16"/>
                <w:lang w:val="es-ES" w:eastAsia="es-ES"/>
              </w:rPr>
              <w:t>15.475.256</w:t>
            </w:r>
          </w:p>
        </w:tc>
        <w:tc>
          <w:tcPr>
            <w:tcW w:w="1001" w:type="dxa"/>
            <w:tcBorders>
              <w:top w:val="single" w:sz="4" w:space="0" w:color="auto"/>
              <w:left w:val="nil"/>
              <w:bottom w:val="single" w:sz="4" w:space="0" w:color="auto"/>
              <w:right w:val="nil"/>
            </w:tcBorders>
            <w:shd w:val="clear" w:color="auto" w:fill="F4B083" w:themeFill="accent2" w:themeFillTint="99"/>
            <w:vAlign w:val="center"/>
          </w:tcPr>
          <w:p w:rsidR="00532B9C" w:rsidRPr="00334359" w:rsidRDefault="00265C79" w:rsidP="008C26E5">
            <w:pPr>
              <w:pStyle w:val="cuadroCabe"/>
              <w:tabs>
                <w:tab w:val="left" w:pos="8505"/>
              </w:tabs>
              <w:jc w:val="right"/>
              <w:rPr>
                <w:sz w:val="16"/>
                <w:szCs w:val="16"/>
                <w:lang w:val="es-ES" w:eastAsia="es-ES"/>
              </w:rPr>
            </w:pPr>
            <w:r>
              <w:rPr>
                <w:sz w:val="16"/>
                <w:szCs w:val="16"/>
                <w:lang w:val="es-ES" w:eastAsia="es-ES"/>
              </w:rPr>
              <w:t>16.114.806</w:t>
            </w:r>
          </w:p>
        </w:tc>
      </w:tr>
    </w:tbl>
    <w:p w:rsidR="00A61D53" w:rsidRDefault="00A61D53" w:rsidP="008C26E5">
      <w:pPr>
        <w:pStyle w:val="texto"/>
        <w:tabs>
          <w:tab w:val="left" w:pos="8505"/>
        </w:tabs>
        <w:suppressAutoHyphens/>
      </w:pPr>
    </w:p>
    <w:p w:rsidR="0037276B" w:rsidRPr="005E10FE" w:rsidRDefault="0037276B" w:rsidP="008C26E5">
      <w:pPr>
        <w:pStyle w:val="texto"/>
        <w:tabs>
          <w:tab w:val="clear" w:pos="2835"/>
          <w:tab w:val="clear" w:pos="3969"/>
          <w:tab w:val="clear" w:pos="5103"/>
          <w:tab w:val="clear" w:pos="6237"/>
          <w:tab w:val="clear" w:pos="7371"/>
          <w:tab w:val="left" w:pos="8505"/>
        </w:tabs>
        <w:spacing w:before="240"/>
        <w:jc w:val="center"/>
        <w:rPr>
          <w:rFonts w:ascii="Arial" w:hAnsi="Arial" w:cs="Arial"/>
          <w:sz w:val="22"/>
          <w:szCs w:val="22"/>
        </w:rPr>
      </w:pPr>
      <w:r w:rsidRPr="005E10FE">
        <w:rPr>
          <w:rFonts w:ascii="Arial" w:hAnsi="Arial" w:cs="Arial"/>
          <w:sz w:val="22"/>
          <w:szCs w:val="22"/>
        </w:rPr>
        <w:t>Resultados del ejercicio</w:t>
      </w:r>
      <w:r w:rsidR="008816EF" w:rsidRPr="005E10FE">
        <w:rPr>
          <w:rFonts w:ascii="Arial" w:hAnsi="Arial" w:cs="Arial"/>
          <w:sz w:val="22"/>
          <w:szCs w:val="22"/>
        </w:rPr>
        <w:t xml:space="preserve"> consolidado</w:t>
      </w:r>
    </w:p>
    <w:tbl>
      <w:tblPr>
        <w:tblW w:w="8908" w:type="dxa"/>
        <w:jc w:val="center"/>
        <w:tblInd w:w="-366" w:type="dxa"/>
        <w:tblLayout w:type="fixed"/>
        <w:tblCellMar>
          <w:left w:w="70" w:type="dxa"/>
          <w:right w:w="70" w:type="dxa"/>
        </w:tblCellMar>
        <w:tblLook w:val="04A0" w:firstRow="1" w:lastRow="0" w:firstColumn="1" w:lastColumn="0" w:noHBand="0" w:noVBand="1"/>
      </w:tblPr>
      <w:tblGrid>
        <w:gridCol w:w="541"/>
        <w:gridCol w:w="2420"/>
        <w:gridCol w:w="823"/>
        <w:gridCol w:w="837"/>
        <w:gridCol w:w="346"/>
        <w:gridCol w:w="2256"/>
        <w:gridCol w:w="774"/>
        <w:gridCol w:w="911"/>
      </w:tblGrid>
      <w:tr w:rsidR="0037276B" w:rsidRPr="001225AA" w:rsidTr="00C52848">
        <w:trPr>
          <w:trHeight w:val="255"/>
          <w:jc w:val="center"/>
        </w:trPr>
        <w:tc>
          <w:tcPr>
            <w:tcW w:w="4621" w:type="dxa"/>
            <w:gridSpan w:val="4"/>
            <w:tcBorders>
              <w:top w:val="nil"/>
              <w:left w:val="nil"/>
              <w:bottom w:val="single" w:sz="4" w:space="0" w:color="auto"/>
              <w:right w:val="nil"/>
            </w:tcBorders>
            <w:shd w:val="clear" w:color="000000" w:fill="FFFFFF"/>
            <w:vAlign w:val="bottom"/>
            <w:hideMark/>
          </w:tcPr>
          <w:p w:rsidR="0037276B" w:rsidRPr="001225AA" w:rsidRDefault="0037276B" w:rsidP="008C26E5">
            <w:pPr>
              <w:pStyle w:val="cuadroCabe"/>
              <w:tabs>
                <w:tab w:val="left" w:pos="8505"/>
              </w:tabs>
              <w:jc w:val="center"/>
              <w:rPr>
                <w:sz w:val="20"/>
                <w:szCs w:val="20"/>
                <w:lang w:val="es-ES" w:eastAsia="es-ES"/>
              </w:rPr>
            </w:pPr>
            <w:r w:rsidRPr="001225AA">
              <w:rPr>
                <w:sz w:val="20"/>
                <w:szCs w:val="20"/>
                <w:lang w:val="es-ES" w:eastAsia="es-ES"/>
              </w:rPr>
              <w:t>Debe</w:t>
            </w:r>
          </w:p>
        </w:tc>
        <w:tc>
          <w:tcPr>
            <w:tcW w:w="4287" w:type="dxa"/>
            <w:gridSpan w:val="4"/>
            <w:tcBorders>
              <w:top w:val="nil"/>
              <w:left w:val="nil"/>
              <w:bottom w:val="single" w:sz="4" w:space="0" w:color="auto"/>
              <w:right w:val="nil"/>
            </w:tcBorders>
            <w:shd w:val="clear" w:color="000000" w:fill="FFFFFF"/>
            <w:vAlign w:val="bottom"/>
            <w:hideMark/>
          </w:tcPr>
          <w:p w:rsidR="0037276B" w:rsidRPr="001225AA" w:rsidRDefault="0037276B" w:rsidP="008C26E5">
            <w:pPr>
              <w:pStyle w:val="cuadroCabe"/>
              <w:tabs>
                <w:tab w:val="left" w:pos="8505"/>
              </w:tabs>
              <w:jc w:val="center"/>
              <w:rPr>
                <w:sz w:val="20"/>
                <w:szCs w:val="20"/>
                <w:lang w:val="es-ES" w:eastAsia="es-ES"/>
              </w:rPr>
            </w:pPr>
            <w:r w:rsidRPr="001225AA">
              <w:rPr>
                <w:sz w:val="20"/>
                <w:szCs w:val="20"/>
                <w:lang w:val="es-ES" w:eastAsia="es-ES"/>
              </w:rPr>
              <w:t>Haber</w:t>
            </w:r>
          </w:p>
        </w:tc>
      </w:tr>
      <w:tr w:rsidR="0037276B" w:rsidRPr="0035117F" w:rsidTr="00C52848">
        <w:trPr>
          <w:trHeight w:val="330"/>
          <w:jc w:val="center"/>
        </w:trPr>
        <w:tc>
          <w:tcPr>
            <w:tcW w:w="541" w:type="dxa"/>
            <w:tcBorders>
              <w:top w:val="single" w:sz="4" w:space="0" w:color="auto"/>
              <w:left w:val="nil"/>
              <w:bottom w:val="single" w:sz="4" w:space="0" w:color="auto"/>
              <w:right w:val="nil"/>
            </w:tcBorders>
            <w:shd w:val="clear" w:color="auto" w:fill="F4B083" w:themeFill="accent2" w:themeFillTint="99"/>
            <w:vAlign w:val="center"/>
            <w:hideMark/>
          </w:tcPr>
          <w:p w:rsidR="0037276B" w:rsidRPr="0035117F" w:rsidRDefault="0037276B" w:rsidP="008C26E5">
            <w:pPr>
              <w:pStyle w:val="cuadroCabe"/>
              <w:tabs>
                <w:tab w:val="left" w:pos="8505"/>
              </w:tabs>
              <w:jc w:val="left"/>
              <w:rPr>
                <w:sz w:val="16"/>
                <w:szCs w:val="16"/>
                <w:lang w:val="es-ES" w:eastAsia="es-ES"/>
              </w:rPr>
            </w:pPr>
            <w:r w:rsidRPr="0035117F">
              <w:rPr>
                <w:sz w:val="16"/>
                <w:szCs w:val="16"/>
                <w:lang w:val="es-ES" w:eastAsia="es-ES"/>
              </w:rPr>
              <w:t> </w:t>
            </w:r>
          </w:p>
        </w:tc>
        <w:tc>
          <w:tcPr>
            <w:tcW w:w="2420" w:type="dxa"/>
            <w:tcBorders>
              <w:top w:val="single" w:sz="4" w:space="0" w:color="auto"/>
              <w:left w:val="nil"/>
              <w:bottom w:val="single" w:sz="4" w:space="0" w:color="auto"/>
              <w:right w:val="nil"/>
            </w:tcBorders>
            <w:shd w:val="clear" w:color="auto" w:fill="F4B083" w:themeFill="accent2" w:themeFillTint="99"/>
            <w:vAlign w:val="center"/>
            <w:hideMark/>
          </w:tcPr>
          <w:p w:rsidR="0037276B" w:rsidRPr="0035117F" w:rsidRDefault="0037276B" w:rsidP="008C26E5">
            <w:pPr>
              <w:pStyle w:val="cuadroCabe"/>
              <w:tabs>
                <w:tab w:val="left" w:pos="8505"/>
              </w:tabs>
              <w:jc w:val="left"/>
              <w:rPr>
                <w:sz w:val="16"/>
                <w:szCs w:val="16"/>
                <w:lang w:val="es-ES" w:eastAsia="es-ES"/>
              </w:rPr>
            </w:pPr>
            <w:r w:rsidRPr="0035117F">
              <w:rPr>
                <w:sz w:val="16"/>
                <w:szCs w:val="16"/>
                <w:lang w:val="es-ES" w:eastAsia="es-ES"/>
              </w:rPr>
              <w:t>Descripción</w:t>
            </w:r>
          </w:p>
        </w:tc>
        <w:tc>
          <w:tcPr>
            <w:tcW w:w="823" w:type="dxa"/>
            <w:tcBorders>
              <w:top w:val="single" w:sz="4" w:space="0" w:color="auto"/>
              <w:left w:val="nil"/>
              <w:bottom w:val="single" w:sz="4" w:space="0" w:color="auto"/>
              <w:right w:val="nil"/>
            </w:tcBorders>
            <w:shd w:val="clear" w:color="auto" w:fill="F4B083" w:themeFill="accent2" w:themeFillTint="99"/>
            <w:vAlign w:val="center"/>
            <w:hideMark/>
          </w:tcPr>
          <w:p w:rsidR="0037276B" w:rsidRPr="0035117F" w:rsidRDefault="0037276B" w:rsidP="008C26E5">
            <w:pPr>
              <w:pStyle w:val="cuadroCabe"/>
              <w:tabs>
                <w:tab w:val="left" w:pos="8505"/>
              </w:tabs>
              <w:jc w:val="right"/>
              <w:rPr>
                <w:sz w:val="16"/>
                <w:szCs w:val="16"/>
                <w:lang w:val="es-ES" w:eastAsia="es-ES"/>
              </w:rPr>
            </w:pPr>
            <w:r w:rsidRPr="0035117F">
              <w:rPr>
                <w:sz w:val="16"/>
                <w:szCs w:val="16"/>
                <w:lang w:val="es-ES" w:eastAsia="es-ES"/>
              </w:rPr>
              <w:t>2015</w:t>
            </w:r>
          </w:p>
        </w:tc>
        <w:tc>
          <w:tcPr>
            <w:tcW w:w="837"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37276B" w:rsidRPr="0035117F" w:rsidRDefault="0037276B" w:rsidP="008C26E5">
            <w:pPr>
              <w:pStyle w:val="cuadroCabe"/>
              <w:tabs>
                <w:tab w:val="left" w:pos="8505"/>
              </w:tabs>
              <w:jc w:val="right"/>
              <w:rPr>
                <w:sz w:val="16"/>
                <w:szCs w:val="16"/>
                <w:lang w:val="es-ES" w:eastAsia="es-ES"/>
              </w:rPr>
            </w:pPr>
            <w:r w:rsidRPr="0035117F">
              <w:rPr>
                <w:sz w:val="16"/>
                <w:szCs w:val="16"/>
                <w:lang w:val="es-ES" w:eastAsia="es-ES"/>
              </w:rPr>
              <w:t>2014</w:t>
            </w:r>
          </w:p>
        </w:tc>
        <w:tc>
          <w:tcPr>
            <w:tcW w:w="346" w:type="dxa"/>
            <w:tcBorders>
              <w:top w:val="single" w:sz="4" w:space="0" w:color="auto"/>
              <w:left w:val="nil"/>
              <w:bottom w:val="single" w:sz="4" w:space="0" w:color="auto"/>
              <w:right w:val="nil"/>
            </w:tcBorders>
            <w:shd w:val="clear" w:color="auto" w:fill="F4B083" w:themeFill="accent2" w:themeFillTint="99"/>
            <w:vAlign w:val="center"/>
            <w:hideMark/>
          </w:tcPr>
          <w:p w:rsidR="0037276B" w:rsidRPr="0035117F" w:rsidRDefault="0037276B" w:rsidP="008C26E5">
            <w:pPr>
              <w:pStyle w:val="cuadroCabe"/>
              <w:tabs>
                <w:tab w:val="left" w:pos="8505"/>
              </w:tabs>
              <w:jc w:val="left"/>
              <w:rPr>
                <w:sz w:val="16"/>
                <w:szCs w:val="16"/>
                <w:lang w:val="es-ES" w:eastAsia="es-ES"/>
              </w:rPr>
            </w:pPr>
            <w:r w:rsidRPr="0035117F">
              <w:rPr>
                <w:sz w:val="16"/>
                <w:szCs w:val="16"/>
                <w:lang w:val="es-ES" w:eastAsia="es-ES"/>
              </w:rPr>
              <w:t> </w:t>
            </w:r>
          </w:p>
        </w:tc>
        <w:tc>
          <w:tcPr>
            <w:tcW w:w="2256" w:type="dxa"/>
            <w:tcBorders>
              <w:top w:val="single" w:sz="4" w:space="0" w:color="auto"/>
              <w:left w:val="nil"/>
              <w:bottom w:val="single" w:sz="4" w:space="0" w:color="auto"/>
              <w:right w:val="nil"/>
            </w:tcBorders>
            <w:shd w:val="clear" w:color="auto" w:fill="F4B083" w:themeFill="accent2" w:themeFillTint="99"/>
            <w:vAlign w:val="center"/>
            <w:hideMark/>
          </w:tcPr>
          <w:p w:rsidR="0037276B" w:rsidRPr="0035117F" w:rsidRDefault="0037276B" w:rsidP="008C26E5">
            <w:pPr>
              <w:pStyle w:val="cuadroCabe"/>
              <w:tabs>
                <w:tab w:val="left" w:pos="8505"/>
              </w:tabs>
              <w:jc w:val="left"/>
              <w:rPr>
                <w:sz w:val="16"/>
                <w:szCs w:val="16"/>
                <w:lang w:val="es-ES" w:eastAsia="es-ES"/>
              </w:rPr>
            </w:pPr>
            <w:r w:rsidRPr="0035117F">
              <w:rPr>
                <w:sz w:val="16"/>
                <w:szCs w:val="16"/>
                <w:lang w:val="es-ES" w:eastAsia="es-ES"/>
              </w:rPr>
              <w:t>Descripción</w:t>
            </w:r>
          </w:p>
        </w:tc>
        <w:tc>
          <w:tcPr>
            <w:tcW w:w="774" w:type="dxa"/>
            <w:tcBorders>
              <w:top w:val="single" w:sz="4" w:space="0" w:color="auto"/>
              <w:left w:val="nil"/>
              <w:bottom w:val="single" w:sz="4" w:space="0" w:color="auto"/>
              <w:right w:val="nil"/>
            </w:tcBorders>
            <w:shd w:val="clear" w:color="auto" w:fill="F4B083" w:themeFill="accent2" w:themeFillTint="99"/>
            <w:vAlign w:val="center"/>
            <w:hideMark/>
          </w:tcPr>
          <w:p w:rsidR="0037276B" w:rsidRPr="0035117F" w:rsidRDefault="0037276B" w:rsidP="008C26E5">
            <w:pPr>
              <w:pStyle w:val="cuadroCabe"/>
              <w:tabs>
                <w:tab w:val="left" w:pos="8505"/>
              </w:tabs>
              <w:jc w:val="right"/>
              <w:rPr>
                <w:sz w:val="16"/>
                <w:szCs w:val="16"/>
                <w:lang w:val="es-ES" w:eastAsia="es-ES"/>
              </w:rPr>
            </w:pPr>
            <w:r w:rsidRPr="0035117F">
              <w:rPr>
                <w:sz w:val="16"/>
                <w:szCs w:val="16"/>
                <w:lang w:val="es-ES" w:eastAsia="es-ES"/>
              </w:rPr>
              <w:t>2015</w:t>
            </w:r>
          </w:p>
        </w:tc>
        <w:tc>
          <w:tcPr>
            <w:tcW w:w="911" w:type="dxa"/>
            <w:tcBorders>
              <w:top w:val="single" w:sz="4" w:space="0" w:color="auto"/>
              <w:left w:val="nil"/>
              <w:bottom w:val="single" w:sz="4" w:space="0" w:color="auto"/>
              <w:right w:val="nil"/>
            </w:tcBorders>
            <w:shd w:val="clear" w:color="auto" w:fill="F4B083" w:themeFill="accent2" w:themeFillTint="99"/>
            <w:vAlign w:val="center"/>
            <w:hideMark/>
          </w:tcPr>
          <w:p w:rsidR="0037276B" w:rsidRPr="0035117F" w:rsidRDefault="0037276B" w:rsidP="008C26E5">
            <w:pPr>
              <w:pStyle w:val="cuadroCabe"/>
              <w:tabs>
                <w:tab w:val="left" w:pos="8505"/>
              </w:tabs>
              <w:jc w:val="right"/>
              <w:rPr>
                <w:sz w:val="16"/>
                <w:szCs w:val="16"/>
                <w:lang w:val="es-ES" w:eastAsia="es-ES"/>
              </w:rPr>
            </w:pPr>
            <w:r w:rsidRPr="0035117F">
              <w:rPr>
                <w:sz w:val="16"/>
                <w:szCs w:val="16"/>
                <w:lang w:val="es-ES" w:eastAsia="es-ES"/>
              </w:rPr>
              <w:t>2014</w:t>
            </w:r>
          </w:p>
        </w:tc>
      </w:tr>
      <w:tr w:rsidR="0037276B" w:rsidRPr="0035117F" w:rsidTr="00C52848">
        <w:trPr>
          <w:trHeight w:val="329"/>
          <w:jc w:val="center"/>
        </w:trPr>
        <w:tc>
          <w:tcPr>
            <w:tcW w:w="541" w:type="dxa"/>
            <w:tcBorders>
              <w:top w:val="nil"/>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80</w:t>
            </w:r>
          </w:p>
        </w:tc>
        <w:tc>
          <w:tcPr>
            <w:tcW w:w="2420" w:type="dxa"/>
            <w:tcBorders>
              <w:top w:val="nil"/>
              <w:left w:val="nil"/>
              <w:bottom w:val="single" w:sz="2" w:space="0" w:color="auto"/>
              <w:right w:val="nil"/>
            </w:tcBorders>
            <w:shd w:val="clear" w:color="000000" w:fill="FFFFFF"/>
            <w:vAlign w:val="center"/>
            <w:hideMark/>
          </w:tcPr>
          <w:p w:rsidR="0037276B" w:rsidRPr="0035117F" w:rsidRDefault="0037276B" w:rsidP="0035117F">
            <w:pPr>
              <w:pStyle w:val="cuadroCabe"/>
              <w:tabs>
                <w:tab w:val="clear" w:pos="2835"/>
                <w:tab w:val="right" w:pos="2680"/>
                <w:tab w:val="left" w:pos="8505"/>
              </w:tabs>
              <w:jc w:val="left"/>
              <w:rPr>
                <w:rFonts w:ascii="Arial Narrow" w:hAnsi="Arial Narrow"/>
                <w:sz w:val="16"/>
                <w:szCs w:val="16"/>
                <w:lang w:val="es-ES" w:eastAsia="es-ES"/>
              </w:rPr>
            </w:pPr>
            <w:proofErr w:type="spellStart"/>
            <w:r w:rsidRPr="0035117F">
              <w:rPr>
                <w:rFonts w:ascii="Arial Narrow" w:hAnsi="Arial Narrow"/>
                <w:sz w:val="16"/>
                <w:szCs w:val="16"/>
                <w:lang w:val="es-ES" w:eastAsia="es-ES"/>
              </w:rPr>
              <w:t>Rdos</w:t>
            </w:r>
            <w:proofErr w:type="spellEnd"/>
            <w:r w:rsidR="00070DCD" w:rsidRPr="0035117F">
              <w:rPr>
                <w:rFonts w:ascii="Arial Narrow" w:hAnsi="Arial Narrow"/>
                <w:sz w:val="16"/>
                <w:szCs w:val="16"/>
                <w:lang w:val="es-ES" w:eastAsia="es-ES"/>
              </w:rPr>
              <w:t>.</w:t>
            </w:r>
            <w:r w:rsidRPr="0035117F">
              <w:rPr>
                <w:rFonts w:ascii="Arial Narrow" w:hAnsi="Arial Narrow"/>
                <w:sz w:val="16"/>
                <w:szCs w:val="16"/>
                <w:lang w:val="es-ES" w:eastAsia="es-ES"/>
              </w:rPr>
              <w:t xml:space="preserve"> corrientes del </w:t>
            </w:r>
            <w:r w:rsidR="00070DCD" w:rsidRPr="0035117F">
              <w:rPr>
                <w:rFonts w:ascii="Arial Narrow" w:hAnsi="Arial Narrow"/>
                <w:sz w:val="16"/>
                <w:szCs w:val="16"/>
                <w:lang w:val="es-ES" w:eastAsia="es-ES"/>
              </w:rPr>
              <w:t>ejercicio</w:t>
            </w:r>
            <w:r w:rsidRPr="0035117F">
              <w:rPr>
                <w:rFonts w:ascii="Arial Narrow" w:hAnsi="Arial Narrow"/>
                <w:sz w:val="16"/>
                <w:szCs w:val="16"/>
                <w:lang w:val="es-ES" w:eastAsia="es-ES"/>
              </w:rPr>
              <w:t xml:space="preserve"> (s. </w:t>
            </w:r>
            <w:r w:rsidR="00070DCD" w:rsidRPr="0035117F">
              <w:rPr>
                <w:rFonts w:ascii="Arial Narrow" w:hAnsi="Arial Narrow"/>
                <w:sz w:val="16"/>
                <w:szCs w:val="16"/>
                <w:lang w:val="es-ES" w:eastAsia="es-ES"/>
              </w:rPr>
              <w:t>d</w:t>
            </w:r>
            <w:r w:rsidRPr="0035117F">
              <w:rPr>
                <w:rFonts w:ascii="Arial Narrow" w:hAnsi="Arial Narrow"/>
                <w:sz w:val="16"/>
                <w:szCs w:val="16"/>
                <w:lang w:val="es-ES" w:eastAsia="es-ES"/>
              </w:rPr>
              <w:t>eudor)</w:t>
            </w:r>
          </w:p>
        </w:tc>
        <w:tc>
          <w:tcPr>
            <w:tcW w:w="823" w:type="dxa"/>
            <w:tcBorders>
              <w:top w:val="nil"/>
              <w:left w:val="nil"/>
              <w:bottom w:val="single" w:sz="2" w:space="0" w:color="auto"/>
              <w:right w:val="nil"/>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r w:rsidRPr="0035117F">
              <w:rPr>
                <w:rFonts w:ascii="Arial Narrow" w:hAnsi="Arial Narrow"/>
                <w:sz w:val="16"/>
                <w:szCs w:val="16"/>
                <w:lang w:val="es-ES" w:eastAsia="es-ES"/>
              </w:rPr>
              <w:t>32.078</w:t>
            </w:r>
          </w:p>
        </w:tc>
        <w:tc>
          <w:tcPr>
            <w:tcW w:w="837" w:type="dxa"/>
            <w:tcBorders>
              <w:top w:val="nil"/>
              <w:left w:val="nil"/>
              <w:bottom w:val="single" w:sz="2" w:space="0" w:color="auto"/>
              <w:right w:val="single" w:sz="4" w:space="0" w:color="auto"/>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p>
        </w:tc>
        <w:tc>
          <w:tcPr>
            <w:tcW w:w="346" w:type="dxa"/>
            <w:tcBorders>
              <w:top w:val="nil"/>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80</w:t>
            </w:r>
          </w:p>
        </w:tc>
        <w:tc>
          <w:tcPr>
            <w:tcW w:w="2256" w:type="dxa"/>
            <w:tcBorders>
              <w:top w:val="nil"/>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Resultados corrientes del ejerc</w:t>
            </w:r>
            <w:r w:rsidRPr="0035117F">
              <w:rPr>
                <w:rFonts w:ascii="Arial Narrow" w:hAnsi="Arial Narrow"/>
                <w:sz w:val="16"/>
                <w:szCs w:val="16"/>
                <w:lang w:val="es-ES" w:eastAsia="es-ES"/>
              </w:rPr>
              <w:t>i</w:t>
            </w:r>
            <w:r w:rsidRPr="0035117F">
              <w:rPr>
                <w:rFonts w:ascii="Arial Narrow" w:hAnsi="Arial Narrow"/>
                <w:sz w:val="16"/>
                <w:szCs w:val="16"/>
                <w:lang w:val="es-ES" w:eastAsia="es-ES"/>
              </w:rPr>
              <w:t>cio</w:t>
            </w:r>
            <w:r w:rsidR="008816EF" w:rsidRPr="0035117F">
              <w:rPr>
                <w:rFonts w:ascii="Arial Narrow" w:hAnsi="Arial Narrow"/>
                <w:sz w:val="16"/>
                <w:szCs w:val="16"/>
                <w:lang w:val="es-ES" w:eastAsia="es-ES"/>
              </w:rPr>
              <w:t xml:space="preserve"> </w:t>
            </w:r>
            <w:r w:rsidRPr="0035117F">
              <w:rPr>
                <w:rFonts w:ascii="Arial Narrow" w:hAnsi="Arial Narrow"/>
                <w:sz w:val="16"/>
                <w:szCs w:val="16"/>
                <w:lang w:val="es-ES" w:eastAsia="es-ES"/>
              </w:rPr>
              <w:t>(</w:t>
            </w:r>
            <w:proofErr w:type="spellStart"/>
            <w:r w:rsidRPr="0035117F">
              <w:rPr>
                <w:rFonts w:ascii="Arial Narrow" w:hAnsi="Arial Narrow"/>
                <w:sz w:val="16"/>
                <w:szCs w:val="16"/>
                <w:lang w:val="es-ES" w:eastAsia="es-ES"/>
              </w:rPr>
              <w:t>s.</w:t>
            </w:r>
            <w:r w:rsidR="008816EF" w:rsidRPr="0035117F">
              <w:rPr>
                <w:rFonts w:ascii="Arial Narrow" w:hAnsi="Arial Narrow"/>
                <w:sz w:val="16"/>
                <w:szCs w:val="16"/>
                <w:lang w:val="es-ES" w:eastAsia="es-ES"/>
              </w:rPr>
              <w:t>A</w:t>
            </w:r>
            <w:r w:rsidRPr="0035117F">
              <w:rPr>
                <w:rFonts w:ascii="Arial Narrow" w:hAnsi="Arial Narrow"/>
                <w:sz w:val="16"/>
                <w:szCs w:val="16"/>
                <w:lang w:val="es-ES" w:eastAsia="es-ES"/>
              </w:rPr>
              <w:t>creedor</w:t>
            </w:r>
            <w:proofErr w:type="spellEnd"/>
            <w:r w:rsidRPr="0035117F">
              <w:rPr>
                <w:rFonts w:ascii="Arial Narrow" w:hAnsi="Arial Narrow"/>
                <w:sz w:val="16"/>
                <w:szCs w:val="16"/>
                <w:lang w:val="es-ES" w:eastAsia="es-ES"/>
              </w:rPr>
              <w:t>)</w:t>
            </w:r>
          </w:p>
        </w:tc>
        <w:tc>
          <w:tcPr>
            <w:tcW w:w="774" w:type="dxa"/>
            <w:tcBorders>
              <w:top w:val="nil"/>
              <w:left w:val="nil"/>
              <w:bottom w:val="single" w:sz="2" w:space="0" w:color="auto"/>
              <w:right w:val="nil"/>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p>
        </w:tc>
        <w:tc>
          <w:tcPr>
            <w:tcW w:w="911" w:type="dxa"/>
            <w:tcBorders>
              <w:top w:val="nil"/>
              <w:left w:val="nil"/>
              <w:bottom w:val="single" w:sz="2" w:space="0" w:color="auto"/>
              <w:right w:val="nil"/>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r w:rsidRPr="0035117F">
              <w:rPr>
                <w:rFonts w:ascii="Arial Narrow" w:hAnsi="Arial Narrow"/>
                <w:sz w:val="16"/>
                <w:szCs w:val="16"/>
                <w:lang w:val="es-ES" w:eastAsia="es-ES"/>
              </w:rPr>
              <w:t>715.583</w:t>
            </w:r>
          </w:p>
        </w:tc>
      </w:tr>
      <w:tr w:rsidR="0037276B" w:rsidRPr="0035117F" w:rsidTr="00C52848">
        <w:trPr>
          <w:trHeight w:val="329"/>
          <w:jc w:val="center"/>
        </w:trPr>
        <w:tc>
          <w:tcPr>
            <w:tcW w:w="541"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82</w:t>
            </w:r>
          </w:p>
        </w:tc>
        <w:tc>
          <w:tcPr>
            <w:tcW w:w="2420" w:type="dxa"/>
            <w:tcBorders>
              <w:top w:val="single" w:sz="2" w:space="0" w:color="auto"/>
              <w:left w:val="nil"/>
              <w:bottom w:val="single" w:sz="2" w:space="0" w:color="auto"/>
              <w:right w:val="nil"/>
            </w:tcBorders>
            <w:shd w:val="clear" w:color="000000" w:fill="FFFFFF"/>
            <w:vAlign w:val="center"/>
            <w:hideMark/>
          </w:tcPr>
          <w:p w:rsidR="008816EF"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 xml:space="preserve">Resultados extraordinarios </w:t>
            </w:r>
          </w:p>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(s. Deudor)</w:t>
            </w:r>
          </w:p>
        </w:tc>
        <w:tc>
          <w:tcPr>
            <w:tcW w:w="823" w:type="dxa"/>
            <w:tcBorders>
              <w:top w:val="single" w:sz="2" w:space="0" w:color="auto"/>
              <w:left w:val="nil"/>
              <w:bottom w:val="single" w:sz="2" w:space="0" w:color="auto"/>
              <w:right w:val="nil"/>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p>
        </w:tc>
        <w:tc>
          <w:tcPr>
            <w:tcW w:w="837" w:type="dxa"/>
            <w:tcBorders>
              <w:top w:val="single" w:sz="2" w:space="0" w:color="auto"/>
              <w:left w:val="nil"/>
              <w:bottom w:val="single" w:sz="2" w:space="0" w:color="auto"/>
              <w:right w:val="single" w:sz="4" w:space="0" w:color="auto"/>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p>
        </w:tc>
        <w:tc>
          <w:tcPr>
            <w:tcW w:w="346"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82</w:t>
            </w:r>
          </w:p>
        </w:tc>
        <w:tc>
          <w:tcPr>
            <w:tcW w:w="2256" w:type="dxa"/>
            <w:tcBorders>
              <w:top w:val="single" w:sz="2" w:space="0" w:color="auto"/>
              <w:left w:val="nil"/>
              <w:bottom w:val="single" w:sz="2" w:space="0" w:color="auto"/>
              <w:right w:val="nil"/>
            </w:tcBorders>
            <w:shd w:val="clear" w:color="000000" w:fill="FFFFFF"/>
            <w:vAlign w:val="center"/>
            <w:hideMark/>
          </w:tcPr>
          <w:p w:rsidR="008816EF"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 xml:space="preserve">Resultados extraordinarios </w:t>
            </w:r>
          </w:p>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(s. Acreedor)</w:t>
            </w:r>
          </w:p>
        </w:tc>
        <w:tc>
          <w:tcPr>
            <w:tcW w:w="774" w:type="dxa"/>
            <w:tcBorders>
              <w:top w:val="single" w:sz="2" w:space="0" w:color="auto"/>
              <w:left w:val="nil"/>
              <w:bottom w:val="single" w:sz="2" w:space="0" w:color="auto"/>
              <w:right w:val="nil"/>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p>
        </w:tc>
        <w:tc>
          <w:tcPr>
            <w:tcW w:w="911" w:type="dxa"/>
            <w:tcBorders>
              <w:top w:val="single" w:sz="2" w:space="0" w:color="auto"/>
              <w:left w:val="nil"/>
              <w:bottom w:val="single" w:sz="2" w:space="0" w:color="auto"/>
              <w:right w:val="nil"/>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p>
        </w:tc>
      </w:tr>
      <w:tr w:rsidR="0037276B" w:rsidRPr="0035117F" w:rsidTr="00C52848">
        <w:trPr>
          <w:trHeight w:val="329"/>
          <w:jc w:val="center"/>
        </w:trPr>
        <w:tc>
          <w:tcPr>
            <w:tcW w:w="541"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83</w:t>
            </w:r>
          </w:p>
        </w:tc>
        <w:tc>
          <w:tcPr>
            <w:tcW w:w="2420"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Resultados de la cartera de valores (s. Deudor)</w:t>
            </w:r>
          </w:p>
        </w:tc>
        <w:tc>
          <w:tcPr>
            <w:tcW w:w="823" w:type="dxa"/>
            <w:tcBorders>
              <w:top w:val="single" w:sz="2" w:space="0" w:color="auto"/>
              <w:left w:val="nil"/>
              <w:bottom w:val="single" w:sz="2" w:space="0" w:color="auto"/>
              <w:right w:val="nil"/>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p>
        </w:tc>
        <w:tc>
          <w:tcPr>
            <w:tcW w:w="837" w:type="dxa"/>
            <w:tcBorders>
              <w:top w:val="single" w:sz="2" w:space="0" w:color="auto"/>
              <w:left w:val="nil"/>
              <w:bottom w:val="single" w:sz="2" w:space="0" w:color="auto"/>
              <w:right w:val="single" w:sz="4" w:space="0" w:color="auto"/>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p>
        </w:tc>
        <w:tc>
          <w:tcPr>
            <w:tcW w:w="346"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83</w:t>
            </w:r>
          </w:p>
        </w:tc>
        <w:tc>
          <w:tcPr>
            <w:tcW w:w="2256"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Resultado de la cartera de val</w:t>
            </w:r>
            <w:r w:rsidRPr="0035117F">
              <w:rPr>
                <w:rFonts w:ascii="Arial Narrow" w:hAnsi="Arial Narrow"/>
                <w:sz w:val="16"/>
                <w:szCs w:val="16"/>
                <w:lang w:val="es-ES" w:eastAsia="es-ES"/>
              </w:rPr>
              <w:t>o</w:t>
            </w:r>
            <w:r w:rsidRPr="0035117F">
              <w:rPr>
                <w:rFonts w:ascii="Arial Narrow" w:hAnsi="Arial Narrow"/>
                <w:sz w:val="16"/>
                <w:szCs w:val="16"/>
                <w:lang w:val="es-ES" w:eastAsia="es-ES"/>
              </w:rPr>
              <w:t>res (s. Acreedor)</w:t>
            </w:r>
          </w:p>
        </w:tc>
        <w:tc>
          <w:tcPr>
            <w:tcW w:w="774"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right"/>
              <w:rPr>
                <w:rFonts w:ascii="Arial Narrow" w:hAnsi="Arial Narrow"/>
                <w:sz w:val="16"/>
                <w:szCs w:val="16"/>
                <w:lang w:val="es-ES" w:eastAsia="es-ES"/>
              </w:rPr>
            </w:pPr>
            <w:r w:rsidRPr="0035117F">
              <w:rPr>
                <w:rFonts w:ascii="Arial Narrow" w:hAnsi="Arial Narrow"/>
                <w:sz w:val="16"/>
                <w:szCs w:val="16"/>
                <w:lang w:val="es-ES" w:eastAsia="es-ES"/>
              </w:rPr>
              <w:t>0</w:t>
            </w:r>
          </w:p>
        </w:tc>
        <w:tc>
          <w:tcPr>
            <w:tcW w:w="911"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right"/>
              <w:rPr>
                <w:rFonts w:ascii="Arial Narrow" w:hAnsi="Arial Narrow"/>
                <w:sz w:val="16"/>
                <w:szCs w:val="16"/>
                <w:lang w:val="es-ES" w:eastAsia="es-ES"/>
              </w:rPr>
            </w:pPr>
            <w:r w:rsidRPr="0035117F">
              <w:rPr>
                <w:rFonts w:ascii="Arial Narrow" w:hAnsi="Arial Narrow"/>
                <w:sz w:val="16"/>
                <w:szCs w:val="16"/>
                <w:lang w:val="es-ES" w:eastAsia="es-ES"/>
              </w:rPr>
              <w:t> </w:t>
            </w:r>
          </w:p>
        </w:tc>
      </w:tr>
      <w:tr w:rsidR="0037276B" w:rsidRPr="0035117F" w:rsidTr="00C52848">
        <w:trPr>
          <w:trHeight w:val="329"/>
          <w:jc w:val="center"/>
        </w:trPr>
        <w:tc>
          <w:tcPr>
            <w:tcW w:w="541"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84</w:t>
            </w:r>
          </w:p>
        </w:tc>
        <w:tc>
          <w:tcPr>
            <w:tcW w:w="2420"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Modificación de derechos y oblig</w:t>
            </w:r>
            <w:r w:rsidRPr="0035117F">
              <w:rPr>
                <w:rFonts w:ascii="Arial Narrow" w:hAnsi="Arial Narrow"/>
                <w:sz w:val="16"/>
                <w:szCs w:val="16"/>
                <w:lang w:val="es-ES" w:eastAsia="es-ES"/>
              </w:rPr>
              <w:t>a</w:t>
            </w:r>
            <w:r w:rsidRPr="0035117F">
              <w:rPr>
                <w:rFonts w:ascii="Arial Narrow" w:hAnsi="Arial Narrow"/>
                <w:sz w:val="16"/>
                <w:szCs w:val="16"/>
                <w:lang w:val="es-ES" w:eastAsia="es-ES"/>
              </w:rPr>
              <w:t>ciones de presupuestos cerrados</w:t>
            </w:r>
          </w:p>
        </w:tc>
        <w:tc>
          <w:tcPr>
            <w:tcW w:w="823" w:type="dxa"/>
            <w:tcBorders>
              <w:top w:val="single" w:sz="2" w:space="0" w:color="auto"/>
              <w:left w:val="nil"/>
              <w:bottom w:val="single" w:sz="2" w:space="0" w:color="auto"/>
              <w:right w:val="nil"/>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r w:rsidRPr="0035117F">
              <w:rPr>
                <w:rFonts w:ascii="Arial Narrow" w:hAnsi="Arial Narrow"/>
                <w:sz w:val="16"/>
                <w:szCs w:val="16"/>
                <w:lang w:val="es-ES" w:eastAsia="es-ES"/>
              </w:rPr>
              <w:t>256.754</w:t>
            </w:r>
          </w:p>
        </w:tc>
        <w:tc>
          <w:tcPr>
            <w:tcW w:w="837" w:type="dxa"/>
            <w:tcBorders>
              <w:top w:val="single" w:sz="2" w:space="0" w:color="auto"/>
              <w:left w:val="nil"/>
              <w:bottom w:val="single" w:sz="2" w:space="0" w:color="auto"/>
              <w:right w:val="single" w:sz="4" w:space="0" w:color="auto"/>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r w:rsidRPr="0035117F">
              <w:rPr>
                <w:rFonts w:ascii="Arial Narrow" w:hAnsi="Arial Narrow"/>
                <w:sz w:val="16"/>
                <w:szCs w:val="16"/>
                <w:lang w:val="es-ES" w:eastAsia="es-ES"/>
              </w:rPr>
              <w:t>325.356</w:t>
            </w:r>
          </w:p>
        </w:tc>
        <w:tc>
          <w:tcPr>
            <w:tcW w:w="346"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84</w:t>
            </w:r>
          </w:p>
        </w:tc>
        <w:tc>
          <w:tcPr>
            <w:tcW w:w="2256"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Modificaciones de derechos y obligaciones de presupuestos cerrados</w:t>
            </w:r>
          </w:p>
        </w:tc>
        <w:tc>
          <w:tcPr>
            <w:tcW w:w="774"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right"/>
              <w:rPr>
                <w:rFonts w:ascii="Arial Narrow" w:hAnsi="Arial Narrow"/>
                <w:sz w:val="16"/>
                <w:szCs w:val="16"/>
                <w:lang w:val="es-ES" w:eastAsia="es-ES"/>
              </w:rPr>
            </w:pPr>
            <w:r w:rsidRPr="0035117F">
              <w:rPr>
                <w:rFonts w:ascii="Arial Narrow" w:hAnsi="Arial Narrow"/>
                <w:sz w:val="16"/>
                <w:szCs w:val="16"/>
                <w:lang w:val="es-ES" w:eastAsia="es-ES"/>
              </w:rPr>
              <w:t>0</w:t>
            </w:r>
          </w:p>
        </w:tc>
        <w:tc>
          <w:tcPr>
            <w:tcW w:w="911" w:type="dxa"/>
            <w:tcBorders>
              <w:top w:val="single" w:sz="2" w:space="0" w:color="auto"/>
              <w:left w:val="nil"/>
              <w:bottom w:val="single" w:sz="2" w:space="0" w:color="auto"/>
              <w:right w:val="nil"/>
            </w:tcBorders>
            <w:shd w:val="clear" w:color="000000" w:fill="FFFFFF"/>
            <w:vAlign w:val="center"/>
            <w:hideMark/>
          </w:tcPr>
          <w:p w:rsidR="0037276B" w:rsidRPr="0035117F" w:rsidRDefault="0037276B" w:rsidP="008C26E5">
            <w:pPr>
              <w:pStyle w:val="cuadroCabe"/>
              <w:tabs>
                <w:tab w:val="left" w:pos="8505"/>
              </w:tabs>
              <w:jc w:val="right"/>
              <w:rPr>
                <w:rFonts w:ascii="Arial Narrow" w:hAnsi="Arial Narrow"/>
                <w:sz w:val="16"/>
                <w:szCs w:val="16"/>
                <w:lang w:val="es-ES" w:eastAsia="es-ES"/>
              </w:rPr>
            </w:pPr>
            <w:r w:rsidRPr="0035117F">
              <w:rPr>
                <w:rFonts w:ascii="Arial Narrow" w:hAnsi="Arial Narrow"/>
                <w:sz w:val="16"/>
                <w:szCs w:val="16"/>
                <w:lang w:val="es-ES" w:eastAsia="es-ES"/>
              </w:rPr>
              <w:t> </w:t>
            </w:r>
          </w:p>
        </w:tc>
      </w:tr>
      <w:tr w:rsidR="0037276B" w:rsidRPr="0035117F" w:rsidTr="00C52848">
        <w:trPr>
          <w:trHeight w:val="329"/>
          <w:jc w:val="center"/>
        </w:trPr>
        <w:tc>
          <w:tcPr>
            <w:tcW w:w="541" w:type="dxa"/>
            <w:tcBorders>
              <w:top w:val="single" w:sz="2" w:space="0" w:color="auto"/>
              <w:left w:val="nil"/>
              <w:bottom w:val="single" w:sz="4"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89</w:t>
            </w:r>
          </w:p>
        </w:tc>
        <w:tc>
          <w:tcPr>
            <w:tcW w:w="2420" w:type="dxa"/>
            <w:tcBorders>
              <w:top w:val="single" w:sz="2" w:space="0" w:color="auto"/>
              <w:left w:val="nil"/>
              <w:bottom w:val="single" w:sz="4"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Beneficio neto total (s. Acreedor)</w:t>
            </w:r>
          </w:p>
        </w:tc>
        <w:tc>
          <w:tcPr>
            <w:tcW w:w="823" w:type="dxa"/>
            <w:tcBorders>
              <w:top w:val="single" w:sz="2" w:space="0" w:color="auto"/>
              <w:left w:val="nil"/>
              <w:bottom w:val="single" w:sz="4" w:space="0" w:color="auto"/>
              <w:right w:val="nil"/>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p>
        </w:tc>
        <w:tc>
          <w:tcPr>
            <w:tcW w:w="837" w:type="dxa"/>
            <w:tcBorders>
              <w:top w:val="single" w:sz="2" w:space="0" w:color="auto"/>
              <w:left w:val="nil"/>
              <w:bottom w:val="single" w:sz="4" w:space="0" w:color="auto"/>
              <w:right w:val="single" w:sz="4" w:space="0" w:color="auto"/>
            </w:tcBorders>
            <w:shd w:val="clear" w:color="000000" w:fill="FFFFFF"/>
            <w:vAlign w:val="center"/>
          </w:tcPr>
          <w:p w:rsidR="0037276B" w:rsidRPr="0035117F" w:rsidRDefault="0037276B" w:rsidP="008C26E5">
            <w:pPr>
              <w:pStyle w:val="cuadroCabe"/>
              <w:tabs>
                <w:tab w:val="left" w:pos="8505"/>
              </w:tabs>
              <w:jc w:val="right"/>
              <w:rPr>
                <w:rFonts w:ascii="Arial Narrow" w:hAnsi="Arial Narrow"/>
                <w:sz w:val="16"/>
                <w:szCs w:val="16"/>
                <w:lang w:val="es-ES" w:eastAsia="es-ES"/>
              </w:rPr>
            </w:pPr>
            <w:r w:rsidRPr="0035117F">
              <w:rPr>
                <w:rFonts w:ascii="Arial Narrow" w:hAnsi="Arial Narrow"/>
                <w:sz w:val="16"/>
                <w:szCs w:val="16"/>
                <w:lang w:val="es-ES" w:eastAsia="es-ES"/>
              </w:rPr>
              <w:t>390.227</w:t>
            </w:r>
          </w:p>
        </w:tc>
        <w:tc>
          <w:tcPr>
            <w:tcW w:w="346" w:type="dxa"/>
            <w:tcBorders>
              <w:top w:val="single" w:sz="2" w:space="0" w:color="auto"/>
              <w:left w:val="nil"/>
              <w:bottom w:val="single" w:sz="4"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89</w:t>
            </w:r>
          </w:p>
        </w:tc>
        <w:tc>
          <w:tcPr>
            <w:tcW w:w="2256" w:type="dxa"/>
            <w:tcBorders>
              <w:top w:val="single" w:sz="2" w:space="0" w:color="auto"/>
              <w:left w:val="nil"/>
              <w:bottom w:val="single" w:sz="4" w:space="0" w:color="auto"/>
              <w:right w:val="nil"/>
            </w:tcBorders>
            <w:shd w:val="clear" w:color="000000" w:fill="FFFFFF"/>
            <w:vAlign w:val="center"/>
            <w:hideMark/>
          </w:tcPr>
          <w:p w:rsidR="0037276B" w:rsidRPr="0035117F" w:rsidRDefault="0037276B" w:rsidP="008C26E5">
            <w:pPr>
              <w:pStyle w:val="cuadroCabe"/>
              <w:tabs>
                <w:tab w:val="left" w:pos="8505"/>
              </w:tabs>
              <w:jc w:val="left"/>
              <w:rPr>
                <w:rFonts w:ascii="Arial Narrow" w:hAnsi="Arial Narrow"/>
                <w:sz w:val="16"/>
                <w:szCs w:val="16"/>
                <w:lang w:val="es-ES" w:eastAsia="es-ES"/>
              </w:rPr>
            </w:pPr>
            <w:r w:rsidRPr="0035117F">
              <w:rPr>
                <w:rFonts w:ascii="Arial Narrow" w:hAnsi="Arial Narrow"/>
                <w:sz w:val="16"/>
                <w:szCs w:val="16"/>
                <w:lang w:val="es-ES" w:eastAsia="es-ES"/>
              </w:rPr>
              <w:t xml:space="preserve">Pérdida neta total (saldo </w:t>
            </w:r>
            <w:r w:rsidR="008816EF" w:rsidRPr="0035117F">
              <w:rPr>
                <w:rFonts w:ascii="Arial Narrow" w:hAnsi="Arial Narrow"/>
                <w:sz w:val="16"/>
                <w:szCs w:val="16"/>
                <w:lang w:val="es-ES" w:eastAsia="es-ES"/>
              </w:rPr>
              <w:t>D</w:t>
            </w:r>
            <w:r w:rsidRPr="0035117F">
              <w:rPr>
                <w:rFonts w:ascii="Arial Narrow" w:hAnsi="Arial Narrow"/>
                <w:sz w:val="16"/>
                <w:szCs w:val="16"/>
                <w:lang w:val="es-ES" w:eastAsia="es-ES"/>
              </w:rPr>
              <w:t>e</w:t>
            </w:r>
            <w:r w:rsidRPr="0035117F">
              <w:rPr>
                <w:rFonts w:ascii="Arial Narrow" w:hAnsi="Arial Narrow"/>
                <w:sz w:val="16"/>
                <w:szCs w:val="16"/>
                <w:lang w:val="es-ES" w:eastAsia="es-ES"/>
              </w:rPr>
              <w:t>u</w:t>
            </w:r>
            <w:r w:rsidRPr="0035117F">
              <w:rPr>
                <w:rFonts w:ascii="Arial Narrow" w:hAnsi="Arial Narrow"/>
                <w:sz w:val="16"/>
                <w:szCs w:val="16"/>
                <w:lang w:val="es-ES" w:eastAsia="es-ES"/>
              </w:rPr>
              <w:t>dor)</w:t>
            </w:r>
          </w:p>
        </w:tc>
        <w:tc>
          <w:tcPr>
            <w:tcW w:w="774" w:type="dxa"/>
            <w:tcBorders>
              <w:top w:val="single" w:sz="2" w:space="0" w:color="auto"/>
              <w:left w:val="nil"/>
              <w:bottom w:val="single" w:sz="4" w:space="0" w:color="auto"/>
              <w:right w:val="nil"/>
            </w:tcBorders>
            <w:shd w:val="clear" w:color="000000" w:fill="FFFFFF"/>
            <w:vAlign w:val="center"/>
            <w:hideMark/>
          </w:tcPr>
          <w:p w:rsidR="0037276B" w:rsidRPr="0035117F" w:rsidRDefault="0037276B" w:rsidP="008C26E5">
            <w:pPr>
              <w:pStyle w:val="cuadroCabe"/>
              <w:tabs>
                <w:tab w:val="left" w:pos="8505"/>
              </w:tabs>
              <w:jc w:val="right"/>
              <w:rPr>
                <w:rFonts w:ascii="Arial Narrow" w:hAnsi="Arial Narrow"/>
                <w:sz w:val="16"/>
                <w:szCs w:val="16"/>
                <w:lang w:val="es-ES" w:eastAsia="es-ES"/>
              </w:rPr>
            </w:pPr>
            <w:r w:rsidRPr="0035117F">
              <w:rPr>
                <w:rFonts w:ascii="Arial Narrow" w:hAnsi="Arial Narrow"/>
                <w:sz w:val="16"/>
                <w:szCs w:val="16"/>
                <w:lang w:val="es-ES" w:eastAsia="es-ES"/>
              </w:rPr>
              <w:t>288.832 </w:t>
            </w:r>
          </w:p>
        </w:tc>
        <w:tc>
          <w:tcPr>
            <w:tcW w:w="911" w:type="dxa"/>
            <w:tcBorders>
              <w:top w:val="single" w:sz="2" w:space="0" w:color="auto"/>
              <w:left w:val="nil"/>
              <w:bottom w:val="single" w:sz="4" w:space="0" w:color="auto"/>
              <w:right w:val="nil"/>
            </w:tcBorders>
            <w:shd w:val="clear" w:color="000000" w:fill="FFFFFF"/>
            <w:vAlign w:val="center"/>
            <w:hideMark/>
          </w:tcPr>
          <w:p w:rsidR="0037276B" w:rsidRPr="0035117F" w:rsidRDefault="0037276B" w:rsidP="008C26E5">
            <w:pPr>
              <w:pStyle w:val="cuadroCabe"/>
              <w:tabs>
                <w:tab w:val="left" w:pos="8505"/>
              </w:tabs>
              <w:jc w:val="right"/>
              <w:rPr>
                <w:rFonts w:ascii="Arial Narrow" w:hAnsi="Arial Narrow"/>
                <w:sz w:val="16"/>
                <w:szCs w:val="16"/>
                <w:lang w:val="es-ES" w:eastAsia="es-ES"/>
              </w:rPr>
            </w:pPr>
            <w:r w:rsidRPr="0035117F">
              <w:rPr>
                <w:rFonts w:ascii="Arial Narrow" w:hAnsi="Arial Narrow"/>
                <w:sz w:val="16"/>
                <w:szCs w:val="16"/>
                <w:lang w:val="es-ES" w:eastAsia="es-ES"/>
              </w:rPr>
              <w:t> </w:t>
            </w:r>
          </w:p>
        </w:tc>
      </w:tr>
      <w:tr w:rsidR="0037276B" w:rsidRPr="0035117F" w:rsidTr="00C52848">
        <w:trPr>
          <w:trHeight w:val="330"/>
          <w:jc w:val="center"/>
        </w:trPr>
        <w:tc>
          <w:tcPr>
            <w:tcW w:w="541" w:type="dxa"/>
            <w:tcBorders>
              <w:top w:val="nil"/>
              <w:left w:val="nil"/>
              <w:bottom w:val="single" w:sz="4" w:space="0" w:color="auto"/>
              <w:right w:val="nil"/>
            </w:tcBorders>
            <w:shd w:val="clear" w:color="auto" w:fill="F4B083" w:themeFill="accent2" w:themeFillTint="99"/>
            <w:vAlign w:val="center"/>
            <w:hideMark/>
          </w:tcPr>
          <w:p w:rsidR="0037276B" w:rsidRPr="0035117F" w:rsidRDefault="0037276B" w:rsidP="008C26E5">
            <w:pPr>
              <w:pStyle w:val="cuadroCabe"/>
              <w:tabs>
                <w:tab w:val="left" w:pos="8505"/>
              </w:tabs>
              <w:jc w:val="left"/>
              <w:rPr>
                <w:rFonts w:cs="Arial"/>
                <w:sz w:val="16"/>
                <w:szCs w:val="16"/>
                <w:lang w:val="es-ES" w:eastAsia="es-ES"/>
              </w:rPr>
            </w:pPr>
            <w:r w:rsidRPr="0035117F">
              <w:rPr>
                <w:rFonts w:cs="Arial"/>
                <w:sz w:val="16"/>
                <w:szCs w:val="16"/>
                <w:lang w:val="es-ES" w:eastAsia="es-ES"/>
              </w:rPr>
              <w:t> </w:t>
            </w:r>
          </w:p>
        </w:tc>
        <w:tc>
          <w:tcPr>
            <w:tcW w:w="2420" w:type="dxa"/>
            <w:tcBorders>
              <w:top w:val="nil"/>
              <w:left w:val="nil"/>
              <w:bottom w:val="single" w:sz="4" w:space="0" w:color="auto"/>
              <w:right w:val="nil"/>
            </w:tcBorders>
            <w:shd w:val="clear" w:color="auto" w:fill="F4B083" w:themeFill="accent2" w:themeFillTint="99"/>
            <w:vAlign w:val="center"/>
            <w:hideMark/>
          </w:tcPr>
          <w:p w:rsidR="0037276B" w:rsidRPr="0035117F" w:rsidRDefault="0037276B" w:rsidP="008C26E5">
            <w:pPr>
              <w:pStyle w:val="cuadroCabe"/>
              <w:tabs>
                <w:tab w:val="left" w:pos="8505"/>
              </w:tabs>
              <w:jc w:val="left"/>
              <w:rPr>
                <w:rFonts w:cs="Arial"/>
                <w:sz w:val="16"/>
                <w:szCs w:val="16"/>
                <w:lang w:val="es-ES" w:eastAsia="es-ES"/>
              </w:rPr>
            </w:pPr>
            <w:r w:rsidRPr="0035117F">
              <w:rPr>
                <w:rFonts w:cs="Arial"/>
                <w:sz w:val="16"/>
                <w:szCs w:val="16"/>
                <w:lang w:val="es-ES" w:eastAsia="es-ES"/>
              </w:rPr>
              <w:t>Total</w:t>
            </w:r>
          </w:p>
        </w:tc>
        <w:tc>
          <w:tcPr>
            <w:tcW w:w="823" w:type="dxa"/>
            <w:tcBorders>
              <w:top w:val="nil"/>
              <w:left w:val="nil"/>
              <w:bottom w:val="single" w:sz="4" w:space="0" w:color="auto"/>
              <w:right w:val="nil"/>
            </w:tcBorders>
            <w:shd w:val="clear" w:color="auto" w:fill="F4B083" w:themeFill="accent2" w:themeFillTint="99"/>
            <w:vAlign w:val="center"/>
          </w:tcPr>
          <w:p w:rsidR="0037276B" w:rsidRPr="0035117F" w:rsidRDefault="0037276B" w:rsidP="008C26E5">
            <w:pPr>
              <w:pStyle w:val="cuadroCabe"/>
              <w:tabs>
                <w:tab w:val="left" w:pos="8505"/>
              </w:tabs>
              <w:jc w:val="right"/>
              <w:rPr>
                <w:rFonts w:cs="Arial"/>
                <w:sz w:val="16"/>
                <w:szCs w:val="16"/>
                <w:lang w:val="es-ES" w:eastAsia="es-ES"/>
              </w:rPr>
            </w:pPr>
            <w:r w:rsidRPr="0035117F">
              <w:rPr>
                <w:rFonts w:cs="Arial"/>
                <w:sz w:val="16"/>
                <w:szCs w:val="16"/>
                <w:lang w:val="es-ES" w:eastAsia="es-ES"/>
              </w:rPr>
              <w:t>288.832</w:t>
            </w:r>
          </w:p>
        </w:tc>
        <w:tc>
          <w:tcPr>
            <w:tcW w:w="837" w:type="dxa"/>
            <w:tcBorders>
              <w:top w:val="nil"/>
              <w:left w:val="nil"/>
              <w:bottom w:val="single" w:sz="4" w:space="0" w:color="auto"/>
              <w:right w:val="single" w:sz="4" w:space="0" w:color="auto"/>
            </w:tcBorders>
            <w:shd w:val="clear" w:color="auto" w:fill="F4B083" w:themeFill="accent2" w:themeFillTint="99"/>
            <w:vAlign w:val="center"/>
          </w:tcPr>
          <w:p w:rsidR="0037276B" w:rsidRPr="0035117F" w:rsidRDefault="0037276B" w:rsidP="008C26E5">
            <w:pPr>
              <w:pStyle w:val="cuadroCabe"/>
              <w:tabs>
                <w:tab w:val="left" w:pos="8505"/>
              </w:tabs>
              <w:jc w:val="right"/>
              <w:rPr>
                <w:rFonts w:cs="Arial"/>
                <w:sz w:val="16"/>
                <w:szCs w:val="16"/>
                <w:lang w:val="es-ES" w:eastAsia="es-ES"/>
              </w:rPr>
            </w:pPr>
            <w:r w:rsidRPr="0035117F">
              <w:rPr>
                <w:rFonts w:cs="Arial"/>
                <w:sz w:val="16"/>
                <w:szCs w:val="16"/>
                <w:lang w:val="es-ES" w:eastAsia="es-ES"/>
              </w:rPr>
              <w:t>715.583</w:t>
            </w:r>
          </w:p>
        </w:tc>
        <w:tc>
          <w:tcPr>
            <w:tcW w:w="346" w:type="dxa"/>
            <w:tcBorders>
              <w:top w:val="nil"/>
              <w:left w:val="nil"/>
              <w:bottom w:val="single" w:sz="4" w:space="0" w:color="auto"/>
              <w:right w:val="nil"/>
            </w:tcBorders>
            <w:shd w:val="clear" w:color="auto" w:fill="F4B083" w:themeFill="accent2" w:themeFillTint="99"/>
            <w:vAlign w:val="center"/>
            <w:hideMark/>
          </w:tcPr>
          <w:p w:rsidR="0037276B" w:rsidRPr="0035117F" w:rsidRDefault="0037276B" w:rsidP="008C26E5">
            <w:pPr>
              <w:pStyle w:val="cuadroCabe"/>
              <w:tabs>
                <w:tab w:val="left" w:pos="8505"/>
              </w:tabs>
              <w:jc w:val="left"/>
              <w:rPr>
                <w:rFonts w:cs="Arial"/>
                <w:sz w:val="16"/>
                <w:szCs w:val="16"/>
                <w:lang w:val="es-ES" w:eastAsia="es-ES"/>
              </w:rPr>
            </w:pPr>
            <w:r w:rsidRPr="0035117F">
              <w:rPr>
                <w:rFonts w:cs="Arial"/>
                <w:sz w:val="16"/>
                <w:szCs w:val="16"/>
                <w:lang w:val="es-ES" w:eastAsia="es-ES"/>
              </w:rPr>
              <w:t> </w:t>
            </w:r>
          </w:p>
        </w:tc>
        <w:tc>
          <w:tcPr>
            <w:tcW w:w="2256" w:type="dxa"/>
            <w:tcBorders>
              <w:top w:val="nil"/>
              <w:left w:val="nil"/>
              <w:bottom w:val="single" w:sz="4" w:space="0" w:color="auto"/>
              <w:right w:val="nil"/>
            </w:tcBorders>
            <w:shd w:val="clear" w:color="auto" w:fill="F4B083" w:themeFill="accent2" w:themeFillTint="99"/>
            <w:vAlign w:val="center"/>
            <w:hideMark/>
          </w:tcPr>
          <w:p w:rsidR="0037276B" w:rsidRPr="0035117F" w:rsidRDefault="0037276B" w:rsidP="008C26E5">
            <w:pPr>
              <w:pStyle w:val="cuadroCabe"/>
              <w:tabs>
                <w:tab w:val="left" w:pos="8505"/>
              </w:tabs>
              <w:jc w:val="left"/>
              <w:rPr>
                <w:rFonts w:cs="Arial"/>
                <w:sz w:val="16"/>
                <w:szCs w:val="16"/>
                <w:lang w:val="es-ES" w:eastAsia="es-ES"/>
              </w:rPr>
            </w:pPr>
            <w:r w:rsidRPr="0035117F">
              <w:rPr>
                <w:rFonts w:cs="Arial"/>
                <w:sz w:val="16"/>
                <w:szCs w:val="16"/>
                <w:lang w:val="es-ES" w:eastAsia="es-ES"/>
              </w:rPr>
              <w:t>Total</w:t>
            </w:r>
          </w:p>
        </w:tc>
        <w:tc>
          <w:tcPr>
            <w:tcW w:w="774" w:type="dxa"/>
            <w:tcBorders>
              <w:top w:val="nil"/>
              <w:left w:val="nil"/>
              <w:bottom w:val="single" w:sz="4" w:space="0" w:color="auto"/>
              <w:right w:val="nil"/>
            </w:tcBorders>
            <w:shd w:val="clear" w:color="auto" w:fill="F4B083" w:themeFill="accent2" w:themeFillTint="99"/>
            <w:vAlign w:val="center"/>
          </w:tcPr>
          <w:p w:rsidR="0037276B" w:rsidRPr="0035117F" w:rsidRDefault="0037276B" w:rsidP="008C26E5">
            <w:pPr>
              <w:pStyle w:val="cuadroCabe"/>
              <w:tabs>
                <w:tab w:val="left" w:pos="8505"/>
              </w:tabs>
              <w:jc w:val="right"/>
              <w:rPr>
                <w:rFonts w:cs="Arial"/>
                <w:sz w:val="16"/>
                <w:szCs w:val="16"/>
                <w:lang w:val="es-ES" w:eastAsia="es-ES"/>
              </w:rPr>
            </w:pPr>
            <w:r w:rsidRPr="0035117F">
              <w:rPr>
                <w:rFonts w:cs="Arial"/>
                <w:sz w:val="16"/>
                <w:szCs w:val="16"/>
                <w:lang w:val="es-ES" w:eastAsia="es-ES"/>
              </w:rPr>
              <w:t>288.832</w:t>
            </w:r>
          </w:p>
        </w:tc>
        <w:tc>
          <w:tcPr>
            <w:tcW w:w="911" w:type="dxa"/>
            <w:tcBorders>
              <w:top w:val="nil"/>
              <w:left w:val="nil"/>
              <w:bottom w:val="single" w:sz="4" w:space="0" w:color="auto"/>
              <w:right w:val="nil"/>
            </w:tcBorders>
            <w:shd w:val="clear" w:color="auto" w:fill="F4B083" w:themeFill="accent2" w:themeFillTint="99"/>
            <w:vAlign w:val="center"/>
          </w:tcPr>
          <w:p w:rsidR="0037276B" w:rsidRPr="0035117F" w:rsidRDefault="0037276B" w:rsidP="008C26E5">
            <w:pPr>
              <w:pStyle w:val="cuadroCabe"/>
              <w:tabs>
                <w:tab w:val="left" w:pos="8505"/>
              </w:tabs>
              <w:jc w:val="right"/>
              <w:rPr>
                <w:rFonts w:cs="Arial"/>
                <w:sz w:val="16"/>
                <w:szCs w:val="16"/>
                <w:lang w:val="es-ES" w:eastAsia="es-ES"/>
              </w:rPr>
            </w:pPr>
            <w:r w:rsidRPr="0035117F">
              <w:rPr>
                <w:rFonts w:cs="Arial"/>
                <w:sz w:val="16"/>
                <w:szCs w:val="16"/>
                <w:lang w:val="es-ES" w:eastAsia="es-ES"/>
              </w:rPr>
              <w:t>715.583</w:t>
            </w:r>
          </w:p>
        </w:tc>
      </w:tr>
    </w:tbl>
    <w:p w:rsidR="0037276B" w:rsidRPr="00E85A5F" w:rsidRDefault="0037276B" w:rsidP="008C26E5">
      <w:pPr>
        <w:pStyle w:val="texto"/>
        <w:tabs>
          <w:tab w:val="left" w:pos="8505"/>
        </w:tabs>
        <w:suppressAutoHyphens/>
        <w:jc w:val="center"/>
        <w:rPr>
          <w:b/>
        </w:rPr>
      </w:pPr>
    </w:p>
    <w:tbl>
      <w:tblPr>
        <w:tblW w:w="8873" w:type="dxa"/>
        <w:jc w:val="center"/>
        <w:tblCellMar>
          <w:left w:w="70" w:type="dxa"/>
          <w:right w:w="70" w:type="dxa"/>
        </w:tblCellMar>
        <w:tblLook w:val="04A0" w:firstRow="1" w:lastRow="0" w:firstColumn="1" w:lastColumn="0" w:noHBand="0" w:noVBand="1"/>
      </w:tblPr>
      <w:tblGrid>
        <w:gridCol w:w="4654"/>
        <w:gridCol w:w="1431"/>
        <w:gridCol w:w="101"/>
        <w:gridCol w:w="2687"/>
      </w:tblGrid>
      <w:tr w:rsidR="00073F38" w:rsidRPr="00073F38" w:rsidTr="00EB6962">
        <w:trPr>
          <w:trHeight w:val="308"/>
          <w:jc w:val="center"/>
        </w:trPr>
        <w:tc>
          <w:tcPr>
            <w:tcW w:w="4654" w:type="dxa"/>
            <w:tcBorders>
              <w:top w:val="nil"/>
              <w:left w:val="nil"/>
              <w:bottom w:val="single" w:sz="2" w:space="0" w:color="auto"/>
              <w:right w:val="nil"/>
            </w:tcBorders>
            <w:shd w:val="clear" w:color="000000" w:fill="FFFFFF"/>
            <w:noWrap/>
            <w:vAlign w:val="bottom"/>
            <w:hideMark/>
          </w:tcPr>
          <w:p w:rsidR="00073F38" w:rsidRPr="00073F38" w:rsidRDefault="00073F38" w:rsidP="008C26E5">
            <w:pPr>
              <w:tabs>
                <w:tab w:val="left" w:pos="8505"/>
              </w:tabs>
              <w:spacing w:after="0"/>
              <w:ind w:firstLine="0"/>
              <w:jc w:val="left"/>
              <w:rPr>
                <w:sz w:val="24"/>
                <w:szCs w:val="24"/>
                <w:lang w:val="es-ES" w:eastAsia="es-ES"/>
              </w:rPr>
            </w:pPr>
            <w:r w:rsidRPr="00073F38">
              <w:rPr>
                <w:sz w:val="24"/>
                <w:szCs w:val="24"/>
                <w:lang w:val="es-ES" w:eastAsia="es-ES"/>
              </w:rPr>
              <w:t> </w:t>
            </w:r>
          </w:p>
        </w:tc>
        <w:tc>
          <w:tcPr>
            <w:tcW w:w="4219" w:type="dxa"/>
            <w:gridSpan w:val="3"/>
            <w:tcBorders>
              <w:top w:val="nil"/>
              <w:left w:val="nil"/>
              <w:bottom w:val="single" w:sz="2" w:space="0" w:color="auto"/>
              <w:right w:val="nil"/>
            </w:tcBorders>
            <w:shd w:val="clear" w:color="000000" w:fill="FFFFFF"/>
            <w:noWrap/>
            <w:vAlign w:val="bottom"/>
            <w:hideMark/>
          </w:tcPr>
          <w:p w:rsidR="00073F38" w:rsidRPr="00073F38" w:rsidRDefault="00073F38" w:rsidP="008C26E5">
            <w:pPr>
              <w:tabs>
                <w:tab w:val="left" w:pos="8505"/>
              </w:tabs>
              <w:spacing w:after="0"/>
              <w:ind w:firstLine="0"/>
              <w:jc w:val="right"/>
              <w:rPr>
                <w:sz w:val="24"/>
                <w:szCs w:val="24"/>
                <w:lang w:val="es-ES" w:eastAsia="es-ES"/>
              </w:rPr>
            </w:pPr>
          </w:p>
        </w:tc>
      </w:tr>
      <w:tr w:rsidR="00073F38" w:rsidRPr="00B12299" w:rsidTr="00EB6962">
        <w:trPr>
          <w:trHeight w:val="255"/>
          <w:jc w:val="center"/>
        </w:trPr>
        <w:tc>
          <w:tcPr>
            <w:tcW w:w="6085" w:type="dxa"/>
            <w:gridSpan w:val="2"/>
            <w:tcBorders>
              <w:top w:val="single" w:sz="2" w:space="0" w:color="auto"/>
              <w:bottom w:val="single" w:sz="2" w:space="0" w:color="auto"/>
            </w:tcBorders>
            <w:shd w:val="clear" w:color="000000" w:fill="FFFFFF"/>
            <w:vAlign w:val="center"/>
            <w:hideMark/>
          </w:tcPr>
          <w:p w:rsidR="00073F38" w:rsidRPr="00B12299" w:rsidRDefault="00073F38" w:rsidP="001A53D9">
            <w:pPr>
              <w:spacing w:after="0"/>
              <w:ind w:firstLine="0"/>
              <w:jc w:val="left"/>
              <w:rPr>
                <w:rFonts w:ascii="Arial Narrow" w:hAnsi="Arial Narrow" w:cs="Arial"/>
                <w:lang w:val="es-ES" w:eastAsia="es-ES"/>
              </w:rPr>
            </w:pPr>
            <w:r w:rsidRPr="00B12299">
              <w:rPr>
                <w:rFonts w:ascii="Arial Narrow" w:hAnsi="Arial Narrow" w:cs="Arial"/>
                <w:lang w:val="es-ES" w:eastAsia="es-ES"/>
              </w:rPr>
              <w:t>Resultado consolidado Ayuntamiento y Patronatos</w:t>
            </w:r>
          </w:p>
        </w:tc>
        <w:tc>
          <w:tcPr>
            <w:tcW w:w="2788" w:type="dxa"/>
            <w:gridSpan w:val="2"/>
            <w:tcBorders>
              <w:top w:val="single" w:sz="2" w:space="0" w:color="auto"/>
              <w:bottom w:val="single" w:sz="2" w:space="0" w:color="auto"/>
            </w:tcBorders>
            <w:shd w:val="clear" w:color="000000" w:fill="FFFFFF"/>
            <w:noWrap/>
            <w:vAlign w:val="center"/>
            <w:hideMark/>
          </w:tcPr>
          <w:p w:rsidR="00073F38" w:rsidRPr="00B12299" w:rsidRDefault="00073F38" w:rsidP="008E7B75">
            <w:pPr>
              <w:tabs>
                <w:tab w:val="left" w:pos="8505"/>
              </w:tabs>
              <w:spacing w:after="0"/>
              <w:ind w:firstLine="0"/>
              <w:jc w:val="right"/>
              <w:rPr>
                <w:rFonts w:ascii="Arial Narrow" w:hAnsi="Arial Narrow" w:cs="Arial"/>
                <w:lang w:val="es-ES" w:eastAsia="es-ES"/>
              </w:rPr>
            </w:pPr>
            <w:r w:rsidRPr="00B12299">
              <w:rPr>
                <w:rFonts w:ascii="Arial Narrow" w:hAnsi="Arial Narrow" w:cs="Arial"/>
                <w:lang w:val="es-ES" w:eastAsia="es-ES"/>
              </w:rPr>
              <w:t>-288.832</w:t>
            </w:r>
          </w:p>
        </w:tc>
      </w:tr>
      <w:tr w:rsidR="00073F38" w:rsidRPr="008816EF" w:rsidTr="00EB6962">
        <w:trPr>
          <w:trHeight w:val="255"/>
          <w:jc w:val="center"/>
        </w:trPr>
        <w:tc>
          <w:tcPr>
            <w:tcW w:w="6186" w:type="dxa"/>
            <w:gridSpan w:val="3"/>
            <w:tcBorders>
              <w:top w:val="single" w:sz="2" w:space="0" w:color="auto"/>
              <w:bottom w:val="single" w:sz="4" w:space="0" w:color="auto"/>
            </w:tcBorders>
            <w:shd w:val="clear" w:color="000000" w:fill="FFFFFF"/>
            <w:vAlign w:val="center"/>
            <w:hideMark/>
          </w:tcPr>
          <w:p w:rsidR="00073F38" w:rsidRPr="008816EF" w:rsidRDefault="00073F38" w:rsidP="008C26E5">
            <w:pPr>
              <w:tabs>
                <w:tab w:val="left" w:pos="8505"/>
              </w:tabs>
              <w:spacing w:after="0"/>
              <w:ind w:firstLine="0"/>
              <w:jc w:val="left"/>
              <w:rPr>
                <w:rFonts w:ascii="Arial Narrow" w:hAnsi="Arial Narrow"/>
                <w:lang w:val="es-ES" w:eastAsia="es-ES"/>
              </w:rPr>
            </w:pPr>
            <w:r w:rsidRPr="008816EF">
              <w:rPr>
                <w:rFonts w:ascii="Arial Narrow" w:hAnsi="Arial Narrow"/>
                <w:lang w:val="es-ES" w:eastAsia="es-ES"/>
              </w:rPr>
              <w:t>Resultado Sociedad Urbanística Municipal</w:t>
            </w:r>
          </w:p>
        </w:tc>
        <w:tc>
          <w:tcPr>
            <w:tcW w:w="2687" w:type="dxa"/>
            <w:tcBorders>
              <w:top w:val="single" w:sz="2" w:space="0" w:color="auto"/>
              <w:bottom w:val="single" w:sz="4" w:space="0" w:color="auto"/>
            </w:tcBorders>
            <w:shd w:val="clear" w:color="000000" w:fill="FFFFFF"/>
            <w:noWrap/>
            <w:vAlign w:val="center"/>
            <w:hideMark/>
          </w:tcPr>
          <w:p w:rsidR="00073F38" w:rsidRPr="008816EF" w:rsidRDefault="00073F38" w:rsidP="008E7B75">
            <w:pPr>
              <w:tabs>
                <w:tab w:val="left" w:pos="8505"/>
              </w:tabs>
              <w:spacing w:after="0"/>
              <w:ind w:firstLine="0"/>
              <w:jc w:val="right"/>
              <w:rPr>
                <w:rFonts w:ascii="Arial Narrow" w:hAnsi="Arial Narrow"/>
                <w:lang w:val="es-ES" w:eastAsia="es-ES"/>
              </w:rPr>
            </w:pPr>
            <w:r w:rsidRPr="008816EF">
              <w:rPr>
                <w:rFonts w:ascii="Arial Narrow" w:hAnsi="Arial Narrow"/>
                <w:lang w:val="es-ES" w:eastAsia="es-ES"/>
              </w:rPr>
              <w:t>-155.571</w:t>
            </w:r>
          </w:p>
        </w:tc>
      </w:tr>
      <w:tr w:rsidR="00073F38" w:rsidRPr="00073F38" w:rsidTr="001A53D9">
        <w:trPr>
          <w:trHeight w:val="284"/>
          <w:jc w:val="center"/>
        </w:trPr>
        <w:tc>
          <w:tcPr>
            <w:tcW w:w="6186" w:type="dxa"/>
            <w:gridSpan w:val="3"/>
            <w:tcBorders>
              <w:top w:val="single" w:sz="4" w:space="0" w:color="auto"/>
              <w:bottom w:val="single" w:sz="4" w:space="0" w:color="auto"/>
            </w:tcBorders>
            <w:shd w:val="clear" w:color="auto" w:fill="F4B083" w:themeFill="accent2" w:themeFillTint="99"/>
            <w:vAlign w:val="center"/>
            <w:hideMark/>
          </w:tcPr>
          <w:p w:rsidR="00073F38" w:rsidRPr="00073F38" w:rsidRDefault="00073F38" w:rsidP="008C26E5">
            <w:pPr>
              <w:tabs>
                <w:tab w:val="left" w:pos="8505"/>
              </w:tabs>
              <w:spacing w:after="0"/>
              <w:ind w:firstLine="0"/>
              <w:jc w:val="left"/>
              <w:rPr>
                <w:rFonts w:ascii="Arial" w:hAnsi="Arial" w:cs="Arial"/>
                <w:bCs/>
                <w:sz w:val="18"/>
                <w:szCs w:val="18"/>
                <w:lang w:val="es-ES" w:eastAsia="es-ES"/>
              </w:rPr>
            </w:pPr>
            <w:r w:rsidRPr="00073F38">
              <w:rPr>
                <w:rFonts w:ascii="Arial" w:hAnsi="Arial" w:cs="Arial"/>
                <w:bCs/>
                <w:sz w:val="18"/>
                <w:szCs w:val="18"/>
                <w:lang w:val="es-ES" w:eastAsia="es-ES"/>
              </w:rPr>
              <w:t>Total resultado consolidado 2015</w:t>
            </w:r>
          </w:p>
        </w:tc>
        <w:tc>
          <w:tcPr>
            <w:tcW w:w="2687" w:type="dxa"/>
            <w:tcBorders>
              <w:top w:val="single" w:sz="4" w:space="0" w:color="auto"/>
              <w:bottom w:val="single" w:sz="4" w:space="0" w:color="auto"/>
            </w:tcBorders>
            <w:shd w:val="clear" w:color="auto" w:fill="F4B083" w:themeFill="accent2" w:themeFillTint="99"/>
            <w:noWrap/>
            <w:vAlign w:val="center"/>
            <w:hideMark/>
          </w:tcPr>
          <w:p w:rsidR="00073F38" w:rsidRPr="00073F38" w:rsidRDefault="00073F38" w:rsidP="008E7B75">
            <w:pPr>
              <w:tabs>
                <w:tab w:val="left" w:pos="8505"/>
              </w:tabs>
              <w:spacing w:after="0"/>
              <w:ind w:firstLine="0"/>
              <w:jc w:val="right"/>
              <w:rPr>
                <w:rFonts w:ascii="Arial" w:hAnsi="Arial" w:cs="Arial"/>
                <w:bCs/>
                <w:sz w:val="18"/>
                <w:szCs w:val="18"/>
                <w:lang w:val="es-ES" w:eastAsia="es-ES"/>
              </w:rPr>
            </w:pPr>
            <w:r w:rsidRPr="00073F38">
              <w:rPr>
                <w:rFonts w:ascii="Arial" w:hAnsi="Arial" w:cs="Arial"/>
                <w:bCs/>
                <w:sz w:val="18"/>
                <w:szCs w:val="18"/>
                <w:lang w:val="es-ES" w:eastAsia="es-ES"/>
              </w:rPr>
              <w:t>-444.403</w:t>
            </w:r>
          </w:p>
        </w:tc>
      </w:tr>
    </w:tbl>
    <w:p w:rsidR="00073F38" w:rsidRPr="00073F38" w:rsidRDefault="00073F38" w:rsidP="008C26E5">
      <w:pPr>
        <w:pStyle w:val="texto"/>
        <w:tabs>
          <w:tab w:val="left" w:pos="8505"/>
        </w:tabs>
        <w:suppressAutoHyphens/>
        <w:spacing w:after="0"/>
        <w:rPr>
          <w:rFonts w:ascii="Arial" w:hAnsi="Arial" w:cs="Arial"/>
          <w:sz w:val="18"/>
          <w:szCs w:val="18"/>
        </w:rPr>
      </w:pPr>
    </w:p>
    <w:p w:rsidR="006C6B9F" w:rsidRPr="00454D06" w:rsidRDefault="006C6B9F" w:rsidP="008C26E5">
      <w:pPr>
        <w:pStyle w:val="atitulo1"/>
        <w:tabs>
          <w:tab w:val="left" w:pos="8505"/>
        </w:tabs>
      </w:pPr>
      <w:bookmarkStart w:id="37" w:name="_Toc470604667"/>
      <w:bookmarkStart w:id="38" w:name="_Toc394503038"/>
      <w:bookmarkEnd w:id="33"/>
      <w:bookmarkEnd w:id="34"/>
      <w:r w:rsidRPr="00454D06">
        <w:lastRenderedPageBreak/>
        <w:t>I</w:t>
      </w:r>
      <w:r w:rsidR="00CA3DD4">
        <w:t>V</w:t>
      </w:r>
      <w:r w:rsidRPr="00454D06">
        <w:t xml:space="preserve">. </w:t>
      </w:r>
      <w:r w:rsidR="00657387">
        <w:rPr>
          <w:rFonts w:cs="Arial"/>
          <w:bCs/>
          <w:szCs w:val="25"/>
        </w:rPr>
        <w:t>Observaciones que no afectan a la opinión y recomendaciones</w:t>
      </w:r>
      <w:bookmarkEnd w:id="37"/>
      <w:r w:rsidR="00657387" w:rsidRPr="00454D06">
        <w:t xml:space="preserve"> </w:t>
      </w:r>
      <w:bookmarkEnd w:id="38"/>
    </w:p>
    <w:p w:rsidR="006C6B9F" w:rsidRDefault="00657387" w:rsidP="008C26E5">
      <w:pPr>
        <w:pStyle w:val="texto"/>
        <w:tabs>
          <w:tab w:val="left" w:pos="8505"/>
        </w:tabs>
        <w:suppressAutoHyphens/>
        <w:spacing w:after="240"/>
        <w:rPr>
          <w:spacing w:val="-1"/>
          <w:w w:val="103"/>
          <w:szCs w:val="26"/>
        </w:rPr>
      </w:pPr>
      <w:r w:rsidRPr="00684B27">
        <w:rPr>
          <w:spacing w:val="-1"/>
          <w:w w:val="103"/>
          <w:szCs w:val="26"/>
        </w:rPr>
        <w:t>A continuación, se realiza un breve análisis de la situación económico-financiera del ayuntamiento, del cumplimiento de los objetivos de estabilidad presupuestaria y de sostenibilidad financiera, y del seguimiento de las recomendaciones de anteriores ejercicios; así como para cada una de las áreas de gestión más significativas los principales comentarios y las recomendaciones que, en opinión de esta Cámara, debe adoptar el ayuntamiento al objeto de mejorar sus sistemas de organización, procedimientos, contabilidad y control interno.</w:t>
      </w:r>
    </w:p>
    <w:p w:rsidR="006C6B9F" w:rsidRDefault="00CA3DD4" w:rsidP="008C26E5">
      <w:pPr>
        <w:pStyle w:val="atitulo2"/>
        <w:tabs>
          <w:tab w:val="left" w:pos="8505"/>
        </w:tabs>
      </w:pPr>
      <w:bookmarkStart w:id="39" w:name="_Toc309383726"/>
      <w:bookmarkStart w:id="40" w:name="_Toc394503039"/>
      <w:bookmarkStart w:id="41" w:name="_Toc470604668"/>
      <w:r>
        <w:t>I</w:t>
      </w:r>
      <w:r w:rsidR="006C6B9F" w:rsidRPr="00454D06">
        <w:t xml:space="preserve">V.1. </w:t>
      </w:r>
      <w:r w:rsidR="00657387" w:rsidRPr="003B63A7">
        <w:t xml:space="preserve">Situación económico-financiera </w:t>
      </w:r>
      <w:r w:rsidR="00657387">
        <w:t xml:space="preserve">del ayuntamiento </w:t>
      </w:r>
      <w:r w:rsidR="00657387" w:rsidRPr="003B63A7">
        <w:t>a 31 de dicie</w:t>
      </w:r>
      <w:r w:rsidR="00657387" w:rsidRPr="003B63A7">
        <w:t>m</w:t>
      </w:r>
      <w:r w:rsidR="00657387" w:rsidRPr="003B63A7">
        <w:t>bre de 201</w:t>
      </w:r>
      <w:r w:rsidR="00657387">
        <w:t>5</w:t>
      </w:r>
      <w:bookmarkEnd w:id="39"/>
      <w:bookmarkEnd w:id="40"/>
      <w:bookmarkEnd w:id="41"/>
    </w:p>
    <w:p w:rsidR="00F73570" w:rsidRDefault="00F73570" w:rsidP="008C26E5">
      <w:pPr>
        <w:tabs>
          <w:tab w:val="left" w:pos="8505"/>
        </w:tabs>
        <w:ind w:firstLine="284"/>
        <w:rPr>
          <w:spacing w:val="-1"/>
          <w:w w:val="103"/>
          <w:sz w:val="26"/>
          <w:szCs w:val="26"/>
        </w:rPr>
      </w:pPr>
      <w:bookmarkStart w:id="42" w:name="_Toc330377797"/>
      <w:bookmarkStart w:id="43" w:name="_Toc309383727"/>
      <w:r>
        <w:rPr>
          <w:spacing w:val="-1"/>
          <w:w w:val="103"/>
          <w:sz w:val="26"/>
          <w:szCs w:val="26"/>
        </w:rPr>
        <w:t>Al no existir mayoría suficiente para aprobar el presupuesto, para el año 2015 se prorrogó nuevamente el del año 2011.</w:t>
      </w:r>
    </w:p>
    <w:p w:rsidR="00657387" w:rsidRPr="00A83405" w:rsidRDefault="00657387" w:rsidP="008C26E5">
      <w:pPr>
        <w:tabs>
          <w:tab w:val="left" w:pos="8505"/>
        </w:tabs>
        <w:ind w:firstLine="284"/>
        <w:rPr>
          <w:spacing w:val="-1"/>
          <w:w w:val="103"/>
          <w:sz w:val="26"/>
          <w:szCs w:val="26"/>
        </w:rPr>
      </w:pPr>
      <w:r w:rsidRPr="00A83405">
        <w:rPr>
          <w:spacing w:val="-1"/>
          <w:w w:val="103"/>
          <w:sz w:val="26"/>
          <w:szCs w:val="26"/>
        </w:rPr>
        <w:t xml:space="preserve">El </w:t>
      </w:r>
      <w:r w:rsidRPr="00F73570">
        <w:rPr>
          <w:spacing w:val="-1"/>
          <w:w w:val="103"/>
          <w:sz w:val="26"/>
          <w:szCs w:val="26"/>
        </w:rPr>
        <w:t>presupuesto consolidado inicial</w:t>
      </w:r>
      <w:r w:rsidRPr="00A83405">
        <w:rPr>
          <w:spacing w:val="-1"/>
          <w:w w:val="103"/>
          <w:sz w:val="26"/>
          <w:szCs w:val="26"/>
        </w:rPr>
        <w:t xml:space="preserve"> del ayuntamiento presenta unos gastos </w:t>
      </w:r>
      <w:r w:rsidR="00CF7366" w:rsidRPr="00A83405">
        <w:rPr>
          <w:spacing w:val="-1"/>
          <w:w w:val="103"/>
          <w:sz w:val="26"/>
          <w:szCs w:val="26"/>
        </w:rPr>
        <w:t xml:space="preserve">de </w:t>
      </w:r>
      <w:r w:rsidR="00A83405" w:rsidRPr="00A83405">
        <w:rPr>
          <w:spacing w:val="-1"/>
          <w:w w:val="103"/>
          <w:sz w:val="26"/>
          <w:szCs w:val="26"/>
        </w:rPr>
        <w:t xml:space="preserve">15.763.061 </w:t>
      </w:r>
      <w:r w:rsidR="009603F3" w:rsidRPr="00A83405">
        <w:rPr>
          <w:spacing w:val="-1"/>
          <w:w w:val="103"/>
          <w:sz w:val="26"/>
          <w:szCs w:val="26"/>
        </w:rPr>
        <w:t>euros</w:t>
      </w:r>
      <w:r w:rsidR="00CF7366" w:rsidRPr="00A83405">
        <w:rPr>
          <w:spacing w:val="-1"/>
          <w:w w:val="103"/>
          <w:sz w:val="26"/>
          <w:szCs w:val="26"/>
        </w:rPr>
        <w:t xml:space="preserve"> </w:t>
      </w:r>
      <w:r w:rsidRPr="00A83405">
        <w:rPr>
          <w:spacing w:val="-1"/>
          <w:w w:val="103"/>
          <w:sz w:val="26"/>
          <w:szCs w:val="26"/>
        </w:rPr>
        <w:t xml:space="preserve">e ingresos de </w:t>
      </w:r>
      <w:r w:rsidR="00A83405" w:rsidRPr="00A83405">
        <w:rPr>
          <w:spacing w:val="-1"/>
          <w:w w:val="103"/>
          <w:sz w:val="26"/>
          <w:szCs w:val="26"/>
        </w:rPr>
        <w:t xml:space="preserve">16.743.847 </w:t>
      </w:r>
      <w:r w:rsidRPr="00A83405">
        <w:rPr>
          <w:spacing w:val="-1"/>
          <w:w w:val="103"/>
          <w:sz w:val="26"/>
          <w:szCs w:val="26"/>
        </w:rPr>
        <w:t xml:space="preserve">euros; este importe se incrementa vía modificaciones presupuestarias en un </w:t>
      </w:r>
      <w:r w:rsidR="00643D4C" w:rsidRPr="00A83405">
        <w:rPr>
          <w:spacing w:val="-1"/>
          <w:w w:val="103"/>
          <w:sz w:val="26"/>
          <w:szCs w:val="26"/>
        </w:rPr>
        <w:t>1</w:t>
      </w:r>
      <w:r w:rsidR="00A83405" w:rsidRPr="00A83405">
        <w:rPr>
          <w:spacing w:val="-1"/>
          <w:w w:val="103"/>
          <w:sz w:val="26"/>
          <w:szCs w:val="26"/>
        </w:rPr>
        <w:t>3</w:t>
      </w:r>
      <w:r w:rsidRPr="00A83405">
        <w:rPr>
          <w:spacing w:val="-1"/>
          <w:w w:val="103"/>
          <w:sz w:val="26"/>
          <w:szCs w:val="26"/>
        </w:rPr>
        <w:t xml:space="preserve"> por ciento, es decir, </w:t>
      </w:r>
      <w:r w:rsidR="008E5B33" w:rsidRPr="00A83405">
        <w:rPr>
          <w:spacing w:val="-1"/>
          <w:w w:val="103"/>
          <w:sz w:val="26"/>
          <w:szCs w:val="26"/>
        </w:rPr>
        <w:t>2.232.90</w:t>
      </w:r>
      <w:r w:rsidR="007E61AE">
        <w:rPr>
          <w:spacing w:val="-1"/>
          <w:w w:val="103"/>
          <w:sz w:val="26"/>
          <w:szCs w:val="26"/>
        </w:rPr>
        <w:t>7</w:t>
      </w:r>
      <w:r w:rsidR="008E5B33" w:rsidRPr="00A83405">
        <w:rPr>
          <w:spacing w:val="-1"/>
          <w:w w:val="103"/>
          <w:sz w:val="26"/>
          <w:szCs w:val="26"/>
        </w:rPr>
        <w:t xml:space="preserve"> </w:t>
      </w:r>
      <w:r w:rsidRPr="00A83405">
        <w:rPr>
          <w:spacing w:val="-1"/>
          <w:w w:val="103"/>
          <w:sz w:val="26"/>
          <w:szCs w:val="26"/>
        </w:rPr>
        <w:t>euros, r</w:t>
      </w:r>
      <w:r w:rsidRPr="00A83405">
        <w:rPr>
          <w:spacing w:val="-1"/>
          <w:w w:val="103"/>
          <w:sz w:val="26"/>
          <w:szCs w:val="26"/>
        </w:rPr>
        <w:t>e</w:t>
      </w:r>
      <w:r w:rsidRPr="00A83405">
        <w:rPr>
          <w:spacing w:val="-1"/>
          <w:w w:val="103"/>
          <w:sz w:val="26"/>
          <w:szCs w:val="26"/>
        </w:rPr>
        <w:t xml:space="preserve">sultando unas previsiones definitivas de </w:t>
      </w:r>
      <w:r w:rsidR="00A83405" w:rsidRPr="00A83405">
        <w:rPr>
          <w:spacing w:val="-1"/>
          <w:w w:val="103"/>
          <w:sz w:val="26"/>
          <w:szCs w:val="26"/>
        </w:rPr>
        <w:t>1</w:t>
      </w:r>
      <w:r w:rsidR="00F73570">
        <w:rPr>
          <w:spacing w:val="-1"/>
          <w:w w:val="103"/>
          <w:sz w:val="26"/>
          <w:szCs w:val="26"/>
        </w:rPr>
        <w:t>8.976.754</w:t>
      </w:r>
      <w:r w:rsidR="00A83405" w:rsidRPr="00A83405">
        <w:rPr>
          <w:spacing w:val="-1"/>
          <w:w w:val="103"/>
          <w:sz w:val="26"/>
          <w:szCs w:val="26"/>
        </w:rPr>
        <w:t xml:space="preserve"> </w:t>
      </w:r>
      <w:r w:rsidR="008E5B33" w:rsidRPr="00A83405">
        <w:rPr>
          <w:spacing w:val="-1"/>
          <w:w w:val="103"/>
          <w:sz w:val="26"/>
          <w:szCs w:val="26"/>
        </w:rPr>
        <w:t xml:space="preserve">euros de ingresos y </w:t>
      </w:r>
      <w:r w:rsidR="00A83405" w:rsidRPr="00A83405">
        <w:rPr>
          <w:spacing w:val="-1"/>
          <w:w w:val="103"/>
          <w:sz w:val="26"/>
          <w:szCs w:val="26"/>
        </w:rPr>
        <w:t>1</w:t>
      </w:r>
      <w:r w:rsidR="00F73570">
        <w:rPr>
          <w:spacing w:val="-1"/>
          <w:w w:val="103"/>
          <w:sz w:val="26"/>
          <w:szCs w:val="26"/>
        </w:rPr>
        <w:t>7.995.968</w:t>
      </w:r>
      <w:r w:rsidR="00A83405" w:rsidRPr="00A83405">
        <w:rPr>
          <w:spacing w:val="-1"/>
          <w:w w:val="103"/>
          <w:sz w:val="26"/>
          <w:szCs w:val="26"/>
        </w:rPr>
        <w:t xml:space="preserve"> </w:t>
      </w:r>
      <w:r w:rsidR="008E5B33" w:rsidRPr="00A83405">
        <w:rPr>
          <w:spacing w:val="-1"/>
          <w:w w:val="103"/>
          <w:sz w:val="26"/>
          <w:szCs w:val="26"/>
        </w:rPr>
        <w:t>euros de gastos</w:t>
      </w:r>
      <w:r w:rsidRPr="00A83405">
        <w:rPr>
          <w:spacing w:val="-1"/>
          <w:w w:val="103"/>
          <w:sz w:val="26"/>
          <w:szCs w:val="26"/>
        </w:rPr>
        <w:t>. Estas modificaciones afectan fundamental</w:t>
      </w:r>
      <w:r w:rsidR="00975F3A" w:rsidRPr="00A83405">
        <w:rPr>
          <w:spacing w:val="-1"/>
          <w:w w:val="103"/>
          <w:sz w:val="26"/>
          <w:szCs w:val="26"/>
        </w:rPr>
        <w:t xml:space="preserve">mente al capítulo </w:t>
      </w:r>
      <w:r w:rsidR="006B051C">
        <w:rPr>
          <w:spacing w:val="-1"/>
          <w:w w:val="103"/>
          <w:sz w:val="26"/>
          <w:szCs w:val="26"/>
        </w:rPr>
        <w:t>a</w:t>
      </w:r>
      <w:r w:rsidR="00975F3A" w:rsidRPr="00A83405">
        <w:rPr>
          <w:spacing w:val="-1"/>
          <w:w w:val="103"/>
          <w:sz w:val="26"/>
          <w:szCs w:val="26"/>
        </w:rPr>
        <w:t>ctivos financieros (</w:t>
      </w:r>
      <w:r w:rsidR="006B051C">
        <w:rPr>
          <w:spacing w:val="-1"/>
          <w:w w:val="103"/>
          <w:sz w:val="26"/>
          <w:szCs w:val="26"/>
        </w:rPr>
        <w:t>i</w:t>
      </w:r>
      <w:r w:rsidR="00975F3A" w:rsidRPr="00A83405">
        <w:rPr>
          <w:spacing w:val="-1"/>
          <w:w w:val="103"/>
          <w:sz w:val="26"/>
          <w:szCs w:val="26"/>
        </w:rPr>
        <w:t xml:space="preserve">ngresos) e </w:t>
      </w:r>
      <w:r w:rsidR="006B051C">
        <w:rPr>
          <w:spacing w:val="-1"/>
          <w:w w:val="103"/>
          <w:sz w:val="26"/>
          <w:szCs w:val="26"/>
        </w:rPr>
        <w:t>i</w:t>
      </w:r>
      <w:r w:rsidR="00975F3A" w:rsidRPr="00A83405">
        <w:rPr>
          <w:spacing w:val="-1"/>
          <w:w w:val="103"/>
          <w:sz w:val="26"/>
          <w:szCs w:val="26"/>
        </w:rPr>
        <w:t>nversiones (</w:t>
      </w:r>
      <w:r w:rsidR="006B051C">
        <w:rPr>
          <w:spacing w:val="-1"/>
          <w:w w:val="103"/>
          <w:sz w:val="26"/>
          <w:szCs w:val="26"/>
        </w:rPr>
        <w:t>g</w:t>
      </w:r>
      <w:r w:rsidR="00975F3A" w:rsidRPr="00A83405">
        <w:rPr>
          <w:spacing w:val="-1"/>
          <w:w w:val="103"/>
          <w:sz w:val="26"/>
          <w:szCs w:val="26"/>
        </w:rPr>
        <w:t>astos)</w:t>
      </w:r>
      <w:r w:rsidRPr="00A83405">
        <w:rPr>
          <w:spacing w:val="-1"/>
          <w:w w:val="103"/>
          <w:sz w:val="26"/>
          <w:szCs w:val="26"/>
        </w:rPr>
        <w:t>.</w:t>
      </w:r>
    </w:p>
    <w:p w:rsidR="00657387" w:rsidRPr="00FC0FDC" w:rsidRDefault="00657387" w:rsidP="008C26E5">
      <w:pPr>
        <w:tabs>
          <w:tab w:val="left" w:pos="8505"/>
        </w:tabs>
        <w:ind w:firstLine="284"/>
        <w:rPr>
          <w:spacing w:val="-1"/>
          <w:w w:val="103"/>
          <w:sz w:val="26"/>
          <w:szCs w:val="26"/>
        </w:rPr>
      </w:pPr>
      <w:r w:rsidRPr="00D8798F">
        <w:rPr>
          <w:spacing w:val="-1"/>
          <w:w w:val="103"/>
          <w:sz w:val="26"/>
          <w:szCs w:val="26"/>
        </w:rPr>
        <w:t xml:space="preserve">Las </w:t>
      </w:r>
      <w:r w:rsidRPr="00F73570">
        <w:rPr>
          <w:spacing w:val="-1"/>
          <w:w w:val="103"/>
          <w:sz w:val="26"/>
          <w:szCs w:val="26"/>
        </w:rPr>
        <w:t>obligaciones reconocidas</w:t>
      </w:r>
      <w:r>
        <w:rPr>
          <w:spacing w:val="-1"/>
          <w:w w:val="103"/>
          <w:sz w:val="26"/>
          <w:szCs w:val="26"/>
        </w:rPr>
        <w:t xml:space="preserve"> ascienden a </w:t>
      </w:r>
      <w:r w:rsidR="00A83405" w:rsidRPr="00A83405">
        <w:rPr>
          <w:spacing w:val="-1"/>
          <w:w w:val="103"/>
          <w:sz w:val="26"/>
          <w:szCs w:val="26"/>
        </w:rPr>
        <w:t xml:space="preserve">15.650.707 </w:t>
      </w:r>
      <w:r w:rsidR="008E5B33">
        <w:rPr>
          <w:spacing w:val="-1"/>
          <w:w w:val="103"/>
          <w:sz w:val="26"/>
          <w:szCs w:val="26"/>
        </w:rPr>
        <w:t>euros</w:t>
      </w:r>
      <w:r w:rsidRPr="00D8798F">
        <w:rPr>
          <w:spacing w:val="-1"/>
          <w:w w:val="103"/>
          <w:sz w:val="26"/>
          <w:szCs w:val="26"/>
        </w:rPr>
        <w:t>, con un grado de eje</w:t>
      </w:r>
      <w:r>
        <w:rPr>
          <w:spacing w:val="-1"/>
          <w:w w:val="103"/>
          <w:sz w:val="26"/>
          <w:szCs w:val="26"/>
        </w:rPr>
        <w:t xml:space="preserve">cución del </w:t>
      </w:r>
      <w:r w:rsidR="007C3672">
        <w:rPr>
          <w:spacing w:val="-1"/>
          <w:w w:val="103"/>
          <w:sz w:val="26"/>
          <w:szCs w:val="26"/>
        </w:rPr>
        <w:t>8</w:t>
      </w:r>
      <w:r w:rsidR="00F73570">
        <w:rPr>
          <w:spacing w:val="-1"/>
          <w:w w:val="103"/>
          <w:sz w:val="26"/>
          <w:szCs w:val="26"/>
        </w:rPr>
        <w:t>7</w:t>
      </w:r>
      <w:r w:rsidRPr="00D8798F">
        <w:rPr>
          <w:spacing w:val="-1"/>
          <w:w w:val="103"/>
          <w:sz w:val="26"/>
          <w:szCs w:val="26"/>
        </w:rPr>
        <w:t xml:space="preserve"> por ciento</w:t>
      </w:r>
      <w:r w:rsidRPr="00932625">
        <w:rPr>
          <w:spacing w:val="-1"/>
          <w:w w:val="103"/>
          <w:sz w:val="26"/>
          <w:szCs w:val="26"/>
        </w:rPr>
        <w:t xml:space="preserve">. </w:t>
      </w:r>
    </w:p>
    <w:p w:rsidR="00E104CF" w:rsidRDefault="00657387" w:rsidP="008C26E5">
      <w:pPr>
        <w:tabs>
          <w:tab w:val="left" w:pos="8505"/>
        </w:tabs>
        <w:spacing w:after="120"/>
        <w:ind w:firstLine="284"/>
        <w:rPr>
          <w:spacing w:val="-1"/>
          <w:w w:val="103"/>
          <w:sz w:val="26"/>
          <w:szCs w:val="26"/>
        </w:rPr>
      </w:pPr>
      <w:r w:rsidRPr="00D8798F">
        <w:rPr>
          <w:spacing w:val="-1"/>
          <w:w w:val="103"/>
          <w:sz w:val="26"/>
          <w:szCs w:val="26"/>
        </w:rPr>
        <w:t xml:space="preserve">Los </w:t>
      </w:r>
      <w:r w:rsidRPr="00F73570">
        <w:rPr>
          <w:spacing w:val="-1"/>
          <w:w w:val="103"/>
          <w:sz w:val="26"/>
          <w:szCs w:val="26"/>
        </w:rPr>
        <w:t>derechos reconocidos</w:t>
      </w:r>
      <w:r>
        <w:rPr>
          <w:spacing w:val="-1"/>
          <w:w w:val="103"/>
          <w:sz w:val="26"/>
          <w:szCs w:val="26"/>
        </w:rPr>
        <w:t xml:space="preserve"> suponen </w:t>
      </w:r>
      <w:r w:rsidR="00A83405" w:rsidRPr="00A83405">
        <w:rPr>
          <w:spacing w:val="-1"/>
          <w:w w:val="103"/>
          <w:sz w:val="26"/>
          <w:szCs w:val="26"/>
        </w:rPr>
        <w:t>14.208.08</w:t>
      </w:r>
      <w:r w:rsidR="007E61AE">
        <w:rPr>
          <w:spacing w:val="-1"/>
          <w:w w:val="103"/>
          <w:sz w:val="26"/>
          <w:szCs w:val="26"/>
        </w:rPr>
        <w:t>1</w:t>
      </w:r>
      <w:r w:rsidR="00A83405" w:rsidRPr="00A83405">
        <w:rPr>
          <w:spacing w:val="-1"/>
          <w:w w:val="103"/>
          <w:sz w:val="26"/>
          <w:szCs w:val="26"/>
        </w:rPr>
        <w:t xml:space="preserve"> </w:t>
      </w:r>
      <w:r w:rsidR="008E5B33">
        <w:rPr>
          <w:spacing w:val="-1"/>
          <w:w w:val="103"/>
          <w:sz w:val="26"/>
          <w:szCs w:val="26"/>
        </w:rPr>
        <w:t>euros</w:t>
      </w:r>
      <w:r w:rsidRPr="00D8798F">
        <w:rPr>
          <w:spacing w:val="-1"/>
          <w:w w:val="103"/>
          <w:sz w:val="26"/>
          <w:szCs w:val="26"/>
        </w:rPr>
        <w:t>, con un grado de cum</w:t>
      </w:r>
      <w:r>
        <w:rPr>
          <w:spacing w:val="-1"/>
          <w:w w:val="103"/>
          <w:sz w:val="26"/>
          <w:szCs w:val="26"/>
        </w:rPr>
        <w:t>pl</w:t>
      </w:r>
      <w:r>
        <w:rPr>
          <w:spacing w:val="-1"/>
          <w:w w:val="103"/>
          <w:sz w:val="26"/>
          <w:szCs w:val="26"/>
        </w:rPr>
        <w:t>i</w:t>
      </w:r>
      <w:r>
        <w:rPr>
          <w:spacing w:val="-1"/>
          <w:w w:val="103"/>
          <w:sz w:val="26"/>
          <w:szCs w:val="26"/>
        </w:rPr>
        <w:t xml:space="preserve">miento del </w:t>
      </w:r>
      <w:r w:rsidR="007C3672">
        <w:rPr>
          <w:spacing w:val="-1"/>
          <w:w w:val="103"/>
          <w:sz w:val="26"/>
          <w:szCs w:val="26"/>
        </w:rPr>
        <w:t>7</w:t>
      </w:r>
      <w:r w:rsidR="007E61AE">
        <w:rPr>
          <w:spacing w:val="-1"/>
          <w:w w:val="103"/>
          <w:sz w:val="26"/>
          <w:szCs w:val="26"/>
        </w:rPr>
        <w:t>5</w:t>
      </w:r>
      <w:r w:rsidRPr="00D8798F">
        <w:rPr>
          <w:spacing w:val="-1"/>
          <w:w w:val="103"/>
          <w:sz w:val="26"/>
          <w:szCs w:val="26"/>
        </w:rPr>
        <w:t xml:space="preserve"> por ciento; </w:t>
      </w:r>
      <w:r w:rsidR="000A5D00" w:rsidRPr="00FC0FDC">
        <w:rPr>
          <w:spacing w:val="-1"/>
          <w:w w:val="103"/>
          <w:sz w:val="26"/>
          <w:szCs w:val="26"/>
        </w:rPr>
        <w:t>este porcentaje de ejecución se explica por la falta de ejecución en su totalidad del capítulo relativo a enajenación de bienes</w:t>
      </w:r>
      <w:r w:rsidR="00FC0FDC" w:rsidRPr="00FC0FDC">
        <w:rPr>
          <w:spacing w:val="-1"/>
          <w:w w:val="103"/>
          <w:sz w:val="26"/>
          <w:szCs w:val="26"/>
        </w:rPr>
        <w:t xml:space="preserve"> </w:t>
      </w:r>
      <w:r w:rsidR="00E104CF">
        <w:rPr>
          <w:spacing w:val="-1"/>
          <w:w w:val="103"/>
          <w:sz w:val="26"/>
          <w:szCs w:val="26"/>
        </w:rPr>
        <w:t>y a la inco</w:t>
      </w:r>
      <w:r w:rsidR="00E104CF">
        <w:rPr>
          <w:spacing w:val="-1"/>
          <w:w w:val="103"/>
          <w:sz w:val="26"/>
          <w:szCs w:val="26"/>
        </w:rPr>
        <w:t>r</w:t>
      </w:r>
      <w:r w:rsidR="00E104CF">
        <w:rPr>
          <w:spacing w:val="-1"/>
          <w:w w:val="103"/>
          <w:sz w:val="26"/>
          <w:szCs w:val="26"/>
        </w:rPr>
        <w:t>poración de remanentes de tesorería.</w:t>
      </w:r>
    </w:p>
    <w:p w:rsidR="00657387" w:rsidRDefault="00657387" w:rsidP="008C26E5">
      <w:pPr>
        <w:tabs>
          <w:tab w:val="left" w:pos="8505"/>
        </w:tabs>
        <w:spacing w:after="120"/>
        <w:ind w:firstLine="284"/>
        <w:rPr>
          <w:spacing w:val="-1"/>
          <w:w w:val="103"/>
          <w:sz w:val="26"/>
          <w:szCs w:val="26"/>
        </w:rPr>
      </w:pPr>
      <w:r w:rsidRPr="00D8798F">
        <w:rPr>
          <w:spacing w:val="-1"/>
          <w:w w:val="103"/>
          <w:sz w:val="26"/>
          <w:szCs w:val="26"/>
        </w:rPr>
        <w:t xml:space="preserve">Atendiendo a su naturaleza, </w:t>
      </w:r>
      <w:r w:rsidR="00F73570">
        <w:rPr>
          <w:spacing w:val="-1"/>
          <w:w w:val="103"/>
          <w:sz w:val="26"/>
          <w:szCs w:val="26"/>
        </w:rPr>
        <w:t>el 99 por ciento de los ingresos</w:t>
      </w:r>
      <w:r w:rsidR="00E104CF">
        <w:rPr>
          <w:spacing w:val="-1"/>
          <w:w w:val="103"/>
          <w:sz w:val="26"/>
          <w:szCs w:val="26"/>
        </w:rPr>
        <w:t xml:space="preserve"> y el 90 por ciento de los gastos</w:t>
      </w:r>
      <w:r>
        <w:rPr>
          <w:spacing w:val="-1"/>
          <w:w w:val="103"/>
          <w:sz w:val="26"/>
          <w:szCs w:val="26"/>
        </w:rPr>
        <w:t xml:space="preserve"> son corrientes.</w:t>
      </w:r>
    </w:p>
    <w:p w:rsidR="00DD3120" w:rsidRDefault="00657387" w:rsidP="008C26E5">
      <w:pPr>
        <w:pStyle w:val="texto"/>
        <w:tabs>
          <w:tab w:val="left" w:pos="8505"/>
        </w:tabs>
        <w:spacing w:after="240"/>
        <w:rPr>
          <w:spacing w:val="-1"/>
          <w:w w:val="103"/>
          <w:szCs w:val="26"/>
        </w:rPr>
      </w:pPr>
      <w:r w:rsidRPr="00D8798F">
        <w:rPr>
          <w:spacing w:val="-1"/>
          <w:w w:val="103"/>
          <w:szCs w:val="26"/>
        </w:rPr>
        <w:t>En resumen, cada 100 euros gastados por el ayuntamiento se han destinado y financiado con</w:t>
      </w:r>
      <w:r w:rsidR="009E6050">
        <w:rPr>
          <w:spacing w:val="-1"/>
          <w:w w:val="103"/>
          <w:szCs w:val="26"/>
        </w:rPr>
        <w:t>:</w:t>
      </w:r>
      <w:r w:rsidR="004A766A">
        <w:rPr>
          <w:spacing w:val="-1"/>
          <w:w w:val="103"/>
          <w:szCs w:val="26"/>
        </w:rPr>
        <w:t xml:space="preserve"> </w:t>
      </w:r>
    </w:p>
    <w:tbl>
      <w:tblPr>
        <w:tblW w:w="8742" w:type="dxa"/>
        <w:jc w:val="center"/>
        <w:tblInd w:w="-95"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1"/>
        <w:gridCol w:w="1275"/>
        <w:gridCol w:w="2870"/>
        <w:gridCol w:w="1856"/>
      </w:tblGrid>
      <w:tr w:rsidR="004E3AEA" w:rsidRPr="004E3AEA" w:rsidTr="006B051C">
        <w:trPr>
          <w:trHeight w:val="284"/>
          <w:jc w:val="center"/>
        </w:trPr>
        <w:tc>
          <w:tcPr>
            <w:tcW w:w="2741" w:type="dxa"/>
            <w:tcBorders>
              <w:right w:val="nil"/>
            </w:tcBorders>
            <w:shd w:val="clear" w:color="auto" w:fill="F4B083" w:themeFill="accent2" w:themeFillTint="99"/>
            <w:noWrap/>
            <w:vAlign w:val="center"/>
            <w:hideMark/>
          </w:tcPr>
          <w:p w:rsidR="004E3AEA" w:rsidRPr="004E3AEA" w:rsidRDefault="004E3AEA" w:rsidP="008C26E5">
            <w:pPr>
              <w:tabs>
                <w:tab w:val="left" w:pos="8505"/>
              </w:tabs>
              <w:spacing w:after="0"/>
              <w:ind w:firstLine="0"/>
              <w:jc w:val="left"/>
              <w:rPr>
                <w:rFonts w:ascii="Arial" w:hAnsi="Arial" w:cs="Arial"/>
                <w:bCs/>
                <w:color w:val="000000"/>
                <w:sz w:val="18"/>
                <w:szCs w:val="18"/>
                <w:lang w:val="es-ES" w:eastAsia="es-ES"/>
              </w:rPr>
            </w:pPr>
            <w:r w:rsidRPr="004E3AEA">
              <w:rPr>
                <w:rFonts w:ascii="Arial" w:hAnsi="Arial" w:cs="Arial"/>
                <w:bCs/>
                <w:color w:val="000000"/>
                <w:sz w:val="18"/>
                <w:szCs w:val="18"/>
                <w:lang w:val="es-ES" w:eastAsia="es-ES"/>
              </w:rPr>
              <w:t>Naturaleza del gasto</w:t>
            </w:r>
          </w:p>
        </w:tc>
        <w:tc>
          <w:tcPr>
            <w:tcW w:w="1275" w:type="dxa"/>
            <w:tcBorders>
              <w:left w:val="nil"/>
              <w:right w:val="nil"/>
            </w:tcBorders>
            <w:shd w:val="clear" w:color="auto" w:fill="F4B083" w:themeFill="accent2" w:themeFillTint="99"/>
            <w:vAlign w:val="center"/>
            <w:hideMark/>
          </w:tcPr>
          <w:p w:rsidR="004E3AEA" w:rsidRPr="004E3AEA" w:rsidRDefault="004E3AEA" w:rsidP="006B051C">
            <w:pPr>
              <w:tabs>
                <w:tab w:val="left" w:pos="8505"/>
              </w:tabs>
              <w:spacing w:after="0"/>
              <w:ind w:left="-57" w:hanging="57"/>
              <w:jc w:val="right"/>
              <w:rPr>
                <w:rFonts w:ascii="Arial" w:hAnsi="Arial" w:cs="Arial"/>
                <w:bCs/>
                <w:color w:val="000000"/>
                <w:sz w:val="18"/>
                <w:szCs w:val="18"/>
                <w:lang w:val="es-ES" w:eastAsia="es-ES"/>
              </w:rPr>
            </w:pPr>
            <w:r w:rsidRPr="004E3AEA">
              <w:rPr>
                <w:rFonts w:ascii="Arial" w:hAnsi="Arial" w:cs="Arial"/>
                <w:bCs/>
                <w:color w:val="000000"/>
                <w:sz w:val="18"/>
                <w:szCs w:val="18"/>
                <w:lang w:val="es-ES" w:eastAsia="es-ES"/>
              </w:rPr>
              <w:t>Importe</w:t>
            </w:r>
          </w:p>
        </w:tc>
        <w:tc>
          <w:tcPr>
            <w:tcW w:w="2870" w:type="dxa"/>
            <w:tcBorders>
              <w:left w:val="nil"/>
              <w:right w:val="nil"/>
            </w:tcBorders>
            <w:shd w:val="clear" w:color="auto" w:fill="F4B083" w:themeFill="accent2" w:themeFillTint="99"/>
            <w:vAlign w:val="center"/>
            <w:hideMark/>
          </w:tcPr>
          <w:p w:rsidR="004E3AEA" w:rsidRPr="004E3AEA" w:rsidRDefault="004E3AEA" w:rsidP="008C26E5">
            <w:pPr>
              <w:tabs>
                <w:tab w:val="left" w:pos="8505"/>
              </w:tabs>
              <w:spacing w:after="0"/>
              <w:ind w:firstLine="355"/>
              <w:jc w:val="left"/>
              <w:rPr>
                <w:rFonts w:ascii="Arial" w:hAnsi="Arial" w:cs="Arial"/>
                <w:bCs/>
                <w:color w:val="000000"/>
                <w:sz w:val="18"/>
                <w:szCs w:val="18"/>
                <w:lang w:val="es-ES" w:eastAsia="es-ES"/>
              </w:rPr>
            </w:pPr>
            <w:r w:rsidRPr="004E3AEA">
              <w:rPr>
                <w:rFonts w:ascii="Arial" w:hAnsi="Arial" w:cs="Arial"/>
                <w:bCs/>
                <w:color w:val="000000"/>
                <w:sz w:val="18"/>
                <w:szCs w:val="18"/>
                <w:lang w:val="es-ES" w:eastAsia="es-ES"/>
              </w:rPr>
              <w:t>Fuente de financiación</w:t>
            </w:r>
          </w:p>
        </w:tc>
        <w:tc>
          <w:tcPr>
            <w:tcW w:w="1856" w:type="dxa"/>
            <w:tcBorders>
              <w:left w:val="nil"/>
            </w:tcBorders>
            <w:shd w:val="clear" w:color="auto" w:fill="F4B083" w:themeFill="accent2" w:themeFillTint="99"/>
            <w:vAlign w:val="center"/>
            <w:hideMark/>
          </w:tcPr>
          <w:p w:rsidR="004E3AEA" w:rsidRPr="004E3AEA" w:rsidRDefault="004E3AEA" w:rsidP="008C26E5">
            <w:pPr>
              <w:tabs>
                <w:tab w:val="left" w:pos="8505"/>
              </w:tabs>
              <w:spacing w:after="0"/>
              <w:ind w:firstLine="0"/>
              <w:jc w:val="right"/>
              <w:rPr>
                <w:rFonts w:ascii="Arial" w:hAnsi="Arial" w:cs="Arial"/>
                <w:bCs/>
                <w:color w:val="000000"/>
                <w:sz w:val="18"/>
                <w:szCs w:val="18"/>
                <w:lang w:val="es-ES" w:eastAsia="es-ES"/>
              </w:rPr>
            </w:pPr>
            <w:r w:rsidRPr="004E3AEA">
              <w:rPr>
                <w:rFonts w:ascii="Arial" w:hAnsi="Arial" w:cs="Arial"/>
                <w:bCs/>
                <w:color w:val="000000"/>
                <w:sz w:val="18"/>
                <w:szCs w:val="18"/>
                <w:lang w:val="es-ES" w:eastAsia="es-ES"/>
              </w:rPr>
              <w:t>Importe</w:t>
            </w:r>
          </w:p>
        </w:tc>
      </w:tr>
      <w:tr w:rsidR="004E3AEA" w:rsidRPr="004E3AEA" w:rsidTr="00EB6962">
        <w:trPr>
          <w:trHeight w:val="255"/>
          <w:jc w:val="center"/>
        </w:trPr>
        <w:tc>
          <w:tcPr>
            <w:tcW w:w="2741" w:type="dxa"/>
            <w:tcBorders>
              <w:bottom w:val="single" w:sz="2" w:space="0" w:color="auto"/>
              <w:right w:val="nil"/>
            </w:tcBorders>
            <w:shd w:val="clear" w:color="000000" w:fill="FFFFFF"/>
            <w:vAlign w:val="center"/>
            <w:hideMark/>
          </w:tcPr>
          <w:p w:rsidR="004E3AEA" w:rsidRPr="004E3AEA" w:rsidRDefault="004E3AEA" w:rsidP="008C26E5">
            <w:pPr>
              <w:tabs>
                <w:tab w:val="left" w:pos="8505"/>
              </w:tabs>
              <w:spacing w:after="0"/>
              <w:ind w:firstLine="0"/>
              <w:rPr>
                <w:rFonts w:ascii="Arial Narrow" w:hAnsi="Arial Narrow"/>
                <w:color w:val="000000"/>
                <w:lang w:val="es-ES" w:eastAsia="es-ES"/>
              </w:rPr>
            </w:pPr>
            <w:r w:rsidRPr="004E3AEA">
              <w:rPr>
                <w:rFonts w:ascii="Arial Narrow" w:hAnsi="Arial Narrow"/>
                <w:color w:val="000000"/>
                <w:lang w:val="es-ES" w:eastAsia="es-ES"/>
              </w:rPr>
              <w:t>Personal</w:t>
            </w:r>
          </w:p>
        </w:tc>
        <w:tc>
          <w:tcPr>
            <w:tcW w:w="1275" w:type="dxa"/>
            <w:tcBorders>
              <w:left w:val="nil"/>
              <w:bottom w:val="single" w:sz="2" w:space="0" w:color="auto"/>
              <w:right w:val="nil"/>
            </w:tcBorders>
            <w:shd w:val="clear" w:color="000000" w:fill="FFFFFF"/>
            <w:vAlign w:val="center"/>
            <w:hideMark/>
          </w:tcPr>
          <w:p w:rsidR="004E3AEA" w:rsidRPr="004E3AEA" w:rsidRDefault="004E3AEA" w:rsidP="006B051C">
            <w:pPr>
              <w:tabs>
                <w:tab w:val="left" w:pos="8505"/>
              </w:tabs>
              <w:spacing w:after="0"/>
              <w:ind w:left="-57" w:hanging="57"/>
              <w:jc w:val="right"/>
              <w:rPr>
                <w:rFonts w:ascii="Arial Narrow" w:hAnsi="Arial Narrow"/>
                <w:color w:val="000000"/>
                <w:lang w:val="es-ES" w:eastAsia="es-ES"/>
              </w:rPr>
            </w:pPr>
            <w:r w:rsidRPr="004E3AEA">
              <w:rPr>
                <w:rFonts w:ascii="Arial Narrow" w:hAnsi="Arial Narrow"/>
                <w:color w:val="000000"/>
                <w:lang w:val="es-ES" w:eastAsia="es-ES"/>
              </w:rPr>
              <w:t>52</w:t>
            </w:r>
          </w:p>
        </w:tc>
        <w:tc>
          <w:tcPr>
            <w:tcW w:w="2870" w:type="dxa"/>
            <w:tcBorders>
              <w:left w:val="nil"/>
              <w:bottom w:val="single" w:sz="2" w:space="0" w:color="auto"/>
              <w:right w:val="nil"/>
            </w:tcBorders>
            <w:shd w:val="clear" w:color="000000" w:fill="FFFFFF"/>
            <w:vAlign w:val="center"/>
            <w:hideMark/>
          </w:tcPr>
          <w:p w:rsidR="004E3AEA" w:rsidRPr="004E3AEA" w:rsidRDefault="004E3AEA" w:rsidP="008C26E5">
            <w:pPr>
              <w:tabs>
                <w:tab w:val="left" w:pos="8505"/>
              </w:tabs>
              <w:spacing w:after="0"/>
              <w:ind w:firstLine="355"/>
              <w:jc w:val="left"/>
              <w:rPr>
                <w:rFonts w:ascii="Arial Narrow" w:hAnsi="Arial Narrow"/>
                <w:color w:val="000000"/>
                <w:lang w:val="es-ES" w:eastAsia="es-ES"/>
              </w:rPr>
            </w:pPr>
            <w:r w:rsidRPr="004E3AEA">
              <w:rPr>
                <w:rFonts w:ascii="Arial Narrow" w:hAnsi="Arial Narrow"/>
                <w:color w:val="000000"/>
                <w:lang w:val="es-ES" w:eastAsia="es-ES"/>
              </w:rPr>
              <w:t>Ingresos tributarios</w:t>
            </w:r>
          </w:p>
        </w:tc>
        <w:tc>
          <w:tcPr>
            <w:tcW w:w="1856" w:type="dxa"/>
            <w:tcBorders>
              <w:left w:val="nil"/>
              <w:bottom w:val="single" w:sz="2" w:space="0" w:color="auto"/>
            </w:tcBorders>
            <w:shd w:val="clear" w:color="000000" w:fill="FFFFFF"/>
            <w:vAlign w:val="center"/>
            <w:hideMark/>
          </w:tcPr>
          <w:p w:rsidR="004E3AEA" w:rsidRPr="004E3AEA" w:rsidRDefault="004E3AEA" w:rsidP="00070DCD">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5</w:t>
            </w:r>
            <w:r w:rsidR="00F73570">
              <w:rPr>
                <w:rFonts w:ascii="Arial Narrow" w:hAnsi="Arial Narrow"/>
                <w:color w:val="000000"/>
                <w:lang w:val="es-ES" w:eastAsia="es-ES"/>
              </w:rPr>
              <w:t>0</w:t>
            </w:r>
          </w:p>
        </w:tc>
      </w:tr>
      <w:tr w:rsidR="004E3AEA" w:rsidRPr="004E3AEA" w:rsidTr="00EB6962">
        <w:trPr>
          <w:trHeight w:val="255"/>
          <w:jc w:val="center"/>
        </w:trPr>
        <w:tc>
          <w:tcPr>
            <w:tcW w:w="2741" w:type="dxa"/>
            <w:tcBorders>
              <w:top w:val="single" w:sz="2" w:space="0" w:color="auto"/>
              <w:bottom w:val="single" w:sz="2" w:space="0" w:color="auto"/>
              <w:right w:val="nil"/>
            </w:tcBorders>
            <w:shd w:val="clear" w:color="000000" w:fill="FFFFFF"/>
            <w:noWrap/>
            <w:vAlign w:val="center"/>
            <w:hideMark/>
          </w:tcPr>
          <w:p w:rsidR="004E3AEA" w:rsidRPr="004E3AEA" w:rsidRDefault="004E3AEA" w:rsidP="008C26E5">
            <w:pPr>
              <w:tabs>
                <w:tab w:val="left" w:pos="8505"/>
              </w:tabs>
              <w:spacing w:after="0"/>
              <w:ind w:firstLine="0"/>
              <w:rPr>
                <w:rFonts w:ascii="Arial Narrow" w:hAnsi="Arial Narrow"/>
                <w:color w:val="000000"/>
                <w:lang w:val="es-ES" w:eastAsia="es-ES"/>
              </w:rPr>
            </w:pPr>
            <w:r w:rsidRPr="004E3AEA">
              <w:rPr>
                <w:rFonts w:ascii="Arial Narrow" w:hAnsi="Arial Narrow"/>
                <w:color w:val="000000"/>
                <w:lang w:val="es-ES" w:eastAsia="es-ES"/>
              </w:rPr>
              <w:t>Otros gastos corrientes</w:t>
            </w:r>
          </w:p>
        </w:tc>
        <w:tc>
          <w:tcPr>
            <w:tcW w:w="1275" w:type="dxa"/>
            <w:tcBorders>
              <w:top w:val="single" w:sz="2" w:space="0" w:color="auto"/>
              <w:left w:val="nil"/>
              <w:bottom w:val="single" w:sz="2" w:space="0" w:color="auto"/>
              <w:right w:val="nil"/>
            </w:tcBorders>
            <w:shd w:val="clear" w:color="000000" w:fill="FFFFFF"/>
            <w:vAlign w:val="center"/>
            <w:hideMark/>
          </w:tcPr>
          <w:p w:rsidR="004E3AEA" w:rsidRPr="004E3AEA" w:rsidRDefault="004E3AEA" w:rsidP="006B051C">
            <w:pPr>
              <w:tabs>
                <w:tab w:val="left" w:pos="8505"/>
              </w:tabs>
              <w:spacing w:after="0"/>
              <w:ind w:left="-57" w:hanging="57"/>
              <w:jc w:val="right"/>
              <w:rPr>
                <w:rFonts w:ascii="Arial Narrow" w:hAnsi="Arial Narrow"/>
                <w:color w:val="000000"/>
                <w:lang w:val="es-ES" w:eastAsia="es-ES"/>
              </w:rPr>
            </w:pPr>
            <w:r w:rsidRPr="004E3AEA">
              <w:rPr>
                <w:rFonts w:ascii="Arial Narrow" w:hAnsi="Arial Narrow"/>
                <w:color w:val="000000"/>
                <w:lang w:val="es-ES" w:eastAsia="es-ES"/>
              </w:rPr>
              <w:t>38</w:t>
            </w:r>
          </w:p>
        </w:tc>
        <w:tc>
          <w:tcPr>
            <w:tcW w:w="2870" w:type="dxa"/>
            <w:tcBorders>
              <w:top w:val="single" w:sz="2" w:space="0" w:color="auto"/>
              <w:left w:val="nil"/>
              <w:bottom w:val="single" w:sz="2" w:space="0" w:color="auto"/>
              <w:right w:val="nil"/>
            </w:tcBorders>
            <w:shd w:val="clear" w:color="000000" w:fill="FFFFFF"/>
            <w:vAlign w:val="center"/>
            <w:hideMark/>
          </w:tcPr>
          <w:p w:rsidR="004E3AEA" w:rsidRPr="004E3AEA" w:rsidRDefault="004E3AEA" w:rsidP="008C26E5">
            <w:pPr>
              <w:tabs>
                <w:tab w:val="left" w:pos="8505"/>
              </w:tabs>
              <w:spacing w:after="0"/>
              <w:ind w:firstLine="355"/>
              <w:jc w:val="left"/>
              <w:rPr>
                <w:rFonts w:ascii="Arial Narrow" w:hAnsi="Arial Narrow"/>
                <w:color w:val="000000"/>
                <w:lang w:val="es-ES" w:eastAsia="es-ES"/>
              </w:rPr>
            </w:pPr>
            <w:r w:rsidRPr="004E3AEA">
              <w:rPr>
                <w:rFonts w:ascii="Arial Narrow" w:hAnsi="Arial Narrow"/>
                <w:color w:val="000000"/>
                <w:lang w:val="es-ES" w:eastAsia="es-ES"/>
              </w:rPr>
              <w:t>Transferencias</w:t>
            </w:r>
          </w:p>
        </w:tc>
        <w:tc>
          <w:tcPr>
            <w:tcW w:w="1856" w:type="dxa"/>
            <w:tcBorders>
              <w:top w:val="single" w:sz="2" w:space="0" w:color="auto"/>
              <w:left w:val="nil"/>
              <w:bottom w:val="single" w:sz="2" w:space="0" w:color="auto"/>
            </w:tcBorders>
            <w:shd w:val="clear" w:color="000000" w:fill="FFFFFF"/>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46</w:t>
            </w:r>
          </w:p>
        </w:tc>
      </w:tr>
      <w:tr w:rsidR="004E3AEA" w:rsidRPr="004E3AEA" w:rsidTr="00EB6962">
        <w:trPr>
          <w:trHeight w:val="255"/>
          <w:jc w:val="center"/>
        </w:trPr>
        <w:tc>
          <w:tcPr>
            <w:tcW w:w="2741" w:type="dxa"/>
            <w:tcBorders>
              <w:top w:val="single" w:sz="2" w:space="0" w:color="auto"/>
              <w:bottom w:val="single" w:sz="2" w:space="0" w:color="auto"/>
              <w:right w:val="nil"/>
            </w:tcBorders>
            <w:shd w:val="clear" w:color="000000" w:fill="FFFFFF"/>
            <w:vAlign w:val="center"/>
            <w:hideMark/>
          </w:tcPr>
          <w:p w:rsidR="004E3AEA" w:rsidRPr="004E3AEA" w:rsidRDefault="004E3AEA" w:rsidP="008C26E5">
            <w:pPr>
              <w:tabs>
                <w:tab w:val="left" w:pos="8505"/>
              </w:tabs>
              <w:spacing w:after="0"/>
              <w:ind w:firstLine="0"/>
              <w:rPr>
                <w:rFonts w:ascii="Arial Narrow" w:hAnsi="Arial Narrow"/>
                <w:color w:val="000000"/>
                <w:lang w:val="es-ES" w:eastAsia="es-ES"/>
              </w:rPr>
            </w:pPr>
            <w:r w:rsidRPr="004E3AEA">
              <w:rPr>
                <w:rFonts w:ascii="Arial Narrow" w:hAnsi="Arial Narrow"/>
                <w:color w:val="000000"/>
                <w:lang w:val="es-ES" w:eastAsia="es-ES"/>
              </w:rPr>
              <w:t>Inversiones</w:t>
            </w:r>
          </w:p>
        </w:tc>
        <w:tc>
          <w:tcPr>
            <w:tcW w:w="1275" w:type="dxa"/>
            <w:tcBorders>
              <w:top w:val="single" w:sz="2" w:space="0" w:color="auto"/>
              <w:left w:val="nil"/>
              <w:bottom w:val="single" w:sz="2" w:space="0" w:color="auto"/>
              <w:right w:val="nil"/>
            </w:tcBorders>
            <w:shd w:val="clear" w:color="000000" w:fill="FFFFFF"/>
            <w:vAlign w:val="center"/>
            <w:hideMark/>
          </w:tcPr>
          <w:p w:rsidR="004E3AEA" w:rsidRPr="004E3AEA" w:rsidRDefault="004E3AEA" w:rsidP="006B051C">
            <w:pPr>
              <w:tabs>
                <w:tab w:val="left" w:pos="8505"/>
              </w:tabs>
              <w:spacing w:after="0"/>
              <w:ind w:left="-57" w:hanging="57"/>
              <w:jc w:val="right"/>
              <w:rPr>
                <w:rFonts w:ascii="Arial Narrow" w:hAnsi="Arial Narrow"/>
                <w:color w:val="000000"/>
                <w:lang w:val="es-ES" w:eastAsia="es-ES"/>
              </w:rPr>
            </w:pPr>
            <w:r w:rsidRPr="004E3AEA">
              <w:rPr>
                <w:rFonts w:ascii="Arial Narrow" w:hAnsi="Arial Narrow"/>
                <w:color w:val="000000"/>
                <w:lang w:val="es-ES" w:eastAsia="es-ES"/>
              </w:rPr>
              <w:t>8</w:t>
            </w:r>
          </w:p>
        </w:tc>
        <w:tc>
          <w:tcPr>
            <w:tcW w:w="2870" w:type="dxa"/>
            <w:tcBorders>
              <w:top w:val="single" w:sz="2" w:space="0" w:color="auto"/>
              <w:left w:val="nil"/>
              <w:bottom w:val="single" w:sz="2" w:space="0" w:color="auto"/>
              <w:right w:val="nil"/>
            </w:tcBorders>
            <w:shd w:val="clear" w:color="000000" w:fill="FFFFFF"/>
            <w:vAlign w:val="center"/>
            <w:hideMark/>
          </w:tcPr>
          <w:p w:rsidR="004E3AEA" w:rsidRPr="004E3AEA" w:rsidRDefault="004E3AEA" w:rsidP="008C26E5">
            <w:pPr>
              <w:tabs>
                <w:tab w:val="left" w:pos="8505"/>
              </w:tabs>
              <w:spacing w:after="0"/>
              <w:ind w:firstLine="355"/>
              <w:jc w:val="left"/>
              <w:rPr>
                <w:rFonts w:ascii="Arial Narrow" w:hAnsi="Arial Narrow"/>
                <w:color w:val="000000"/>
                <w:lang w:val="es-ES" w:eastAsia="es-ES"/>
              </w:rPr>
            </w:pPr>
            <w:r w:rsidRPr="004E3AEA">
              <w:rPr>
                <w:rFonts w:ascii="Arial Narrow" w:hAnsi="Arial Narrow"/>
                <w:color w:val="000000"/>
                <w:lang w:val="es-ES" w:eastAsia="es-ES"/>
              </w:rPr>
              <w:t>Ingresos patrimon</w:t>
            </w:r>
            <w:r w:rsidR="00F73570">
              <w:rPr>
                <w:rFonts w:ascii="Arial Narrow" w:hAnsi="Arial Narrow"/>
                <w:color w:val="000000"/>
                <w:lang w:val="es-ES" w:eastAsia="es-ES"/>
              </w:rPr>
              <w:t>iales y otros</w:t>
            </w:r>
          </w:p>
        </w:tc>
        <w:tc>
          <w:tcPr>
            <w:tcW w:w="1856" w:type="dxa"/>
            <w:tcBorders>
              <w:top w:val="single" w:sz="2" w:space="0" w:color="auto"/>
              <w:left w:val="nil"/>
              <w:bottom w:val="single" w:sz="2" w:space="0" w:color="auto"/>
            </w:tcBorders>
            <w:shd w:val="clear" w:color="000000" w:fill="FFFFFF"/>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4</w:t>
            </w:r>
          </w:p>
        </w:tc>
      </w:tr>
      <w:tr w:rsidR="004E3AEA" w:rsidRPr="004E3AEA" w:rsidTr="00EB6962">
        <w:trPr>
          <w:trHeight w:val="255"/>
          <w:jc w:val="center"/>
        </w:trPr>
        <w:tc>
          <w:tcPr>
            <w:tcW w:w="2741" w:type="dxa"/>
            <w:tcBorders>
              <w:top w:val="single" w:sz="2" w:space="0" w:color="auto"/>
              <w:right w:val="nil"/>
            </w:tcBorders>
            <w:shd w:val="clear" w:color="000000" w:fill="FFFFFF"/>
            <w:vAlign w:val="center"/>
            <w:hideMark/>
          </w:tcPr>
          <w:p w:rsidR="004E3AEA" w:rsidRPr="004E3AEA" w:rsidRDefault="004E3AEA" w:rsidP="008C26E5">
            <w:pPr>
              <w:tabs>
                <w:tab w:val="left" w:pos="8505"/>
              </w:tabs>
              <w:spacing w:after="0"/>
              <w:ind w:firstLine="0"/>
              <w:rPr>
                <w:rFonts w:ascii="Arial Narrow" w:hAnsi="Arial Narrow"/>
                <w:color w:val="000000"/>
                <w:lang w:val="es-ES" w:eastAsia="es-ES"/>
              </w:rPr>
            </w:pPr>
            <w:r w:rsidRPr="004E3AEA">
              <w:rPr>
                <w:rFonts w:ascii="Arial Narrow" w:hAnsi="Arial Narrow"/>
                <w:color w:val="000000"/>
                <w:lang w:val="es-ES" w:eastAsia="es-ES"/>
              </w:rPr>
              <w:t>Carga financiera</w:t>
            </w:r>
          </w:p>
        </w:tc>
        <w:tc>
          <w:tcPr>
            <w:tcW w:w="1275" w:type="dxa"/>
            <w:tcBorders>
              <w:top w:val="single" w:sz="2" w:space="0" w:color="auto"/>
              <w:left w:val="nil"/>
              <w:right w:val="nil"/>
            </w:tcBorders>
            <w:shd w:val="clear" w:color="000000" w:fill="FFFFFF"/>
            <w:vAlign w:val="center"/>
            <w:hideMark/>
          </w:tcPr>
          <w:p w:rsidR="004E3AEA" w:rsidRPr="004E3AEA" w:rsidRDefault="004E3AEA" w:rsidP="006B051C">
            <w:pPr>
              <w:tabs>
                <w:tab w:val="left" w:pos="8505"/>
              </w:tabs>
              <w:spacing w:after="0"/>
              <w:ind w:left="-57" w:hanging="57"/>
              <w:jc w:val="right"/>
              <w:rPr>
                <w:rFonts w:ascii="Arial Narrow" w:hAnsi="Arial Narrow"/>
                <w:color w:val="000000"/>
                <w:lang w:val="es-ES" w:eastAsia="es-ES"/>
              </w:rPr>
            </w:pPr>
            <w:r w:rsidRPr="004E3AEA">
              <w:rPr>
                <w:rFonts w:ascii="Arial Narrow" w:hAnsi="Arial Narrow"/>
                <w:color w:val="000000"/>
                <w:lang w:val="es-ES" w:eastAsia="es-ES"/>
              </w:rPr>
              <w:t>2</w:t>
            </w:r>
          </w:p>
        </w:tc>
        <w:tc>
          <w:tcPr>
            <w:tcW w:w="2870" w:type="dxa"/>
            <w:tcBorders>
              <w:top w:val="single" w:sz="2" w:space="0" w:color="auto"/>
              <w:left w:val="nil"/>
              <w:right w:val="nil"/>
            </w:tcBorders>
            <w:shd w:val="clear" w:color="000000" w:fill="FFFFFF"/>
            <w:vAlign w:val="center"/>
            <w:hideMark/>
          </w:tcPr>
          <w:p w:rsidR="004E3AEA" w:rsidRPr="004E3AEA" w:rsidRDefault="004E3AEA" w:rsidP="008C26E5">
            <w:pPr>
              <w:tabs>
                <w:tab w:val="left" w:pos="8505"/>
              </w:tabs>
              <w:spacing w:after="0"/>
              <w:ind w:firstLine="355"/>
              <w:jc w:val="left"/>
              <w:rPr>
                <w:rFonts w:ascii="Arial Narrow" w:hAnsi="Arial Narrow"/>
                <w:color w:val="000000"/>
                <w:lang w:val="es-ES" w:eastAsia="es-ES"/>
              </w:rPr>
            </w:pPr>
            <w:r w:rsidRPr="004E3AEA">
              <w:rPr>
                <w:rFonts w:ascii="Arial Narrow" w:hAnsi="Arial Narrow"/>
                <w:color w:val="000000"/>
                <w:lang w:val="es-ES" w:eastAsia="es-ES"/>
              </w:rPr>
              <w:t>Endeudamiento</w:t>
            </w:r>
          </w:p>
        </w:tc>
        <w:tc>
          <w:tcPr>
            <w:tcW w:w="1856" w:type="dxa"/>
            <w:tcBorders>
              <w:top w:val="single" w:sz="2" w:space="0" w:color="auto"/>
              <w:left w:val="nil"/>
            </w:tcBorders>
            <w:shd w:val="clear" w:color="000000" w:fill="FFFFFF"/>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0</w:t>
            </w:r>
          </w:p>
        </w:tc>
      </w:tr>
      <w:tr w:rsidR="004E3AEA" w:rsidRPr="004E3AEA" w:rsidTr="006B051C">
        <w:trPr>
          <w:trHeight w:val="284"/>
          <w:jc w:val="center"/>
        </w:trPr>
        <w:tc>
          <w:tcPr>
            <w:tcW w:w="2741" w:type="dxa"/>
            <w:tcBorders>
              <w:right w:val="nil"/>
            </w:tcBorders>
            <w:shd w:val="clear" w:color="auto" w:fill="F4B083" w:themeFill="accent2" w:themeFillTint="99"/>
            <w:vAlign w:val="center"/>
            <w:hideMark/>
          </w:tcPr>
          <w:p w:rsidR="004E3AEA" w:rsidRPr="004E3AEA" w:rsidRDefault="004E3AEA" w:rsidP="008C26E5">
            <w:pPr>
              <w:tabs>
                <w:tab w:val="left" w:pos="8505"/>
              </w:tabs>
              <w:spacing w:after="0"/>
              <w:ind w:firstLine="0"/>
              <w:rPr>
                <w:rFonts w:ascii="Arial" w:hAnsi="Arial" w:cs="Arial"/>
                <w:bCs/>
                <w:color w:val="000000"/>
                <w:sz w:val="18"/>
                <w:szCs w:val="18"/>
                <w:lang w:val="es-ES" w:eastAsia="es-ES"/>
              </w:rPr>
            </w:pPr>
            <w:r w:rsidRPr="004E3AEA">
              <w:rPr>
                <w:rFonts w:ascii="Arial" w:hAnsi="Arial" w:cs="Arial"/>
                <w:bCs/>
                <w:color w:val="000000"/>
                <w:sz w:val="18"/>
                <w:szCs w:val="18"/>
                <w:lang w:val="es-ES" w:eastAsia="es-ES"/>
              </w:rPr>
              <w:t>Total</w:t>
            </w:r>
          </w:p>
        </w:tc>
        <w:tc>
          <w:tcPr>
            <w:tcW w:w="1275" w:type="dxa"/>
            <w:tcBorders>
              <w:left w:val="nil"/>
              <w:right w:val="nil"/>
            </w:tcBorders>
            <w:shd w:val="clear" w:color="auto" w:fill="F4B083" w:themeFill="accent2" w:themeFillTint="99"/>
            <w:vAlign w:val="center"/>
            <w:hideMark/>
          </w:tcPr>
          <w:p w:rsidR="004E3AEA" w:rsidRPr="004E3AEA" w:rsidRDefault="004E3AEA" w:rsidP="006B051C">
            <w:pPr>
              <w:tabs>
                <w:tab w:val="left" w:pos="8505"/>
              </w:tabs>
              <w:spacing w:after="0"/>
              <w:ind w:left="-57" w:hanging="57"/>
              <w:jc w:val="right"/>
              <w:rPr>
                <w:rFonts w:ascii="Arial" w:hAnsi="Arial" w:cs="Arial"/>
                <w:bCs/>
                <w:color w:val="000000"/>
                <w:sz w:val="18"/>
                <w:szCs w:val="18"/>
                <w:lang w:val="es-ES" w:eastAsia="es-ES"/>
              </w:rPr>
            </w:pPr>
            <w:r w:rsidRPr="004E3AEA">
              <w:rPr>
                <w:rFonts w:ascii="Arial" w:hAnsi="Arial" w:cs="Arial"/>
                <w:bCs/>
                <w:color w:val="000000"/>
                <w:sz w:val="18"/>
                <w:szCs w:val="18"/>
                <w:lang w:val="es-ES" w:eastAsia="es-ES"/>
              </w:rPr>
              <w:t>100</w:t>
            </w:r>
          </w:p>
        </w:tc>
        <w:tc>
          <w:tcPr>
            <w:tcW w:w="2870" w:type="dxa"/>
            <w:tcBorders>
              <w:left w:val="nil"/>
              <w:right w:val="nil"/>
            </w:tcBorders>
            <w:shd w:val="clear" w:color="auto" w:fill="F4B083" w:themeFill="accent2" w:themeFillTint="99"/>
            <w:vAlign w:val="center"/>
            <w:hideMark/>
          </w:tcPr>
          <w:p w:rsidR="004E3AEA" w:rsidRPr="004E3AEA" w:rsidRDefault="004E3AEA" w:rsidP="008C26E5">
            <w:pPr>
              <w:tabs>
                <w:tab w:val="left" w:pos="8505"/>
              </w:tabs>
              <w:spacing w:after="0"/>
              <w:ind w:firstLine="355"/>
              <w:rPr>
                <w:rFonts w:ascii="Arial" w:hAnsi="Arial" w:cs="Arial"/>
                <w:bCs/>
                <w:color w:val="000000"/>
                <w:sz w:val="18"/>
                <w:szCs w:val="18"/>
                <w:lang w:val="es-ES" w:eastAsia="es-ES"/>
              </w:rPr>
            </w:pPr>
            <w:r w:rsidRPr="004E3AEA">
              <w:rPr>
                <w:rFonts w:ascii="Arial" w:hAnsi="Arial" w:cs="Arial"/>
                <w:bCs/>
                <w:color w:val="000000"/>
                <w:sz w:val="18"/>
                <w:szCs w:val="18"/>
                <w:lang w:val="es-ES" w:eastAsia="es-ES"/>
              </w:rPr>
              <w:t>Total</w:t>
            </w:r>
          </w:p>
        </w:tc>
        <w:tc>
          <w:tcPr>
            <w:tcW w:w="1856" w:type="dxa"/>
            <w:tcBorders>
              <w:left w:val="nil"/>
            </w:tcBorders>
            <w:shd w:val="clear" w:color="auto" w:fill="F4B083" w:themeFill="accent2" w:themeFillTint="99"/>
            <w:vAlign w:val="center"/>
            <w:hideMark/>
          </w:tcPr>
          <w:p w:rsidR="004E3AEA" w:rsidRPr="004E3AEA" w:rsidRDefault="004E3AEA" w:rsidP="006B051C">
            <w:pPr>
              <w:tabs>
                <w:tab w:val="left" w:pos="8505"/>
              </w:tabs>
              <w:spacing w:after="0"/>
              <w:ind w:firstLine="0"/>
              <w:jc w:val="right"/>
              <w:rPr>
                <w:rFonts w:ascii="Arial" w:hAnsi="Arial" w:cs="Arial"/>
                <w:bCs/>
                <w:color w:val="000000"/>
                <w:sz w:val="18"/>
                <w:szCs w:val="18"/>
                <w:lang w:val="es-ES" w:eastAsia="es-ES"/>
              </w:rPr>
            </w:pPr>
            <w:r w:rsidRPr="004E3AEA">
              <w:rPr>
                <w:rFonts w:ascii="Arial" w:hAnsi="Arial" w:cs="Arial"/>
                <w:bCs/>
                <w:color w:val="000000"/>
                <w:sz w:val="18"/>
                <w:szCs w:val="18"/>
                <w:lang w:val="es-ES" w:eastAsia="es-ES"/>
              </w:rPr>
              <w:t>100</w:t>
            </w:r>
          </w:p>
        </w:tc>
      </w:tr>
    </w:tbl>
    <w:p w:rsidR="004E3AEA" w:rsidRDefault="004E3AEA" w:rsidP="008C26E5">
      <w:pPr>
        <w:pStyle w:val="texto"/>
        <w:pBdr>
          <w:between w:val="single" w:sz="4" w:space="1" w:color="auto"/>
        </w:pBdr>
        <w:tabs>
          <w:tab w:val="left" w:pos="8505"/>
        </w:tabs>
        <w:spacing w:after="240"/>
        <w:rPr>
          <w:spacing w:val="-1"/>
          <w:w w:val="103"/>
          <w:szCs w:val="26"/>
        </w:rPr>
      </w:pPr>
    </w:p>
    <w:p w:rsidR="004E35AF" w:rsidRDefault="004E3AEA" w:rsidP="008C26E5">
      <w:pPr>
        <w:tabs>
          <w:tab w:val="left" w:pos="8505"/>
        </w:tabs>
        <w:spacing w:after="120"/>
        <w:ind w:firstLine="284"/>
        <w:rPr>
          <w:sz w:val="26"/>
          <w:szCs w:val="26"/>
        </w:rPr>
      </w:pPr>
      <w:r w:rsidRPr="004E3AEA">
        <w:rPr>
          <w:sz w:val="26"/>
          <w:szCs w:val="26"/>
        </w:rPr>
        <w:t>La</w:t>
      </w:r>
      <w:r w:rsidR="004E35AF" w:rsidRPr="004E3AEA">
        <w:rPr>
          <w:sz w:val="26"/>
          <w:szCs w:val="26"/>
        </w:rPr>
        <w:t xml:space="preserve"> ejecución del presupuesto del ayuntamiento para 2015 y su comparación con 2014 presenta, entre otros, los siguientes datos económicos:</w:t>
      </w:r>
    </w:p>
    <w:tbl>
      <w:tblPr>
        <w:tblW w:w="8794" w:type="dxa"/>
        <w:tblInd w:w="6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007"/>
        <w:gridCol w:w="1655"/>
        <w:gridCol w:w="1431"/>
        <w:gridCol w:w="1701"/>
      </w:tblGrid>
      <w:tr w:rsidR="004E3AEA" w:rsidRPr="004E3AEA" w:rsidTr="000B21E8">
        <w:trPr>
          <w:trHeight w:val="284"/>
        </w:trPr>
        <w:tc>
          <w:tcPr>
            <w:tcW w:w="4007" w:type="dxa"/>
            <w:shd w:val="clear" w:color="auto" w:fill="F4B083" w:themeFill="accent2" w:themeFillTint="99"/>
            <w:vAlign w:val="center"/>
            <w:hideMark/>
          </w:tcPr>
          <w:p w:rsidR="004E3AEA" w:rsidRPr="004E3AEA" w:rsidRDefault="004E3AEA" w:rsidP="008C26E5">
            <w:pPr>
              <w:tabs>
                <w:tab w:val="left" w:pos="8505"/>
              </w:tabs>
              <w:spacing w:after="0"/>
              <w:ind w:firstLine="0"/>
              <w:jc w:val="left"/>
              <w:rPr>
                <w:rFonts w:ascii="Arial" w:hAnsi="Arial" w:cs="Arial"/>
                <w:bCs/>
                <w:color w:val="000000"/>
                <w:sz w:val="18"/>
                <w:szCs w:val="18"/>
                <w:lang w:val="es-ES" w:eastAsia="es-ES"/>
              </w:rPr>
            </w:pPr>
            <w:r w:rsidRPr="004E3AEA">
              <w:rPr>
                <w:rFonts w:ascii="Arial" w:hAnsi="Arial" w:cs="Arial"/>
                <w:bCs/>
                <w:color w:val="000000"/>
                <w:sz w:val="18"/>
                <w:szCs w:val="18"/>
                <w:lang w:val="es-ES" w:eastAsia="es-ES"/>
              </w:rPr>
              <w:lastRenderedPageBreak/>
              <w:t> Indicadores</w:t>
            </w:r>
          </w:p>
        </w:tc>
        <w:tc>
          <w:tcPr>
            <w:tcW w:w="1655" w:type="dxa"/>
            <w:shd w:val="clear" w:color="auto" w:fill="F4B083" w:themeFill="accent2" w:themeFillTint="99"/>
            <w:vAlign w:val="center"/>
            <w:hideMark/>
          </w:tcPr>
          <w:p w:rsidR="004E3AEA" w:rsidRPr="004E3AEA" w:rsidRDefault="004E3AEA" w:rsidP="008C26E5">
            <w:pPr>
              <w:tabs>
                <w:tab w:val="left" w:pos="8505"/>
              </w:tabs>
              <w:spacing w:after="0"/>
              <w:ind w:firstLine="0"/>
              <w:jc w:val="right"/>
              <w:rPr>
                <w:rFonts w:ascii="Arial" w:hAnsi="Arial" w:cs="Arial"/>
                <w:bCs/>
                <w:color w:val="000000"/>
                <w:sz w:val="18"/>
                <w:szCs w:val="18"/>
                <w:lang w:val="es-ES" w:eastAsia="es-ES"/>
              </w:rPr>
            </w:pPr>
            <w:r w:rsidRPr="004E3AEA">
              <w:rPr>
                <w:rFonts w:ascii="Arial" w:hAnsi="Arial" w:cs="Arial"/>
                <w:bCs/>
                <w:color w:val="000000"/>
                <w:sz w:val="18"/>
                <w:szCs w:val="18"/>
                <w:lang w:val="es-ES" w:eastAsia="es-ES"/>
              </w:rPr>
              <w:t>2015</w:t>
            </w:r>
          </w:p>
        </w:tc>
        <w:tc>
          <w:tcPr>
            <w:tcW w:w="1431" w:type="dxa"/>
            <w:shd w:val="clear" w:color="auto" w:fill="F4B083" w:themeFill="accent2" w:themeFillTint="99"/>
            <w:vAlign w:val="center"/>
            <w:hideMark/>
          </w:tcPr>
          <w:p w:rsidR="004E3AEA" w:rsidRPr="004E3AEA" w:rsidRDefault="004E3AEA" w:rsidP="008C26E5">
            <w:pPr>
              <w:tabs>
                <w:tab w:val="left" w:pos="8505"/>
              </w:tabs>
              <w:spacing w:after="0"/>
              <w:ind w:firstLine="0"/>
              <w:jc w:val="right"/>
              <w:rPr>
                <w:rFonts w:ascii="Arial" w:hAnsi="Arial" w:cs="Arial"/>
                <w:bCs/>
                <w:color w:val="000000"/>
                <w:sz w:val="18"/>
                <w:szCs w:val="18"/>
                <w:lang w:val="es-ES" w:eastAsia="es-ES"/>
              </w:rPr>
            </w:pPr>
            <w:r w:rsidRPr="004E3AEA">
              <w:rPr>
                <w:rFonts w:ascii="Arial" w:hAnsi="Arial" w:cs="Arial"/>
                <w:bCs/>
                <w:color w:val="000000"/>
                <w:sz w:val="18"/>
                <w:szCs w:val="18"/>
                <w:lang w:val="es-ES" w:eastAsia="es-ES"/>
              </w:rPr>
              <w:t>2014</w:t>
            </w:r>
          </w:p>
        </w:tc>
        <w:tc>
          <w:tcPr>
            <w:tcW w:w="1701" w:type="dxa"/>
            <w:shd w:val="clear" w:color="auto" w:fill="F4B083" w:themeFill="accent2" w:themeFillTint="99"/>
            <w:vAlign w:val="center"/>
            <w:hideMark/>
          </w:tcPr>
          <w:p w:rsidR="008816EF" w:rsidRDefault="004E3AEA" w:rsidP="008C26E5">
            <w:pPr>
              <w:tabs>
                <w:tab w:val="left" w:pos="8505"/>
              </w:tabs>
              <w:spacing w:after="0"/>
              <w:ind w:firstLine="0"/>
              <w:jc w:val="right"/>
              <w:rPr>
                <w:rFonts w:ascii="Arial" w:hAnsi="Arial" w:cs="Arial"/>
                <w:bCs/>
                <w:color w:val="000000"/>
                <w:sz w:val="18"/>
                <w:szCs w:val="18"/>
                <w:lang w:val="es-ES" w:eastAsia="es-ES"/>
              </w:rPr>
            </w:pPr>
            <w:r w:rsidRPr="004E3AEA">
              <w:rPr>
                <w:rFonts w:ascii="Arial" w:hAnsi="Arial" w:cs="Arial"/>
                <w:bCs/>
                <w:color w:val="000000"/>
                <w:sz w:val="18"/>
                <w:szCs w:val="18"/>
                <w:lang w:val="es-ES" w:eastAsia="es-ES"/>
              </w:rPr>
              <w:t xml:space="preserve">% </w:t>
            </w:r>
            <w:r w:rsidR="006B051C" w:rsidRPr="004E3AEA">
              <w:rPr>
                <w:rFonts w:ascii="Arial" w:hAnsi="Arial" w:cs="Arial"/>
                <w:bCs/>
                <w:color w:val="000000"/>
                <w:sz w:val="18"/>
                <w:szCs w:val="18"/>
                <w:lang w:val="es-ES" w:eastAsia="es-ES"/>
              </w:rPr>
              <w:t>Variación</w:t>
            </w:r>
            <w:r w:rsidRPr="004E3AEA">
              <w:rPr>
                <w:rFonts w:ascii="Arial" w:hAnsi="Arial" w:cs="Arial"/>
                <w:bCs/>
                <w:color w:val="000000"/>
                <w:sz w:val="18"/>
                <w:szCs w:val="18"/>
                <w:lang w:val="es-ES" w:eastAsia="es-ES"/>
              </w:rPr>
              <w:t xml:space="preserve"> </w:t>
            </w:r>
          </w:p>
          <w:p w:rsidR="004E3AEA" w:rsidRPr="004E3AEA" w:rsidRDefault="004E3AEA" w:rsidP="008C26E5">
            <w:pPr>
              <w:tabs>
                <w:tab w:val="left" w:pos="8505"/>
              </w:tabs>
              <w:spacing w:after="0"/>
              <w:ind w:firstLine="0"/>
              <w:jc w:val="right"/>
              <w:rPr>
                <w:rFonts w:ascii="Arial" w:hAnsi="Arial" w:cs="Arial"/>
                <w:bCs/>
                <w:color w:val="000000"/>
                <w:sz w:val="18"/>
                <w:szCs w:val="18"/>
                <w:lang w:val="es-ES" w:eastAsia="es-ES"/>
              </w:rPr>
            </w:pPr>
            <w:r w:rsidRPr="004E3AEA">
              <w:rPr>
                <w:rFonts w:ascii="Arial" w:hAnsi="Arial" w:cs="Arial"/>
                <w:bCs/>
                <w:color w:val="000000"/>
                <w:sz w:val="18"/>
                <w:szCs w:val="18"/>
                <w:lang w:val="es-ES" w:eastAsia="es-ES"/>
              </w:rPr>
              <w:t>2015-2014</w:t>
            </w:r>
          </w:p>
        </w:tc>
      </w:tr>
      <w:tr w:rsidR="004E3AEA" w:rsidRPr="004E3AEA" w:rsidTr="000B21E8">
        <w:trPr>
          <w:trHeight w:val="255"/>
        </w:trPr>
        <w:tc>
          <w:tcPr>
            <w:tcW w:w="4007" w:type="dxa"/>
            <w:tcBorders>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Total Obligaciones reconocidas</w:t>
            </w:r>
          </w:p>
        </w:tc>
        <w:tc>
          <w:tcPr>
            <w:tcW w:w="1655" w:type="dxa"/>
            <w:tcBorders>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15.650.707</w:t>
            </w:r>
          </w:p>
        </w:tc>
        <w:tc>
          <w:tcPr>
            <w:tcW w:w="1431" w:type="dxa"/>
            <w:tcBorders>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14.832.533</w:t>
            </w:r>
          </w:p>
        </w:tc>
        <w:tc>
          <w:tcPr>
            <w:tcW w:w="1701" w:type="dxa"/>
            <w:tcBorders>
              <w:bottom w:val="single" w:sz="2" w:space="0" w:color="auto"/>
            </w:tcBorders>
            <w:shd w:val="clear" w:color="000000" w:fill="FFFFFF"/>
            <w:noWrap/>
            <w:vAlign w:val="center"/>
            <w:hideMark/>
          </w:tcPr>
          <w:p w:rsidR="004E3AEA" w:rsidRPr="004E3AEA" w:rsidRDefault="00A8633C"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6</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Total Derechos reconocidos</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14.208.081</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15.140.802</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-6</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 ejecución gastos</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8</w:t>
            </w:r>
            <w:r w:rsidR="00F73570">
              <w:rPr>
                <w:rFonts w:ascii="Arial Narrow" w:hAnsi="Arial Narrow"/>
                <w:color w:val="000000"/>
                <w:lang w:val="es-ES" w:eastAsia="es-ES"/>
              </w:rPr>
              <w:t>7</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9F1BD4"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83</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 </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 cumplimiento ingresos</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7</w:t>
            </w:r>
            <w:r w:rsidR="00F73570">
              <w:rPr>
                <w:rFonts w:ascii="Arial Narrow" w:hAnsi="Arial Narrow"/>
                <w:color w:val="000000"/>
                <w:lang w:val="es-ES" w:eastAsia="es-ES"/>
              </w:rPr>
              <w:t>5</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9F1BD4"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80</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 </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 pagos</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F73570"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89</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90</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 </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 de cobro</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9</w:t>
            </w:r>
            <w:r w:rsidR="00F73570">
              <w:rPr>
                <w:rFonts w:ascii="Arial Narrow" w:hAnsi="Arial Narrow"/>
                <w:color w:val="000000"/>
                <w:lang w:val="es-ES" w:eastAsia="es-ES"/>
              </w:rPr>
              <w:t>0</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8</w:t>
            </w:r>
            <w:r w:rsidR="009F1BD4">
              <w:rPr>
                <w:rFonts w:ascii="Arial Narrow" w:hAnsi="Arial Narrow"/>
                <w:color w:val="000000"/>
                <w:lang w:val="es-ES" w:eastAsia="es-ES"/>
              </w:rPr>
              <w:t>7</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 </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Gastos corrientes  (1 a 4)</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14.147.556</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14.083.451</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0,46</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Gastos de funcionamiento (1, 2 y 4)</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14.140.852</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14.067.841</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0,52</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 xml:space="preserve">Gastos </w:t>
            </w:r>
            <w:r w:rsidR="00E104CF">
              <w:rPr>
                <w:rFonts w:ascii="Arial Narrow" w:hAnsi="Arial Narrow"/>
                <w:color w:val="000000"/>
                <w:lang w:val="es-ES" w:eastAsia="es-ES"/>
              </w:rPr>
              <w:t>de capital</w:t>
            </w:r>
            <w:r w:rsidRPr="004E3AEA">
              <w:rPr>
                <w:rFonts w:ascii="Arial Narrow" w:hAnsi="Arial Narrow"/>
                <w:color w:val="000000"/>
                <w:lang w:val="es-ES" w:eastAsia="es-ES"/>
              </w:rPr>
              <w:t xml:space="preserve"> (6 y 7)</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1.191.444</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385.056</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209</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Gastos de operaciones financieras (8 y 9)</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311.707</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364.026</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-14</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Ingresos corrientes (1 a 5)</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14.120.042</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14.817.852</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w:t>
            </w:r>
            <w:r w:rsidR="00A8633C">
              <w:rPr>
                <w:rFonts w:ascii="Arial Narrow" w:hAnsi="Arial Narrow"/>
                <w:color w:val="000000"/>
                <w:lang w:val="es-ES" w:eastAsia="es-ES"/>
              </w:rPr>
              <w:t>5</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Ingreso tributarios (1 al 3)</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7.179.849</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7.940.714</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w:t>
            </w:r>
            <w:r w:rsidR="00A8633C">
              <w:rPr>
                <w:rFonts w:ascii="Arial Narrow" w:hAnsi="Arial Narrow"/>
                <w:color w:val="000000"/>
                <w:lang w:val="es-ES" w:eastAsia="es-ES"/>
              </w:rPr>
              <w:t>10</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Ingresos de capital  (6 y 7)</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68.323</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310.452</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-7</w:t>
            </w:r>
            <w:r w:rsidR="00A8633C">
              <w:rPr>
                <w:rFonts w:ascii="Arial Narrow" w:hAnsi="Arial Narrow"/>
                <w:color w:val="000000"/>
                <w:lang w:val="es-ES" w:eastAsia="es-ES"/>
              </w:rPr>
              <w:t>8</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 xml:space="preserve">% Dependencias de subvenciones  </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4</w:t>
            </w:r>
            <w:r w:rsidR="009F1BD4">
              <w:rPr>
                <w:rFonts w:ascii="Arial Narrow" w:hAnsi="Arial Narrow"/>
                <w:color w:val="000000"/>
                <w:lang w:val="es-ES" w:eastAsia="es-ES"/>
              </w:rPr>
              <w:t>6</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44</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 </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 Ingresos tributarios sobre gastos corrientes</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5</w:t>
            </w:r>
            <w:r w:rsidR="009F1BD4">
              <w:rPr>
                <w:rFonts w:ascii="Arial Narrow" w:hAnsi="Arial Narrow"/>
                <w:color w:val="000000"/>
                <w:lang w:val="es-ES" w:eastAsia="es-ES"/>
              </w:rPr>
              <w:t>1</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56</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 </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 xml:space="preserve">Saldo Presupuestario No Financiero </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-1.150.636</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659.797</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-274</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Resultado presupuestario ajustado</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-325.278</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475.043</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-168</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Ahorro bruto</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-2</w:t>
            </w:r>
            <w:r w:rsidR="00E104CF">
              <w:rPr>
                <w:rFonts w:ascii="Arial Narrow" w:hAnsi="Arial Narrow"/>
                <w:color w:val="000000"/>
                <w:lang w:val="es-ES" w:eastAsia="es-ES"/>
              </w:rPr>
              <w:t>0.811</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7</w:t>
            </w:r>
            <w:r w:rsidR="009F1BD4">
              <w:rPr>
                <w:rFonts w:ascii="Arial Narrow" w:hAnsi="Arial Narrow"/>
                <w:color w:val="000000"/>
                <w:lang w:val="es-ES" w:eastAsia="es-ES"/>
              </w:rPr>
              <w:t>50.010</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A8633C">
              <w:rPr>
                <w:rFonts w:ascii="Arial Narrow" w:hAnsi="Arial Narrow"/>
                <w:lang w:val="es-ES" w:eastAsia="es-ES"/>
              </w:rPr>
              <w:t>-103</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Carga financiera (3 y 9)</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294.410</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371.136</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-2</w:t>
            </w:r>
            <w:r w:rsidR="00A8633C">
              <w:rPr>
                <w:rFonts w:ascii="Arial Narrow" w:hAnsi="Arial Narrow"/>
                <w:color w:val="000000"/>
                <w:lang w:val="es-ES" w:eastAsia="es-ES"/>
              </w:rPr>
              <w:t>1</w:t>
            </w:r>
          </w:p>
        </w:tc>
      </w:tr>
      <w:tr w:rsidR="00A8633C" w:rsidRPr="00A8633C"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Ahorro neto</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w:t>
            </w:r>
            <w:r w:rsidR="00A8633C">
              <w:rPr>
                <w:rFonts w:ascii="Arial Narrow" w:hAnsi="Arial Narrow"/>
                <w:color w:val="000000"/>
                <w:lang w:val="es-ES" w:eastAsia="es-ES"/>
              </w:rPr>
              <w:t>315.221</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9F1BD4" w:rsidP="006B051C">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378.874</w:t>
            </w:r>
          </w:p>
        </w:tc>
        <w:tc>
          <w:tcPr>
            <w:tcW w:w="1701" w:type="dxa"/>
            <w:tcBorders>
              <w:top w:val="single" w:sz="2" w:space="0" w:color="auto"/>
              <w:bottom w:val="single" w:sz="2" w:space="0" w:color="auto"/>
            </w:tcBorders>
            <w:shd w:val="clear" w:color="000000" w:fill="FFFFFF"/>
            <w:noWrap/>
            <w:vAlign w:val="center"/>
            <w:hideMark/>
          </w:tcPr>
          <w:p w:rsidR="004E3AEA" w:rsidRPr="00A8633C" w:rsidRDefault="004E3AEA" w:rsidP="008C26E5">
            <w:pPr>
              <w:tabs>
                <w:tab w:val="left" w:pos="8505"/>
              </w:tabs>
              <w:spacing w:after="0"/>
              <w:ind w:firstLine="0"/>
              <w:jc w:val="right"/>
              <w:rPr>
                <w:rFonts w:ascii="Arial Narrow" w:hAnsi="Arial Narrow"/>
                <w:lang w:val="es-ES" w:eastAsia="es-ES"/>
              </w:rPr>
            </w:pPr>
            <w:r w:rsidRPr="00A8633C">
              <w:rPr>
                <w:rFonts w:ascii="Arial Narrow" w:hAnsi="Arial Narrow"/>
                <w:lang w:val="es-ES" w:eastAsia="es-ES"/>
              </w:rPr>
              <w:t>-18</w:t>
            </w:r>
            <w:r w:rsidR="009F1BD4">
              <w:rPr>
                <w:rFonts w:ascii="Arial Narrow" w:hAnsi="Arial Narrow"/>
                <w:lang w:val="es-ES" w:eastAsia="es-ES"/>
              </w:rPr>
              <w:t>3</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 Nivel de endeudamiento</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2,</w:t>
            </w:r>
            <w:r w:rsidR="00E104CF">
              <w:rPr>
                <w:rFonts w:ascii="Arial Narrow" w:hAnsi="Arial Narrow"/>
                <w:color w:val="000000"/>
                <w:lang w:val="es-ES" w:eastAsia="es-ES"/>
              </w:rPr>
              <w:t>09</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2,45</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 </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 Límite de endeudamiento</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-0,15</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5,06</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 </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 Capacidad de endeudamiento</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E104CF"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004E3AEA" w:rsidRPr="004E3AEA">
              <w:rPr>
                <w:rFonts w:ascii="Arial Narrow" w:hAnsi="Arial Narrow"/>
                <w:color w:val="000000"/>
                <w:lang w:val="es-ES" w:eastAsia="es-ES"/>
              </w:rPr>
              <w:t>2,</w:t>
            </w:r>
            <w:r>
              <w:rPr>
                <w:rFonts w:ascii="Arial Narrow" w:hAnsi="Arial Narrow"/>
                <w:color w:val="000000"/>
                <w:lang w:val="es-ES" w:eastAsia="es-ES"/>
              </w:rPr>
              <w:t>2</w:t>
            </w:r>
            <w:r w:rsidR="00BD720D">
              <w:rPr>
                <w:rFonts w:ascii="Arial Narrow" w:hAnsi="Arial Narrow"/>
                <w:color w:val="000000"/>
                <w:lang w:val="es-ES" w:eastAsia="es-ES"/>
              </w:rPr>
              <w:t>4</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2,61</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 </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Remanente Tesorería para gastos generales</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-3.993.715</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-3.083.267</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A8633C"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30</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Deuda viva Ayuntamiento</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340.034</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595.987</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-4</w:t>
            </w:r>
            <w:r w:rsidR="00A8633C">
              <w:rPr>
                <w:rFonts w:ascii="Arial Narrow" w:hAnsi="Arial Narrow"/>
                <w:color w:val="000000"/>
                <w:lang w:val="es-ES" w:eastAsia="es-ES"/>
              </w:rPr>
              <w:t>3</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 xml:space="preserve">Deuda viva por habitante </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1</w:t>
            </w:r>
            <w:r w:rsidR="009F1BD4">
              <w:rPr>
                <w:rFonts w:ascii="Arial Narrow" w:hAnsi="Arial Narrow"/>
                <w:color w:val="000000"/>
                <w:lang w:val="es-ES" w:eastAsia="es-ES"/>
              </w:rPr>
              <w:t>9</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6B051C">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3</w:t>
            </w:r>
            <w:r w:rsidR="009F1BD4">
              <w:rPr>
                <w:rFonts w:ascii="Arial Narrow" w:hAnsi="Arial Narrow"/>
                <w:color w:val="000000"/>
                <w:lang w:val="es-ES" w:eastAsia="es-ES"/>
              </w:rPr>
              <w:t>3</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-43</w:t>
            </w:r>
          </w:p>
        </w:tc>
      </w:tr>
      <w:tr w:rsidR="004E3AEA" w:rsidRPr="004E3AEA" w:rsidTr="000B21E8">
        <w:trPr>
          <w:trHeight w:val="255"/>
        </w:trPr>
        <w:tc>
          <w:tcPr>
            <w:tcW w:w="4007"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 Deuda viva sobre ingresos corrientes</w:t>
            </w:r>
          </w:p>
        </w:tc>
        <w:tc>
          <w:tcPr>
            <w:tcW w:w="1655"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2</w:t>
            </w:r>
          </w:p>
        </w:tc>
        <w:tc>
          <w:tcPr>
            <w:tcW w:w="143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4</w:t>
            </w:r>
          </w:p>
        </w:tc>
        <w:tc>
          <w:tcPr>
            <w:tcW w:w="1701" w:type="dxa"/>
            <w:tcBorders>
              <w:top w:val="single" w:sz="2" w:space="0" w:color="auto"/>
              <w:bottom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 </w:t>
            </w:r>
          </w:p>
        </w:tc>
      </w:tr>
      <w:tr w:rsidR="004E3AEA" w:rsidRPr="004E3AEA" w:rsidTr="000B21E8">
        <w:trPr>
          <w:trHeight w:val="284"/>
        </w:trPr>
        <w:tc>
          <w:tcPr>
            <w:tcW w:w="4007" w:type="dxa"/>
            <w:tcBorders>
              <w:top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left"/>
              <w:rPr>
                <w:rFonts w:ascii="Arial Narrow" w:hAnsi="Arial Narrow"/>
                <w:color w:val="000000"/>
                <w:lang w:val="es-ES" w:eastAsia="es-ES"/>
              </w:rPr>
            </w:pPr>
            <w:r w:rsidRPr="004E3AEA">
              <w:rPr>
                <w:rFonts w:ascii="Arial Narrow" w:hAnsi="Arial Narrow"/>
                <w:color w:val="000000"/>
                <w:lang w:val="es-ES" w:eastAsia="es-ES"/>
              </w:rPr>
              <w:t>Deuda viva sobre ahorro bruto</w:t>
            </w:r>
          </w:p>
        </w:tc>
        <w:tc>
          <w:tcPr>
            <w:tcW w:w="1655" w:type="dxa"/>
            <w:tcBorders>
              <w:top w:val="single" w:sz="2" w:space="0" w:color="auto"/>
            </w:tcBorders>
            <w:shd w:val="clear" w:color="000000" w:fill="FFFFFF"/>
            <w:noWrap/>
            <w:vAlign w:val="center"/>
            <w:hideMark/>
          </w:tcPr>
          <w:p w:rsidR="004E3AEA" w:rsidRPr="00A8633C" w:rsidRDefault="004E3AEA" w:rsidP="006B051C">
            <w:pPr>
              <w:tabs>
                <w:tab w:val="left" w:pos="8505"/>
              </w:tabs>
              <w:spacing w:after="0"/>
              <w:ind w:firstLine="0"/>
              <w:jc w:val="right"/>
              <w:rPr>
                <w:rFonts w:ascii="Arial Narrow" w:hAnsi="Arial Narrow"/>
                <w:lang w:val="es-ES" w:eastAsia="es-ES"/>
              </w:rPr>
            </w:pPr>
            <w:r w:rsidRPr="00A8633C">
              <w:rPr>
                <w:rFonts w:ascii="Arial Narrow" w:hAnsi="Arial Narrow"/>
                <w:lang w:val="es-ES" w:eastAsia="es-ES"/>
              </w:rPr>
              <w:t>-1</w:t>
            </w:r>
            <w:r w:rsidR="00A8633C" w:rsidRPr="00A8633C">
              <w:rPr>
                <w:rFonts w:ascii="Arial Narrow" w:hAnsi="Arial Narrow"/>
                <w:lang w:val="es-ES" w:eastAsia="es-ES"/>
              </w:rPr>
              <w:t>6</w:t>
            </w:r>
          </w:p>
        </w:tc>
        <w:tc>
          <w:tcPr>
            <w:tcW w:w="1431" w:type="dxa"/>
            <w:tcBorders>
              <w:top w:val="single" w:sz="2" w:space="0" w:color="auto"/>
            </w:tcBorders>
            <w:shd w:val="clear" w:color="000000" w:fill="FFFFFF"/>
            <w:noWrap/>
            <w:vAlign w:val="center"/>
            <w:hideMark/>
          </w:tcPr>
          <w:p w:rsidR="004E3AEA" w:rsidRPr="00A8633C" w:rsidRDefault="009F1BD4" w:rsidP="006B051C">
            <w:pPr>
              <w:tabs>
                <w:tab w:val="left" w:pos="8505"/>
              </w:tabs>
              <w:spacing w:after="0"/>
              <w:ind w:firstLine="0"/>
              <w:jc w:val="right"/>
              <w:rPr>
                <w:rFonts w:ascii="Arial Narrow" w:hAnsi="Arial Narrow"/>
                <w:lang w:val="es-ES" w:eastAsia="es-ES"/>
              </w:rPr>
            </w:pPr>
            <w:r>
              <w:rPr>
                <w:rFonts w:ascii="Arial Narrow" w:hAnsi="Arial Narrow"/>
                <w:lang w:val="es-ES" w:eastAsia="es-ES"/>
              </w:rPr>
              <w:t>1</w:t>
            </w:r>
          </w:p>
        </w:tc>
        <w:tc>
          <w:tcPr>
            <w:tcW w:w="1701" w:type="dxa"/>
            <w:tcBorders>
              <w:top w:val="single" w:sz="2" w:space="0" w:color="auto"/>
            </w:tcBorders>
            <w:shd w:val="clear" w:color="000000" w:fill="FFFFFF"/>
            <w:noWrap/>
            <w:vAlign w:val="center"/>
            <w:hideMark/>
          </w:tcPr>
          <w:p w:rsidR="004E3AEA" w:rsidRPr="004E3AEA" w:rsidRDefault="004E3AEA" w:rsidP="008C26E5">
            <w:pPr>
              <w:tabs>
                <w:tab w:val="left" w:pos="8505"/>
              </w:tabs>
              <w:spacing w:after="0"/>
              <w:ind w:firstLine="0"/>
              <w:jc w:val="right"/>
              <w:rPr>
                <w:rFonts w:ascii="Arial Narrow" w:hAnsi="Arial Narrow"/>
                <w:color w:val="000000"/>
                <w:lang w:val="es-ES" w:eastAsia="es-ES"/>
              </w:rPr>
            </w:pPr>
            <w:r w:rsidRPr="004E3AEA">
              <w:rPr>
                <w:rFonts w:ascii="Arial Narrow" w:hAnsi="Arial Narrow"/>
                <w:color w:val="000000"/>
                <w:lang w:val="es-ES" w:eastAsia="es-ES"/>
              </w:rPr>
              <w:t> </w:t>
            </w:r>
          </w:p>
        </w:tc>
      </w:tr>
    </w:tbl>
    <w:p w:rsidR="004E3AEA" w:rsidRPr="004E3AEA" w:rsidRDefault="004E3AEA" w:rsidP="008C26E5">
      <w:pPr>
        <w:tabs>
          <w:tab w:val="left" w:pos="8505"/>
        </w:tabs>
        <w:spacing w:after="0"/>
        <w:ind w:firstLine="284"/>
        <w:rPr>
          <w:rFonts w:ascii="Arial Narrow" w:hAnsi="Arial Narrow"/>
        </w:rPr>
      </w:pPr>
    </w:p>
    <w:p w:rsidR="00143175" w:rsidRDefault="00AB5C0D" w:rsidP="008C26E5">
      <w:pPr>
        <w:pStyle w:val="texto"/>
        <w:tabs>
          <w:tab w:val="clear" w:pos="2835"/>
          <w:tab w:val="clear" w:pos="3969"/>
          <w:tab w:val="clear" w:pos="5103"/>
          <w:tab w:val="clear" w:pos="6237"/>
          <w:tab w:val="clear" w:pos="7371"/>
          <w:tab w:val="left" w:pos="8505"/>
        </w:tabs>
        <w:spacing w:before="240" w:after="160"/>
        <w:rPr>
          <w:szCs w:val="26"/>
        </w:rPr>
      </w:pPr>
      <w:r>
        <w:rPr>
          <w:szCs w:val="26"/>
        </w:rPr>
        <w:t>E</w:t>
      </w:r>
      <w:r w:rsidR="00143175">
        <w:rPr>
          <w:szCs w:val="26"/>
        </w:rPr>
        <w:t>n 2015</w:t>
      </w:r>
      <w:r w:rsidR="00143175" w:rsidRPr="00D8798F">
        <w:rPr>
          <w:szCs w:val="26"/>
        </w:rPr>
        <w:t>, el ayuntami</w:t>
      </w:r>
      <w:r w:rsidR="00143175">
        <w:rPr>
          <w:szCs w:val="26"/>
        </w:rPr>
        <w:t xml:space="preserve">ento ha gastado un </w:t>
      </w:r>
      <w:r w:rsidR="00E104CF">
        <w:rPr>
          <w:szCs w:val="26"/>
        </w:rPr>
        <w:t>6</w:t>
      </w:r>
      <w:r w:rsidR="00143175">
        <w:rPr>
          <w:szCs w:val="26"/>
        </w:rPr>
        <w:t xml:space="preserve"> por ciento </w:t>
      </w:r>
      <w:r w:rsidR="00EB2EB7">
        <w:rPr>
          <w:szCs w:val="26"/>
        </w:rPr>
        <w:t>más</w:t>
      </w:r>
      <w:r w:rsidR="00143175" w:rsidRPr="00D8798F">
        <w:rPr>
          <w:szCs w:val="26"/>
        </w:rPr>
        <w:t xml:space="preserve"> y</w:t>
      </w:r>
      <w:r w:rsidR="00143175">
        <w:rPr>
          <w:szCs w:val="26"/>
        </w:rPr>
        <w:t xml:space="preserve"> ha ingresado un </w:t>
      </w:r>
      <w:r w:rsidR="00E104CF">
        <w:rPr>
          <w:szCs w:val="26"/>
        </w:rPr>
        <w:t>6</w:t>
      </w:r>
      <w:r w:rsidR="00143175">
        <w:rPr>
          <w:szCs w:val="26"/>
        </w:rPr>
        <w:t xml:space="preserve"> por ciento </w:t>
      </w:r>
      <w:r w:rsidR="00EB2EB7">
        <w:rPr>
          <w:szCs w:val="26"/>
        </w:rPr>
        <w:t>m</w:t>
      </w:r>
      <w:r w:rsidR="00E104CF">
        <w:rPr>
          <w:szCs w:val="26"/>
        </w:rPr>
        <w:t>enos</w:t>
      </w:r>
      <w:r w:rsidR="00143175" w:rsidRPr="00D8798F">
        <w:rPr>
          <w:szCs w:val="26"/>
        </w:rPr>
        <w:t xml:space="preserve"> que en el ejercicio an</w:t>
      </w:r>
      <w:r w:rsidR="00143175">
        <w:rPr>
          <w:szCs w:val="26"/>
        </w:rPr>
        <w:t>terior.</w:t>
      </w:r>
    </w:p>
    <w:p w:rsidR="00FD7C80" w:rsidRDefault="00143175" w:rsidP="008C26E5">
      <w:pPr>
        <w:pStyle w:val="texto"/>
        <w:tabs>
          <w:tab w:val="clear" w:pos="2835"/>
          <w:tab w:val="clear" w:pos="3969"/>
          <w:tab w:val="clear" w:pos="5103"/>
          <w:tab w:val="clear" w:pos="6237"/>
          <w:tab w:val="clear" w:pos="7371"/>
          <w:tab w:val="left" w:pos="8505"/>
        </w:tabs>
        <w:spacing w:after="160"/>
        <w:rPr>
          <w:szCs w:val="26"/>
        </w:rPr>
      </w:pPr>
      <w:r w:rsidRPr="00D8798F">
        <w:rPr>
          <w:szCs w:val="26"/>
        </w:rPr>
        <w:t xml:space="preserve">Los gastos de naturaleza corriente han </w:t>
      </w:r>
      <w:r w:rsidR="006B14D1">
        <w:rPr>
          <w:szCs w:val="26"/>
        </w:rPr>
        <w:t>incrementado</w:t>
      </w:r>
      <w:r w:rsidRPr="00D8798F">
        <w:rPr>
          <w:szCs w:val="26"/>
        </w:rPr>
        <w:t xml:space="preserve"> </w:t>
      </w:r>
      <w:r w:rsidRPr="00FD7C80">
        <w:rPr>
          <w:szCs w:val="26"/>
        </w:rPr>
        <w:t xml:space="preserve">un </w:t>
      </w:r>
      <w:r w:rsidR="00821559" w:rsidRPr="00FD7C80">
        <w:rPr>
          <w:szCs w:val="26"/>
        </w:rPr>
        <w:t>0,46</w:t>
      </w:r>
      <w:r w:rsidRPr="00FD7C80">
        <w:rPr>
          <w:szCs w:val="26"/>
        </w:rPr>
        <w:t xml:space="preserve"> </w:t>
      </w:r>
      <w:r w:rsidRPr="00D8798F">
        <w:rPr>
          <w:szCs w:val="26"/>
        </w:rPr>
        <w:t>por ciento, en tanto que su</w:t>
      </w:r>
      <w:r>
        <w:rPr>
          <w:szCs w:val="26"/>
        </w:rPr>
        <w:t xml:space="preserve">s ingresos corrientes </w:t>
      </w:r>
      <w:r w:rsidR="00821559">
        <w:rPr>
          <w:szCs w:val="26"/>
        </w:rPr>
        <w:t>disminuyen</w:t>
      </w:r>
      <w:r w:rsidR="0095696D">
        <w:rPr>
          <w:szCs w:val="26"/>
        </w:rPr>
        <w:t xml:space="preserve"> </w:t>
      </w:r>
      <w:r>
        <w:rPr>
          <w:szCs w:val="26"/>
        </w:rPr>
        <w:t xml:space="preserve">un </w:t>
      </w:r>
      <w:r w:rsidR="00FD7C80">
        <w:rPr>
          <w:szCs w:val="26"/>
        </w:rPr>
        <w:t>5</w:t>
      </w:r>
      <w:r w:rsidRPr="00A267AB">
        <w:rPr>
          <w:szCs w:val="26"/>
        </w:rPr>
        <w:t xml:space="preserve"> </w:t>
      </w:r>
      <w:r w:rsidRPr="00D8798F">
        <w:rPr>
          <w:szCs w:val="26"/>
        </w:rPr>
        <w:t xml:space="preserve">por ciento. </w:t>
      </w:r>
    </w:p>
    <w:p w:rsidR="00143175" w:rsidRPr="00D8798F" w:rsidRDefault="00143175" w:rsidP="008C26E5">
      <w:pPr>
        <w:pStyle w:val="texto"/>
        <w:tabs>
          <w:tab w:val="clear" w:pos="2835"/>
          <w:tab w:val="clear" w:pos="3969"/>
          <w:tab w:val="clear" w:pos="5103"/>
          <w:tab w:val="clear" w:pos="6237"/>
          <w:tab w:val="clear" w:pos="7371"/>
          <w:tab w:val="left" w:pos="8505"/>
        </w:tabs>
        <w:spacing w:after="160"/>
        <w:rPr>
          <w:szCs w:val="26"/>
        </w:rPr>
      </w:pPr>
      <w:r w:rsidRPr="00D8798F">
        <w:rPr>
          <w:szCs w:val="26"/>
        </w:rPr>
        <w:t>Los ingresos de natura</w:t>
      </w:r>
      <w:r>
        <w:rPr>
          <w:szCs w:val="26"/>
        </w:rPr>
        <w:t xml:space="preserve">leza tributaria </w:t>
      </w:r>
      <w:r w:rsidR="006B14D1">
        <w:rPr>
          <w:szCs w:val="26"/>
        </w:rPr>
        <w:t xml:space="preserve">disminuyen </w:t>
      </w:r>
      <w:r>
        <w:rPr>
          <w:szCs w:val="26"/>
        </w:rPr>
        <w:t xml:space="preserve">en un </w:t>
      </w:r>
      <w:r w:rsidR="00FD7C80">
        <w:rPr>
          <w:szCs w:val="26"/>
        </w:rPr>
        <w:t>10</w:t>
      </w:r>
      <w:r w:rsidRPr="00A267AB">
        <w:rPr>
          <w:szCs w:val="26"/>
        </w:rPr>
        <w:t xml:space="preserve"> </w:t>
      </w:r>
      <w:r w:rsidRPr="00D8798F">
        <w:rPr>
          <w:szCs w:val="26"/>
        </w:rPr>
        <w:t>por ciento.</w:t>
      </w:r>
      <w:r>
        <w:rPr>
          <w:szCs w:val="26"/>
        </w:rPr>
        <w:t xml:space="preserve"> </w:t>
      </w:r>
    </w:p>
    <w:p w:rsidR="00143175" w:rsidRDefault="00143175" w:rsidP="008C26E5">
      <w:pPr>
        <w:pStyle w:val="texto"/>
        <w:tabs>
          <w:tab w:val="left" w:pos="708"/>
          <w:tab w:val="left" w:pos="8505"/>
        </w:tabs>
        <w:spacing w:after="160"/>
        <w:rPr>
          <w:szCs w:val="26"/>
        </w:rPr>
      </w:pPr>
      <w:r w:rsidRPr="00D94CE2">
        <w:rPr>
          <w:szCs w:val="26"/>
        </w:rPr>
        <w:t xml:space="preserve">El saldo presupuestario no financiero es </w:t>
      </w:r>
      <w:r w:rsidR="006B14D1">
        <w:rPr>
          <w:szCs w:val="26"/>
        </w:rPr>
        <w:t xml:space="preserve">-1.150.636 </w:t>
      </w:r>
      <w:r w:rsidR="0095696D">
        <w:rPr>
          <w:szCs w:val="26"/>
        </w:rPr>
        <w:t>euros</w:t>
      </w:r>
      <w:r w:rsidRPr="00D8798F">
        <w:rPr>
          <w:szCs w:val="26"/>
        </w:rPr>
        <w:t xml:space="preserve"> </w:t>
      </w:r>
      <w:r w:rsidR="00BD720D">
        <w:rPr>
          <w:szCs w:val="26"/>
        </w:rPr>
        <w:t>y e</w:t>
      </w:r>
      <w:r w:rsidRPr="00D8798F">
        <w:rPr>
          <w:szCs w:val="26"/>
        </w:rPr>
        <w:t>l resultado pr</w:t>
      </w:r>
      <w:r w:rsidRPr="00D8798F">
        <w:rPr>
          <w:szCs w:val="26"/>
        </w:rPr>
        <w:t>e</w:t>
      </w:r>
      <w:r w:rsidRPr="00D8798F">
        <w:rPr>
          <w:szCs w:val="26"/>
        </w:rPr>
        <w:t>supuestario ajusta</w:t>
      </w:r>
      <w:r>
        <w:rPr>
          <w:szCs w:val="26"/>
        </w:rPr>
        <w:t xml:space="preserve">do asciende a un importe de </w:t>
      </w:r>
      <w:r w:rsidR="006B14D1">
        <w:rPr>
          <w:szCs w:val="26"/>
        </w:rPr>
        <w:t xml:space="preserve">-325.278 </w:t>
      </w:r>
      <w:r w:rsidR="0095696D">
        <w:rPr>
          <w:szCs w:val="26"/>
        </w:rPr>
        <w:t>euros</w:t>
      </w:r>
      <w:r w:rsidRPr="00325131">
        <w:rPr>
          <w:szCs w:val="26"/>
        </w:rPr>
        <w:t xml:space="preserve"> </w:t>
      </w:r>
    </w:p>
    <w:p w:rsidR="00143175" w:rsidRDefault="00143175" w:rsidP="008C26E5">
      <w:pPr>
        <w:pStyle w:val="texto"/>
        <w:tabs>
          <w:tab w:val="left" w:pos="708"/>
          <w:tab w:val="left" w:pos="8505"/>
        </w:tabs>
        <w:spacing w:after="160"/>
        <w:rPr>
          <w:szCs w:val="26"/>
        </w:rPr>
      </w:pPr>
      <w:r w:rsidRPr="00325131">
        <w:rPr>
          <w:szCs w:val="26"/>
        </w:rPr>
        <w:t>En 201</w:t>
      </w:r>
      <w:r>
        <w:rPr>
          <w:szCs w:val="26"/>
        </w:rPr>
        <w:t>5</w:t>
      </w:r>
      <w:r w:rsidRPr="00325131">
        <w:rPr>
          <w:szCs w:val="26"/>
        </w:rPr>
        <w:t>, tanto el ahorro bruto</w:t>
      </w:r>
      <w:r w:rsidR="00E104CF">
        <w:rPr>
          <w:szCs w:val="26"/>
        </w:rPr>
        <w:t xml:space="preserve"> </w:t>
      </w:r>
      <w:r w:rsidRPr="00325131">
        <w:rPr>
          <w:szCs w:val="26"/>
        </w:rPr>
        <w:t xml:space="preserve">como el neto presentan </w:t>
      </w:r>
      <w:r w:rsidRPr="00A225E7">
        <w:rPr>
          <w:szCs w:val="26"/>
        </w:rPr>
        <w:t>valores</w:t>
      </w:r>
      <w:r w:rsidR="00E104CF">
        <w:rPr>
          <w:szCs w:val="26"/>
        </w:rPr>
        <w:t xml:space="preserve"> </w:t>
      </w:r>
      <w:r w:rsidR="00843CE4" w:rsidRPr="00A225E7">
        <w:rPr>
          <w:szCs w:val="26"/>
        </w:rPr>
        <w:t>negativos</w:t>
      </w:r>
      <w:r w:rsidR="00843CE4">
        <w:rPr>
          <w:szCs w:val="26"/>
        </w:rPr>
        <w:t>,</w:t>
      </w:r>
      <w:r w:rsidR="000C361D">
        <w:rPr>
          <w:szCs w:val="26"/>
        </w:rPr>
        <w:t xml:space="preserve"> -</w:t>
      </w:r>
      <w:r w:rsidR="006B14D1">
        <w:rPr>
          <w:szCs w:val="26"/>
        </w:rPr>
        <w:t>2</w:t>
      </w:r>
      <w:r w:rsidR="00E104CF">
        <w:rPr>
          <w:szCs w:val="26"/>
        </w:rPr>
        <w:t>0.811</w:t>
      </w:r>
      <w:r w:rsidR="006B14D1">
        <w:rPr>
          <w:szCs w:val="26"/>
        </w:rPr>
        <w:t xml:space="preserve"> </w:t>
      </w:r>
      <w:r w:rsidR="0095696D">
        <w:rPr>
          <w:szCs w:val="26"/>
        </w:rPr>
        <w:t xml:space="preserve">euros y </w:t>
      </w:r>
      <w:r w:rsidR="006B14D1">
        <w:rPr>
          <w:szCs w:val="26"/>
        </w:rPr>
        <w:t>-</w:t>
      </w:r>
      <w:r w:rsidR="00FD7C80">
        <w:rPr>
          <w:szCs w:val="26"/>
        </w:rPr>
        <w:t>315.221</w:t>
      </w:r>
      <w:r w:rsidR="006B14D1">
        <w:rPr>
          <w:szCs w:val="26"/>
        </w:rPr>
        <w:t xml:space="preserve"> </w:t>
      </w:r>
      <w:r w:rsidR="0095696D">
        <w:rPr>
          <w:szCs w:val="26"/>
        </w:rPr>
        <w:t>euros</w:t>
      </w:r>
      <w:r w:rsidRPr="00325131">
        <w:rPr>
          <w:szCs w:val="26"/>
        </w:rPr>
        <w:t>.</w:t>
      </w:r>
    </w:p>
    <w:p w:rsidR="00863C04" w:rsidRPr="00763F6A" w:rsidRDefault="00143175" w:rsidP="008C26E5">
      <w:pPr>
        <w:pStyle w:val="texto"/>
        <w:tabs>
          <w:tab w:val="clear" w:pos="2835"/>
          <w:tab w:val="clear" w:pos="3969"/>
          <w:tab w:val="clear" w:pos="5103"/>
          <w:tab w:val="clear" w:pos="6237"/>
          <w:tab w:val="clear" w:pos="7371"/>
          <w:tab w:val="left" w:pos="8505"/>
        </w:tabs>
        <w:spacing w:after="160"/>
        <w:rPr>
          <w:szCs w:val="26"/>
          <w:lang w:val="es-ES"/>
        </w:rPr>
      </w:pPr>
      <w:r w:rsidRPr="00763F6A">
        <w:rPr>
          <w:spacing w:val="4"/>
          <w:szCs w:val="26"/>
        </w:rPr>
        <w:t xml:space="preserve">Su nivel de endeudamiento es del </w:t>
      </w:r>
      <w:r w:rsidR="006B14D1" w:rsidRPr="00FD7C80">
        <w:rPr>
          <w:spacing w:val="4"/>
          <w:szCs w:val="26"/>
        </w:rPr>
        <w:t>2,</w:t>
      </w:r>
      <w:r w:rsidR="00FD7C80" w:rsidRPr="00FD7C80">
        <w:rPr>
          <w:spacing w:val="4"/>
          <w:szCs w:val="26"/>
        </w:rPr>
        <w:t>09</w:t>
      </w:r>
      <w:r w:rsidR="006B14D1" w:rsidRPr="00FD7C80">
        <w:rPr>
          <w:spacing w:val="4"/>
          <w:szCs w:val="26"/>
        </w:rPr>
        <w:t xml:space="preserve"> </w:t>
      </w:r>
      <w:r w:rsidRPr="00763F6A">
        <w:rPr>
          <w:spacing w:val="4"/>
          <w:szCs w:val="26"/>
        </w:rPr>
        <w:t xml:space="preserve">por ciento, siendo su límite el </w:t>
      </w:r>
      <w:r w:rsidR="006B14D1" w:rsidRPr="00763F6A">
        <w:rPr>
          <w:spacing w:val="4"/>
          <w:szCs w:val="26"/>
        </w:rPr>
        <w:t>-</w:t>
      </w:r>
      <w:r w:rsidR="006B14D1" w:rsidRPr="00FD7C80">
        <w:rPr>
          <w:spacing w:val="4"/>
          <w:szCs w:val="26"/>
        </w:rPr>
        <w:t>0,1</w:t>
      </w:r>
      <w:r w:rsidR="00821559" w:rsidRPr="00FD7C80">
        <w:rPr>
          <w:spacing w:val="4"/>
          <w:szCs w:val="26"/>
        </w:rPr>
        <w:t>5</w:t>
      </w:r>
      <w:r w:rsidR="006B14D1" w:rsidRPr="00FD7C80">
        <w:rPr>
          <w:spacing w:val="4"/>
          <w:szCs w:val="26"/>
        </w:rPr>
        <w:t xml:space="preserve"> </w:t>
      </w:r>
      <w:r w:rsidRPr="00763F6A">
        <w:rPr>
          <w:spacing w:val="4"/>
          <w:szCs w:val="26"/>
        </w:rPr>
        <w:t xml:space="preserve">por ciento; en consecuencia, </w:t>
      </w:r>
      <w:r w:rsidR="00763F6A" w:rsidRPr="00763F6A">
        <w:rPr>
          <w:spacing w:val="4"/>
          <w:szCs w:val="26"/>
        </w:rPr>
        <w:t>ha excedido el</w:t>
      </w:r>
      <w:r w:rsidR="006B14D1" w:rsidRPr="00763F6A">
        <w:rPr>
          <w:spacing w:val="4"/>
          <w:szCs w:val="26"/>
        </w:rPr>
        <w:t xml:space="preserve"> endeudamiento </w:t>
      </w:r>
      <w:r w:rsidR="00763F6A" w:rsidRPr="00763F6A">
        <w:rPr>
          <w:spacing w:val="4"/>
          <w:szCs w:val="26"/>
        </w:rPr>
        <w:t xml:space="preserve">en </w:t>
      </w:r>
      <w:r w:rsidR="006B14D1" w:rsidRPr="00763F6A">
        <w:rPr>
          <w:spacing w:val="4"/>
          <w:szCs w:val="26"/>
        </w:rPr>
        <w:t>el</w:t>
      </w:r>
      <w:r w:rsidR="006B14D1" w:rsidRPr="00763F6A">
        <w:t xml:space="preserve"> </w:t>
      </w:r>
      <w:r w:rsidR="00821559" w:rsidRPr="00FD7C80">
        <w:rPr>
          <w:spacing w:val="4"/>
          <w:szCs w:val="26"/>
        </w:rPr>
        <w:t>2</w:t>
      </w:r>
      <w:r w:rsidR="006B14D1" w:rsidRPr="00FD7C80">
        <w:rPr>
          <w:spacing w:val="4"/>
          <w:szCs w:val="26"/>
        </w:rPr>
        <w:t>,</w:t>
      </w:r>
      <w:r w:rsidR="00FD7C80">
        <w:rPr>
          <w:spacing w:val="4"/>
          <w:szCs w:val="26"/>
        </w:rPr>
        <w:t>24</w:t>
      </w:r>
      <w:r w:rsidR="006B14D1" w:rsidRPr="00FD7C80">
        <w:rPr>
          <w:spacing w:val="4"/>
          <w:szCs w:val="26"/>
        </w:rPr>
        <w:t xml:space="preserve"> </w:t>
      </w:r>
      <w:r w:rsidR="006B14D1" w:rsidRPr="00763F6A">
        <w:rPr>
          <w:spacing w:val="4"/>
          <w:szCs w:val="26"/>
        </w:rPr>
        <w:t>por ciento.</w:t>
      </w:r>
    </w:p>
    <w:p w:rsidR="00143175" w:rsidRPr="00FD7C80" w:rsidRDefault="00143175" w:rsidP="008C26E5">
      <w:pPr>
        <w:pStyle w:val="texto"/>
        <w:tabs>
          <w:tab w:val="clear" w:pos="2835"/>
          <w:tab w:val="clear" w:pos="3969"/>
          <w:tab w:val="clear" w:pos="5103"/>
          <w:tab w:val="clear" w:pos="6237"/>
          <w:tab w:val="clear" w:pos="7371"/>
          <w:tab w:val="left" w:pos="8505"/>
        </w:tabs>
        <w:spacing w:after="160"/>
        <w:rPr>
          <w:szCs w:val="26"/>
          <w:lang w:val="es-ES"/>
        </w:rPr>
      </w:pPr>
      <w:r w:rsidRPr="00FD7C80">
        <w:rPr>
          <w:szCs w:val="26"/>
          <w:lang w:val="es-ES"/>
        </w:rPr>
        <w:lastRenderedPageBreak/>
        <w:t xml:space="preserve">El Remanente de Tesorería Total es </w:t>
      </w:r>
      <w:r w:rsidR="00AE6BBD" w:rsidRPr="00FD7C80">
        <w:rPr>
          <w:szCs w:val="26"/>
          <w:lang w:val="es-ES"/>
        </w:rPr>
        <w:t xml:space="preserve">4.330.966 </w:t>
      </w:r>
      <w:r w:rsidR="006B6EB2" w:rsidRPr="00FD7C80">
        <w:rPr>
          <w:szCs w:val="26"/>
          <w:lang w:val="es-ES"/>
        </w:rPr>
        <w:t>euros</w:t>
      </w:r>
      <w:r w:rsidRPr="00FD7C80">
        <w:rPr>
          <w:szCs w:val="26"/>
          <w:lang w:val="es-ES"/>
        </w:rPr>
        <w:t xml:space="preserve"> y, sobre 2014, ha </w:t>
      </w:r>
      <w:r w:rsidR="00AE6BBD" w:rsidRPr="00FD7C80">
        <w:rPr>
          <w:szCs w:val="26"/>
          <w:lang w:val="es-ES"/>
        </w:rPr>
        <w:t>di</w:t>
      </w:r>
      <w:r w:rsidR="00AE6BBD" w:rsidRPr="00FD7C80">
        <w:rPr>
          <w:szCs w:val="26"/>
          <w:lang w:val="es-ES"/>
        </w:rPr>
        <w:t>s</w:t>
      </w:r>
      <w:r w:rsidR="00AE6BBD" w:rsidRPr="00FD7C80">
        <w:rPr>
          <w:szCs w:val="26"/>
          <w:lang w:val="es-ES"/>
        </w:rPr>
        <w:t>minuido</w:t>
      </w:r>
      <w:r w:rsidRPr="00FD7C80">
        <w:rPr>
          <w:szCs w:val="26"/>
          <w:lang w:val="es-ES"/>
        </w:rPr>
        <w:t xml:space="preserve"> en un </w:t>
      </w:r>
      <w:r w:rsidR="004F1AE6" w:rsidRPr="00FD7C80">
        <w:rPr>
          <w:szCs w:val="26"/>
          <w:lang w:val="es-ES"/>
        </w:rPr>
        <w:t>31</w:t>
      </w:r>
      <w:r w:rsidRPr="00FD7C80">
        <w:rPr>
          <w:szCs w:val="26"/>
          <w:lang w:val="es-ES"/>
        </w:rPr>
        <w:t xml:space="preserve"> por ciento</w:t>
      </w:r>
      <w:r w:rsidR="009F1BD4">
        <w:rPr>
          <w:szCs w:val="26"/>
          <w:lang w:val="es-ES"/>
        </w:rPr>
        <w:t>,</w:t>
      </w:r>
      <w:r w:rsidR="00763F6A" w:rsidRPr="00FD7C80">
        <w:rPr>
          <w:szCs w:val="26"/>
          <w:lang w:val="es-ES"/>
        </w:rPr>
        <w:t xml:space="preserve"> es decir 1.982</w:t>
      </w:r>
      <w:r w:rsidR="009F1BD4">
        <w:rPr>
          <w:szCs w:val="26"/>
          <w:lang w:val="es-ES"/>
        </w:rPr>
        <w:t>.168</w:t>
      </w:r>
      <w:r w:rsidR="00763F6A" w:rsidRPr="00FD7C80">
        <w:rPr>
          <w:szCs w:val="26"/>
          <w:lang w:val="es-ES"/>
        </w:rPr>
        <w:t xml:space="preserve"> euros</w:t>
      </w:r>
      <w:r w:rsidRPr="00FD7C80">
        <w:rPr>
          <w:szCs w:val="26"/>
          <w:lang w:val="es-ES"/>
        </w:rPr>
        <w:t>. El destinado a gastos generales</w:t>
      </w:r>
      <w:r w:rsidR="002A5F70" w:rsidRPr="00FD7C80">
        <w:rPr>
          <w:szCs w:val="26"/>
          <w:lang w:val="es-ES"/>
        </w:rPr>
        <w:t xml:space="preserve"> es de</w:t>
      </w:r>
      <w:r w:rsidRPr="00FD7C80">
        <w:rPr>
          <w:szCs w:val="26"/>
          <w:lang w:val="es-ES"/>
        </w:rPr>
        <w:t xml:space="preserve"> </w:t>
      </w:r>
      <w:r w:rsidR="00AE6BBD" w:rsidRPr="00FD7C80">
        <w:rPr>
          <w:szCs w:val="26"/>
          <w:lang w:val="es-ES"/>
        </w:rPr>
        <w:t xml:space="preserve">-3.993.715 </w:t>
      </w:r>
      <w:r w:rsidR="00F40A31" w:rsidRPr="00FD7C80">
        <w:rPr>
          <w:szCs w:val="26"/>
          <w:lang w:val="es-ES"/>
        </w:rPr>
        <w:t xml:space="preserve">euros (en el 2.014 de </w:t>
      </w:r>
      <w:r w:rsidR="009F1BD4">
        <w:rPr>
          <w:szCs w:val="26"/>
          <w:lang w:val="es-ES"/>
        </w:rPr>
        <w:t>-</w:t>
      </w:r>
      <w:r w:rsidR="00F40A31" w:rsidRPr="00FD7C80">
        <w:rPr>
          <w:szCs w:val="26"/>
          <w:lang w:val="es-ES"/>
        </w:rPr>
        <w:t>3.083</w:t>
      </w:r>
      <w:r w:rsidR="009F1BD4">
        <w:rPr>
          <w:szCs w:val="26"/>
          <w:lang w:val="es-ES"/>
        </w:rPr>
        <w:t>.267</w:t>
      </w:r>
      <w:r w:rsidR="00F40A31" w:rsidRPr="00FD7C80">
        <w:rPr>
          <w:szCs w:val="26"/>
          <w:lang w:val="es-ES"/>
        </w:rPr>
        <w:t xml:space="preserve"> euros).</w:t>
      </w:r>
    </w:p>
    <w:p w:rsidR="00143175" w:rsidRPr="00FD7C80" w:rsidRDefault="00143175" w:rsidP="008C26E5">
      <w:pPr>
        <w:pStyle w:val="texto"/>
        <w:tabs>
          <w:tab w:val="clear" w:pos="2835"/>
          <w:tab w:val="clear" w:pos="3969"/>
          <w:tab w:val="clear" w:pos="5103"/>
          <w:tab w:val="clear" w:pos="6237"/>
          <w:tab w:val="clear" w:pos="7371"/>
          <w:tab w:val="left" w:pos="8505"/>
        </w:tabs>
        <w:spacing w:after="240"/>
        <w:rPr>
          <w:szCs w:val="26"/>
          <w:lang w:val="es-ES"/>
        </w:rPr>
      </w:pPr>
      <w:r w:rsidRPr="00FD7C80">
        <w:rPr>
          <w:szCs w:val="26"/>
          <w:lang w:val="es-ES"/>
        </w:rPr>
        <w:t xml:space="preserve">La deuda </w:t>
      </w:r>
      <w:r w:rsidR="002A5F70" w:rsidRPr="00FD7C80">
        <w:rPr>
          <w:szCs w:val="26"/>
          <w:lang w:val="es-ES"/>
        </w:rPr>
        <w:t xml:space="preserve">viva </w:t>
      </w:r>
      <w:r w:rsidRPr="00FD7C80">
        <w:rPr>
          <w:szCs w:val="26"/>
          <w:lang w:val="es-ES"/>
        </w:rPr>
        <w:t xml:space="preserve">a largo plazo asciende a </w:t>
      </w:r>
      <w:r w:rsidR="000D3D2A" w:rsidRPr="00FD7C80">
        <w:rPr>
          <w:szCs w:val="26"/>
          <w:lang w:val="es-ES"/>
        </w:rPr>
        <w:t>340.034</w:t>
      </w:r>
      <w:r w:rsidR="00BA5CD8" w:rsidRPr="00FD7C80">
        <w:rPr>
          <w:szCs w:val="26"/>
          <w:lang w:val="es-ES"/>
        </w:rPr>
        <w:t xml:space="preserve"> </w:t>
      </w:r>
      <w:r w:rsidR="006B6EB2" w:rsidRPr="00FD7C80">
        <w:rPr>
          <w:szCs w:val="26"/>
          <w:lang w:val="es-ES"/>
        </w:rPr>
        <w:t>euros</w:t>
      </w:r>
      <w:r w:rsidRPr="00FD7C80">
        <w:rPr>
          <w:szCs w:val="26"/>
          <w:lang w:val="es-ES"/>
        </w:rPr>
        <w:t xml:space="preserve"> y ha disminuido en un </w:t>
      </w:r>
      <w:r w:rsidR="00BA5CD8" w:rsidRPr="00FD7C80">
        <w:rPr>
          <w:szCs w:val="26"/>
          <w:lang w:val="es-ES"/>
        </w:rPr>
        <w:t>4</w:t>
      </w:r>
      <w:r w:rsidR="00FD7C80" w:rsidRPr="00FD7C80">
        <w:rPr>
          <w:szCs w:val="26"/>
          <w:lang w:val="es-ES"/>
        </w:rPr>
        <w:t>3</w:t>
      </w:r>
      <w:r w:rsidR="00BA5CD8" w:rsidRPr="00FD7C80">
        <w:rPr>
          <w:szCs w:val="26"/>
          <w:lang w:val="es-ES"/>
        </w:rPr>
        <w:t xml:space="preserve"> </w:t>
      </w:r>
      <w:r w:rsidRPr="00FD7C80">
        <w:rPr>
          <w:szCs w:val="26"/>
          <w:lang w:val="es-ES"/>
        </w:rPr>
        <w:t>por ciento respecto a 2014</w:t>
      </w:r>
      <w:r w:rsidR="00BD720D">
        <w:rPr>
          <w:szCs w:val="26"/>
          <w:lang w:val="es-ES"/>
        </w:rPr>
        <w:t>.</w:t>
      </w:r>
      <w:r w:rsidRPr="00FD7C80">
        <w:rPr>
          <w:szCs w:val="26"/>
          <w:lang w:val="es-ES"/>
        </w:rPr>
        <w:t xml:space="preserve"> </w:t>
      </w:r>
      <w:r w:rsidR="00BD720D">
        <w:rPr>
          <w:szCs w:val="26"/>
          <w:lang w:val="es-ES"/>
        </w:rPr>
        <w:t>E</w:t>
      </w:r>
      <w:r w:rsidRPr="00FD7C80">
        <w:rPr>
          <w:szCs w:val="26"/>
          <w:lang w:val="es-ES"/>
        </w:rPr>
        <w:t>sta deuda</w:t>
      </w:r>
      <w:r w:rsidR="00BD720D">
        <w:rPr>
          <w:szCs w:val="26"/>
          <w:lang w:val="es-ES"/>
        </w:rPr>
        <w:t xml:space="preserve">, </w:t>
      </w:r>
      <w:r w:rsidRPr="00FD7C80">
        <w:rPr>
          <w:szCs w:val="26"/>
          <w:lang w:val="es-ES"/>
        </w:rPr>
        <w:t xml:space="preserve">que supone por habitante un total de </w:t>
      </w:r>
      <w:r w:rsidR="00BA5CD8" w:rsidRPr="00FD7C80">
        <w:rPr>
          <w:szCs w:val="26"/>
          <w:lang w:val="es-ES"/>
        </w:rPr>
        <w:t>1</w:t>
      </w:r>
      <w:r w:rsidR="00BD720D">
        <w:rPr>
          <w:szCs w:val="26"/>
          <w:lang w:val="es-ES"/>
        </w:rPr>
        <w:t>9</w:t>
      </w:r>
      <w:r w:rsidR="00BA5CD8" w:rsidRPr="00FD7C80">
        <w:rPr>
          <w:szCs w:val="26"/>
          <w:lang w:val="es-ES"/>
        </w:rPr>
        <w:t xml:space="preserve"> </w:t>
      </w:r>
      <w:r w:rsidRPr="00FD7C80">
        <w:rPr>
          <w:szCs w:val="26"/>
          <w:lang w:val="es-ES"/>
        </w:rPr>
        <w:t>euros</w:t>
      </w:r>
      <w:r w:rsidR="00BD720D">
        <w:rPr>
          <w:szCs w:val="26"/>
          <w:lang w:val="es-ES"/>
        </w:rPr>
        <w:t>,</w:t>
      </w:r>
      <w:r w:rsidRPr="00FD7C80">
        <w:rPr>
          <w:szCs w:val="26"/>
          <w:lang w:val="es-ES"/>
        </w:rPr>
        <w:t xml:space="preserve"> representa el </w:t>
      </w:r>
      <w:r w:rsidR="00BA5CD8" w:rsidRPr="00FD7C80">
        <w:rPr>
          <w:szCs w:val="26"/>
          <w:lang w:val="es-ES"/>
        </w:rPr>
        <w:t xml:space="preserve">2 </w:t>
      </w:r>
      <w:r w:rsidRPr="00FD7C80">
        <w:rPr>
          <w:szCs w:val="26"/>
          <w:lang w:val="es-ES"/>
        </w:rPr>
        <w:t>por ciento del total de los ingresos corrientes de la e</w:t>
      </w:r>
      <w:r w:rsidRPr="00FD7C80">
        <w:rPr>
          <w:szCs w:val="26"/>
          <w:lang w:val="es-ES"/>
        </w:rPr>
        <w:t>n</w:t>
      </w:r>
      <w:r w:rsidRPr="00FD7C80">
        <w:rPr>
          <w:szCs w:val="26"/>
          <w:lang w:val="es-ES"/>
        </w:rPr>
        <w:t xml:space="preserve">tidad, porcentaje por debajo del tope legal del 110 por ciento de sus ingresos corrientes que limita, en la actualidad, la captación de nuevo endeudamiento. </w:t>
      </w:r>
    </w:p>
    <w:p w:rsidR="00143175" w:rsidRDefault="00143175" w:rsidP="008C26E5">
      <w:pPr>
        <w:pStyle w:val="texto"/>
        <w:tabs>
          <w:tab w:val="left" w:pos="8505"/>
        </w:tabs>
        <w:spacing w:after="240"/>
        <w:rPr>
          <w:lang w:val="es-ES"/>
        </w:rPr>
      </w:pPr>
      <w:r w:rsidRPr="008D0536">
        <w:rPr>
          <w:lang w:val="es-ES"/>
        </w:rPr>
        <w:t xml:space="preserve">La evolución de los ingresos y gastos del Ayuntamiento </w:t>
      </w:r>
      <w:r>
        <w:rPr>
          <w:lang w:val="es-ES"/>
        </w:rPr>
        <w:t xml:space="preserve">de </w:t>
      </w:r>
      <w:r w:rsidR="00FC0658">
        <w:rPr>
          <w:lang w:val="es-ES"/>
        </w:rPr>
        <w:t>Burlada</w:t>
      </w:r>
      <w:r>
        <w:rPr>
          <w:lang w:val="es-ES"/>
        </w:rPr>
        <w:t xml:space="preserve"> </w:t>
      </w:r>
      <w:r w:rsidR="00120E7D">
        <w:rPr>
          <w:lang w:val="es-ES"/>
        </w:rPr>
        <w:t xml:space="preserve">en el </w:t>
      </w:r>
      <w:r w:rsidRPr="006B6EB2">
        <w:rPr>
          <w:b/>
          <w:lang w:val="es-ES"/>
        </w:rPr>
        <w:t>p</w:t>
      </w:r>
      <w:r w:rsidRPr="006B6EB2">
        <w:rPr>
          <w:b/>
          <w:lang w:val="es-ES"/>
        </w:rPr>
        <w:t>e</w:t>
      </w:r>
      <w:r w:rsidRPr="006B6EB2">
        <w:rPr>
          <w:b/>
          <w:lang w:val="es-ES"/>
        </w:rPr>
        <w:t>ríodo</w:t>
      </w:r>
      <w:r w:rsidRPr="00704F83">
        <w:rPr>
          <w:lang w:val="es-ES"/>
        </w:rPr>
        <w:t xml:space="preserve"> </w:t>
      </w:r>
      <w:r w:rsidRPr="006B6EB2">
        <w:rPr>
          <w:b/>
          <w:lang w:val="es-ES"/>
        </w:rPr>
        <w:t>2006-2015</w:t>
      </w:r>
      <w:r w:rsidRPr="00120E7D">
        <w:rPr>
          <w:lang w:val="es-ES"/>
        </w:rPr>
        <w:t xml:space="preserve"> </w:t>
      </w:r>
      <w:r w:rsidRPr="00704F83">
        <w:rPr>
          <w:lang w:val="es-ES"/>
        </w:rPr>
        <w:t>ha sido la siguiente:</w:t>
      </w:r>
    </w:p>
    <w:p w:rsidR="005266C4" w:rsidRPr="00694149" w:rsidRDefault="00694149" w:rsidP="008C26E5">
      <w:pPr>
        <w:pStyle w:val="texto"/>
        <w:tabs>
          <w:tab w:val="left" w:pos="8505"/>
        </w:tabs>
        <w:spacing w:after="240"/>
        <w:jc w:val="center"/>
        <w:rPr>
          <w:rFonts w:ascii="Arial" w:hAnsi="Arial" w:cs="Arial"/>
          <w:sz w:val="22"/>
          <w:szCs w:val="22"/>
          <w:lang w:val="es-ES"/>
        </w:rPr>
      </w:pPr>
      <w:r w:rsidRPr="00694149">
        <w:rPr>
          <w:rFonts w:ascii="Arial" w:hAnsi="Arial" w:cs="Arial"/>
          <w:sz w:val="22"/>
          <w:szCs w:val="22"/>
          <w:lang w:val="es-ES"/>
        </w:rPr>
        <w:t>Ingresos derechos reconocidos netos</w:t>
      </w:r>
    </w:p>
    <w:tbl>
      <w:tblPr>
        <w:tblW w:w="10747" w:type="dxa"/>
        <w:jc w:val="center"/>
        <w:tblLayout w:type="fixed"/>
        <w:tblCellMar>
          <w:left w:w="30" w:type="dxa"/>
          <w:right w:w="30" w:type="dxa"/>
        </w:tblCellMar>
        <w:tblLook w:val="0000" w:firstRow="0" w:lastRow="0" w:firstColumn="0" w:lastColumn="0" w:noHBand="0" w:noVBand="0"/>
      </w:tblPr>
      <w:tblGrid>
        <w:gridCol w:w="320"/>
        <w:gridCol w:w="50"/>
        <w:gridCol w:w="1787"/>
        <w:gridCol w:w="87"/>
        <w:gridCol w:w="850"/>
        <w:gridCol w:w="905"/>
        <w:gridCol w:w="851"/>
        <w:gridCol w:w="850"/>
        <w:gridCol w:w="851"/>
        <w:gridCol w:w="850"/>
        <w:gridCol w:w="851"/>
        <w:gridCol w:w="850"/>
        <w:gridCol w:w="829"/>
        <w:gridCol w:w="816"/>
      </w:tblGrid>
      <w:tr w:rsidR="005266C4" w:rsidRPr="005708A0" w:rsidTr="00A267AB">
        <w:trPr>
          <w:trHeight w:val="284"/>
          <w:jc w:val="center"/>
        </w:trPr>
        <w:tc>
          <w:tcPr>
            <w:tcW w:w="320" w:type="dxa"/>
            <w:tcBorders>
              <w:top w:val="single" w:sz="4" w:space="0" w:color="auto"/>
              <w:left w:val="nil"/>
              <w:bottom w:val="single" w:sz="4" w:space="0" w:color="auto"/>
              <w:right w:val="nil"/>
            </w:tcBorders>
            <w:shd w:val="clear" w:color="auto" w:fill="F4B083" w:themeFill="accent2" w:themeFillTint="99"/>
            <w:vAlign w:val="center"/>
          </w:tcPr>
          <w:p w:rsidR="005266C4" w:rsidRPr="005708A0" w:rsidRDefault="005266C4"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cs="Arial"/>
                <w:spacing w:val="6"/>
                <w:sz w:val="16"/>
                <w:szCs w:val="16"/>
                <w:lang w:val="es-ES" w:eastAsia="es-ES"/>
              </w:rPr>
            </w:pPr>
            <w:proofErr w:type="spellStart"/>
            <w:r w:rsidRPr="005708A0">
              <w:rPr>
                <w:rFonts w:ascii="Arial Narrow" w:hAnsi="Arial Narrow" w:cs="Arial"/>
                <w:spacing w:val="6"/>
                <w:sz w:val="16"/>
                <w:szCs w:val="16"/>
                <w:lang w:val="es-ES" w:eastAsia="es-ES"/>
              </w:rPr>
              <w:t>Cap</w:t>
            </w:r>
            <w:proofErr w:type="spellEnd"/>
          </w:p>
        </w:tc>
        <w:tc>
          <w:tcPr>
            <w:tcW w:w="1837" w:type="dxa"/>
            <w:gridSpan w:val="2"/>
            <w:tcBorders>
              <w:top w:val="single" w:sz="4" w:space="0" w:color="auto"/>
              <w:left w:val="nil"/>
              <w:bottom w:val="single" w:sz="4" w:space="0" w:color="auto"/>
              <w:right w:val="nil"/>
            </w:tcBorders>
            <w:shd w:val="clear" w:color="auto" w:fill="F4B083" w:themeFill="accent2" w:themeFillTint="99"/>
            <w:vAlign w:val="center"/>
          </w:tcPr>
          <w:p w:rsidR="005266C4" w:rsidRPr="005708A0" w:rsidRDefault="005266C4"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cs="Arial"/>
                <w:spacing w:val="6"/>
                <w:sz w:val="16"/>
                <w:szCs w:val="16"/>
                <w:lang w:val="es-ES" w:eastAsia="es-ES"/>
              </w:rPr>
            </w:pPr>
            <w:r w:rsidRPr="005708A0">
              <w:rPr>
                <w:rFonts w:ascii="Arial Narrow" w:hAnsi="Arial Narrow" w:cs="Arial"/>
                <w:spacing w:val="6"/>
                <w:sz w:val="16"/>
                <w:szCs w:val="16"/>
                <w:lang w:val="es-ES" w:eastAsia="es-ES"/>
              </w:rPr>
              <w:t>Denominación</w:t>
            </w:r>
          </w:p>
        </w:tc>
        <w:tc>
          <w:tcPr>
            <w:tcW w:w="937" w:type="dxa"/>
            <w:gridSpan w:val="2"/>
            <w:tcBorders>
              <w:top w:val="single" w:sz="4" w:space="0" w:color="auto"/>
              <w:left w:val="nil"/>
              <w:bottom w:val="single" w:sz="4" w:space="0" w:color="auto"/>
              <w:right w:val="nil"/>
            </w:tcBorders>
            <w:shd w:val="clear" w:color="auto" w:fill="F4B083" w:themeFill="accent2" w:themeFillTint="99"/>
            <w:vAlign w:val="center"/>
          </w:tcPr>
          <w:p w:rsidR="005266C4" w:rsidRPr="005708A0" w:rsidRDefault="005266C4"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5708A0">
              <w:rPr>
                <w:rFonts w:ascii="Arial Narrow" w:hAnsi="Arial Narrow" w:cs="Arial"/>
                <w:spacing w:val="6"/>
                <w:sz w:val="16"/>
                <w:szCs w:val="16"/>
                <w:lang w:val="es-ES" w:eastAsia="es-ES"/>
              </w:rPr>
              <w:t>2006</w:t>
            </w:r>
          </w:p>
        </w:tc>
        <w:tc>
          <w:tcPr>
            <w:tcW w:w="905" w:type="dxa"/>
            <w:tcBorders>
              <w:top w:val="single" w:sz="4" w:space="0" w:color="auto"/>
              <w:left w:val="nil"/>
              <w:bottom w:val="single" w:sz="4" w:space="0" w:color="auto"/>
              <w:right w:val="nil"/>
            </w:tcBorders>
            <w:shd w:val="clear" w:color="auto" w:fill="F4B083" w:themeFill="accent2" w:themeFillTint="99"/>
            <w:vAlign w:val="center"/>
          </w:tcPr>
          <w:p w:rsidR="005266C4" w:rsidRPr="005708A0" w:rsidRDefault="005266C4"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5708A0">
              <w:rPr>
                <w:rFonts w:ascii="Arial Narrow" w:hAnsi="Arial Narrow" w:cs="Arial"/>
                <w:spacing w:val="6"/>
                <w:sz w:val="16"/>
                <w:szCs w:val="16"/>
                <w:lang w:val="es-ES" w:eastAsia="es-ES"/>
              </w:rPr>
              <w:t>2007</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5266C4" w:rsidRPr="005708A0" w:rsidRDefault="005266C4"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5708A0">
              <w:rPr>
                <w:rFonts w:ascii="Arial Narrow" w:hAnsi="Arial Narrow" w:cs="Arial"/>
                <w:spacing w:val="6"/>
                <w:sz w:val="16"/>
                <w:szCs w:val="16"/>
                <w:lang w:val="es-ES" w:eastAsia="es-ES"/>
              </w:rPr>
              <w:t>2008</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5266C4" w:rsidRPr="005708A0" w:rsidRDefault="005266C4"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5708A0">
              <w:rPr>
                <w:rFonts w:ascii="Arial Narrow" w:hAnsi="Arial Narrow" w:cs="Arial"/>
                <w:spacing w:val="6"/>
                <w:sz w:val="16"/>
                <w:szCs w:val="16"/>
                <w:lang w:val="es-ES" w:eastAsia="es-ES"/>
              </w:rPr>
              <w:t>2009</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5266C4" w:rsidRPr="005708A0" w:rsidRDefault="005266C4"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5708A0">
              <w:rPr>
                <w:rFonts w:ascii="Arial Narrow" w:hAnsi="Arial Narrow" w:cs="Arial"/>
                <w:spacing w:val="6"/>
                <w:sz w:val="16"/>
                <w:szCs w:val="16"/>
                <w:lang w:val="es-ES" w:eastAsia="es-ES"/>
              </w:rPr>
              <w:t>2010</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5266C4" w:rsidRPr="005708A0" w:rsidRDefault="005266C4"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5708A0">
              <w:rPr>
                <w:rFonts w:ascii="Arial Narrow" w:hAnsi="Arial Narrow" w:cs="Arial"/>
                <w:spacing w:val="6"/>
                <w:sz w:val="16"/>
                <w:szCs w:val="16"/>
                <w:lang w:val="es-ES" w:eastAsia="es-ES"/>
              </w:rPr>
              <w:t>2011</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5266C4" w:rsidRPr="005708A0" w:rsidRDefault="005266C4"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5708A0">
              <w:rPr>
                <w:rFonts w:ascii="Arial Narrow" w:hAnsi="Arial Narrow" w:cs="Arial"/>
                <w:spacing w:val="6"/>
                <w:sz w:val="16"/>
                <w:szCs w:val="16"/>
                <w:lang w:val="es-ES" w:eastAsia="es-ES"/>
              </w:rPr>
              <w:t>2012</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5266C4" w:rsidRPr="005708A0" w:rsidRDefault="005266C4"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5708A0">
              <w:rPr>
                <w:rFonts w:ascii="Arial Narrow" w:hAnsi="Arial Narrow" w:cs="Arial"/>
                <w:spacing w:val="6"/>
                <w:sz w:val="16"/>
                <w:szCs w:val="16"/>
                <w:lang w:val="es-ES" w:eastAsia="es-ES"/>
              </w:rPr>
              <w:t>2013</w:t>
            </w:r>
          </w:p>
        </w:tc>
        <w:tc>
          <w:tcPr>
            <w:tcW w:w="829" w:type="dxa"/>
            <w:tcBorders>
              <w:top w:val="single" w:sz="4" w:space="0" w:color="auto"/>
              <w:left w:val="nil"/>
              <w:bottom w:val="single" w:sz="4" w:space="0" w:color="auto"/>
              <w:right w:val="nil"/>
            </w:tcBorders>
            <w:shd w:val="clear" w:color="auto" w:fill="F4B083" w:themeFill="accent2" w:themeFillTint="99"/>
            <w:vAlign w:val="center"/>
          </w:tcPr>
          <w:p w:rsidR="005266C4" w:rsidRPr="005708A0" w:rsidRDefault="005266C4"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5708A0">
              <w:rPr>
                <w:rFonts w:ascii="Arial Narrow" w:hAnsi="Arial Narrow" w:cs="Arial"/>
                <w:spacing w:val="6"/>
                <w:sz w:val="16"/>
                <w:szCs w:val="16"/>
                <w:lang w:val="es-ES" w:eastAsia="es-ES"/>
              </w:rPr>
              <w:t>2014</w:t>
            </w:r>
          </w:p>
        </w:tc>
        <w:tc>
          <w:tcPr>
            <w:tcW w:w="816" w:type="dxa"/>
            <w:tcBorders>
              <w:top w:val="single" w:sz="4" w:space="0" w:color="auto"/>
              <w:left w:val="nil"/>
              <w:bottom w:val="single" w:sz="4" w:space="0" w:color="auto"/>
              <w:right w:val="nil"/>
            </w:tcBorders>
            <w:shd w:val="clear" w:color="auto" w:fill="F4B083" w:themeFill="accent2" w:themeFillTint="99"/>
            <w:vAlign w:val="center"/>
          </w:tcPr>
          <w:p w:rsidR="005266C4" w:rsidRPr="005708A0" w:rsidRDefault="005266C4"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5708A0">
              <w:rPr>
                <w:rFonts w:ascii="Arial Narrow" w:hAnsi="Arial Narrow" w:cs="Arial"/>
                <w:spacing w:val="6"/>
                <w:sz w:val="16"/>
                <w:szCs w:val="16"/>
                <w:lang w:val="es-ES" w:eastAsia="es-ES"/>
              </w:rPr>
              <w:t>2015</w:t>
            </w:r>
          </w:p>
        </w:tc>
      </w:tr>
      <w:tr w:rsidR="00694149" w:rsidRPr="003762F1" w:rsidTr="00A267AB">
        <w:trPr>
          <w:trHeight w:val="254"/>
          <w:jc w:val="center"/>
        </w:trPr>
        <w:tc>
          <w:tcPr>
            <w:tcW w:w="370" w:type="dxa"/>
            <w:gridSpan w:val="2"/>
            <w:tcBorders>
              <w:top w:val="single" w:sz="4" w:space="0" w:color="auto"/>
              <w:left w:val="nil"/>
              <w:bottom w:val="single" w:sz="2" w:space="0" w:color="auto"/>
              <w:right w:val="nil"/>
            </w:tcBorders>
            <w:shd w:val="solid" w:color="FFFFFF" w:fill="auto"/>
            <w:vAlign w:val="center"/>
          </w:tcPr>
          <w:p w:rsidR="00694149" w:rsidRPr="003762F1" w:rsidRDefault="00694149"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1</w:t>
            </w:r>
          </w:p>
        </w:tc>
        <w:tc>
          <w:tcPr>
            <w:tcW w:w="1874" w:type="dxa"/>
            <w:gridSpan w:val="2"/>
            <w:tcBorders>
              <w:top w:val="single" w:sz="4" w:space="0" w:color="auto"/>
              <w:left w:val="nil"/>
              <w:bottom w:val="single" w:sz="2" w:space="0" w:color="auto"/>
              <w:right w:val="nil"/>
            </w:tcBorders>
            <w:shd w:val="solid" w:color="FFFFFF" w:fill="auto"/>
            <w:vAlign w:val="center"/>
          </w:tcPr>
          <w:p w:rsidR="00694149" w:rsidRPr="003762F1" w:rsidRDefault="00694149"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3762F1">
              <w:rPr>
                <w:rFonts w:ascii="Arial Narrow" w:hAnsi="Arial Narrow"/>
                <w:spacing w:val="6"/>
                <w:sz w:val="16"/>
                <w:szCs w:val="16"/>
                <w:lang w:val="es-ES" w:eastAsia="es-ES"/>
              </w:rPr>
              <w:t>Impuesto directos</w:t>
            </w:r>
          </w:p>
        </w:tc>
        <w:tc>
          <w:tcPr>
            <w:tcW w:w="850" w:type="dxa"/>
            <w:tcBorders>
              <w:top w:val="single" w:sz="4"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3.113.766</w:t>
            </w:r>
          </w:p>
        </w:tc>
        <w:tc>
          <w:tcPr>
            <w:tcW w:w="905" w:type="dxa"/>
            <w:tcBorders>
              <w:top w:val="single" w:sz="4"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3.253.558</w:t>
            </w:r>
          </w:p>
        </w:tc>
        <w:tc>
          <w:tcPr>
            <w:tcW w:w="851" w:type="dxa"/>
            <w:tcBorders>
              <w:top w:val="single" w:sz="4"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3.192.056</w:t>
            </w:r>
          </w:p>
        </w:tc>
        <w:tc>
          <w:tcPr>
            <w:tcW w:w="850" w:type="dxa"/>
            <w:tcBorders>
              <w:top w:val="single" w:sz="4"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3.674.536</w:t>
            </w:r>
          </w:p>
        </w:tc>
        <w:tc>
          <w:tcPr>
            <w:tcW w:w="851" w:type="dxa"/>
            <w:tcBorders>
              <w:top w:val="single" w:sz="4"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3.630.218</w:t>
            </w:r>
          </w:p>
        </w:tc>
        <w:tc>
          <w:tcPr>
            <w:tcW w:w="850" w:type="dxa"/>
            <w:tcBorders>
              <w:top w:val="single" w:sz="4"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3.583.679</w:t>
            </w:r>
          </w:p>
        </w:tc>
        <w:tc>
          <w:tcPr>
            <w:tcW w:w="851" w:type="dxa"/>
            <w:tcBorders>
              <w:top w:val="single" w:sz="4"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3.729.428</w:t>
            </w:r>
          </w:p>
        </w:tc>
        <w:tc>
          <w:tcPr>
            <w:tcW w:w="850" w:type="dxa"/>
            <w:tcBorders>
              <w:top w:val="single" w:sz="4"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3.938.636</w:t>
            </w:r>
          </w:p>
        </w:tc>
        <w:tc>
          <w:tcPr>
            <w:tcW w:w="829" w:type="dxa"/>
            <w:tcBorders>
              <w:top w:val="single" w:sz="4"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Arial"/>
                <w:sz w:val="16"/>
                <w:szCs w:val="16"/>
                <w:lang w:val="es-ES" w:eastAsia="es-ES"/>
              </w:rPr>
            </w:pPr>
            <w:r w:rsidRPr="003762F1">
              <w:rPr>
                <w:rFonts w:ascii="Arial Narrow" w:hAnsi="Arial Narrow" w:cs="Arial"/>
                <w:sz w:val="16"/>
                <w:szCs w:val="16"/>
                <w:lang w:val="es-ES" w:eastAsia="es-ES"/>
              </w:rPr>
              <w:t>4.862.072</w:t>
            </w:r>
          </w:p>
        </w:tc>
        <w:tc>
          <w:tcPr>
            <w:tcW w:w="816" w:type="dxa"/>
            <w:tcBorders>
              <w:top w:val="single" w:sz="4"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3.885.606</w:t>
            </w:r>
          </w:p>
        </w:tc>
      </w:tr>
      <w:tr w:rsidR="00694149" w:rsidRPr="003762F1" w:rsidTr="00A267AB">
        <w:trPr>
          <w:trHeight w:val="254"/>
          <w:jc w:val="center"/>
        </w:trPr>
        <w:tc>
          <w:tcPr>
            <w:tcW w:w="370"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2</w:t>
            </w:r>
          </w:p>
        </w:tc>
        <w:tc>
          <w:tcPr>
            <w:tcW w:w="1874"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3762F1">
              <w:rPr>
                <w:rFonts w:ascii="Arial Narrow" w:hAnsi="Arial Narrow"/>
                <w:spacing w:val="6"/>
                <w:sz w:val="16"/>
                <w:szCs w:val="16"/>
                <w:lang w:val="es-ES" w:eastAsia="es-ES"/>
              </w:rPr>
              <w:t>Impuesto indirectos</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524.221</w:t>
            </w:r>
          </w:p>
        </w:tc>
        <w:tc>
          <w:tcPr>
            <w:tcW w:w="905"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722.513</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207.742</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1.286.015</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1.366.851</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1.340.998</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1.192.371</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389.416</w:t>
            </w:r>
          </w:p>
        </w:tc>
        <w:tc>
          <w:tcPr>
            <w:tcW w:w="829"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Arial"/>
                <w:sz w:val="16"/>
                <w:szCs w:val="16"/>
                <w:lang w:val="es-ES" w:eastAsia="es-ES"/>
              </w:rPr>
            </w:pPr>
            <w:r w:rsidRPr="003762F1">
              <w:rPr>
                <w:rFonts w:ascii="Arial Narrow" w:hAnsi="Arial Narrow" w:cs="Arial"/>
                <w:sz w:val="16"/>
                <w:szCs w:val="16"/>
                <w:lang w:val="es-ES" w:eastAsia="es-ES"/>
              </w:rPr>
              <w:t>420.688</w:t>
            </w:r>
          </w:p>
        </w:tc>
        <w:tc>
          <w:tcPr>
            <w:tcW w:w="816"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518.860</w:t>
            </w:r>
          </w:p>
        </w:tc>
      </w:tr>
      <w:tr w:rsidR="00694149" w:rsidRPr="003762F1" w:rsidTr="00A267AB">
        <w:trPr>
          <w:trHeight w:val="254"/>
          <w:jc w:val="center"/>
        </w:trPr>
        <w:tc>
          <w:tcPr>
            <w:tcW w:w="370"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3</w:t>
            </w:r>
          </w:p>
        </w:tc>
        <w:tc>
          <w:tcPr>
            <w:tcW w:w="1874"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5"/>
                <w:szCs w:val="15"/>
                <w:lang w:val="es-ES" w:eastAsia="es-ES"/>
              </w:rPr>
            </w:pPr>
            <w:r w:rsidRPr="003762F1">
              <w:rPr>
                <w:rFonts w:ascii="Arial Narrow" w:hAnsi="Arial Narrow"/>
                <w:spacing w:val="6"/>
                <w:sz w:val="15"/>
                <w:szCs w:val="15"/>
                <w:lang w:val="es-ES" w:eastAsia="es-ES"/>
              </w:rPr>
              <w:t xml:space="preserve">Tasas, </w:t>
            </w:r>
            <w:proofErr w:type="spellStart"/>
            <w:r w:rsidRPr="003762F1">
              <w:rPr>
                <w:rFonts w:ascii="Arial Narrow" w:hAnsi="Arial Narrow"/>
                <w:spacing w:val="6"/>
                <w:sz w:val="15"/>
                <w:szCs w:val="15"/>
                <w:lang w:val="es-ES" w:eastAsia="es-ES"/>
              </w:rPr>
              <w:t>prec</w:t>
            </w:r>
            <w:proofErr w:type="spellEnd"/>
            <w:r w:rsidRPr="003762F1">
              <w:rPr>
                <w:rFonts w:ascii="Arial Narrow" w:hAnsi="Arial Narrow"/>
                <w:spacing w:val="6"/>
                <w:sz w:val="15"/>
                <w:szCs w:val="15"/>
                <w:lang w:val="es-ES" w:eastAsia="es-ES"/>
              </w:rPr>
              <w:t xml:space="preserve">. </w:t>
            </w:r>
            <w:proofErr w:type="spellStart"/>
            <w:proofErr w:type="gramStart"/>
            <w:r w:rsidRPr="003762F1">
              <w:rPr>
                <w:rFonts w:ascii="Arial Narrow" w:hAnsi="Arial Narrow"/>
                <w:spacing w:val="6"/>
                <w:sz w:val="15"/>
                <w:szCs w:val="15"/>
                <w:lang w:val="es-ES" w:eastAsia="es-ES"/>
              </w:rPr>
              <w:t>publ</w:t>
            </w:r>
            <w:proofErr w:type="spellEnd"/>
            <w:proofErr w:type="gramEnd"/>
            <w:r w:rsidRPr="003762F1">
              <w:rPr>
                <w:rFonts w:ascii="Arial Narrow" w:hAnsi="Arial Narrow"/>
                <w:spacing w:val="6"/>
                <w:sz w:val="15"/>
                <w:szCs w:val="15"/>
                <w:lang w:val="es-ES" w:eastAsia="es-ES"/>
              </w:rPr>
              <w:t>. y otros ing.</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2.450.636</w:t>
            </w:r>
          </w:p>
        </w:tc>
        <w:tc>
          <w:tcPr>
            <w:tcW w:w="905"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2.551.885</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2.358.944</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2.586.037</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2.617.663</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2.923.409</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2.683.209</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2.687.765</w:t>
            </w:r>
          </w:p>
        </w:tc>
        <w:tc>
          <w:tcPr>
            <w:tcW w:w="829"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Arial"/>
                <w:sz w:val="16"/>
                <w:szCs w:val="16"/>
                <w:lang w:val="es-ES" w:eastAsia="es-ES"/>
              </w:rPr>
            </w:pPr>
            <w:r w:rsidRPr="003762F1">
              <w:rPr>
                <w:rFonts w:ascii="Arial Narrow" w:hAnsi="Arial Narrow" w:cs="Arial"/>
                <w:sz w:val="16"/>
                <w:szCs w:val="16"/>
                <w:lang w:val="es-ES" w:eastAsia="es-ES"/>
              </w:rPr>
              <w:t>2.657.954</w:t>
            </w:r>
          </w:p>
        </w:tc>
        <w:tc>
          <w:tcPr>
            <w:tcW w:w="816"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2.775.383</w:t>
            </w:r>
          </w:p>
        </w:tc>
      </w:tr>
      <w:tr w:rsidR="00694149" w:rsidRPr="003762F1" w:rsidTr="00A267AB">
        <w:trPr>
          <w:trHeight w:val="254"/>
          <w:jc w:val="center"/>
        </w:trPr>
        <w:tc>
          <w:tcPr>
            <w:tcW w:w="370"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4</w:t>
            </w:r>
          </w:p>
        </w:tc>
        <w:tc>
          <w:tcPr>
            <w:tcW w:w="1874"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3762F1">
              <w:rPr>
                <w:rFonts w:ascii="Arial Narrow" w:hAnsi="Arial Narrow"/>
                <w:spacing w:val="6"/>
                <w:sz w:val="16"/>
                <w:szCs w:val="16"/>
                <w:lang w:val="es-ES" w:eastAsia="es-ES"/>
              </w:rPr>
              <w:t>Transferencias corrientes</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6.548.718</w:t>
            </w:r>
          </w:p>
        </w:tc>
        <w:tc>
          <w:tcPr>
            <w:tcW w:w="905"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6.854.656</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7.157.318</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6.897.153</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7.483.316</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7.269.520</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6.601.976</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6.243.496</w:t>
            </w:r>
          </w:p>
        </w:tc>
        <w:tc>
          <w:tcPr>
            <w:tcW w:w="829"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Arial"/>
                <w:sz w:val="16"/>
                <w:szCs w:val="16"/>
                <w:lang w:val="es-ES" w:eastAsia="es-ES"/>
              </w:rPr>
            </w:pPr>
            <w:r w:rsidRPr="003762F1">
              <w:rPr>
                <w:rFonts w:ascii="Arial Narrow" w:hAnsi="Arial Narrow" w:cs="Arial"/>
                <w:sz w:val="16"/>
                <w:szCs w:val="16"/>
                <w:lang w:val="es-ES" w:eastAsia="es-ES"/>
              </w:rPr>
              <w:t>6.364.856</w:t>
            </w:r>
          </w:p>
        </w:tc>
        <w:tc>
          <w:tcPr>
            <w:tcW w:w="816"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6.441.745</w:t>
            </w:r>
          </w:p>
        </w:tc>
      </w:tr>
      <w:tr w:rsidR="00694149" w:rsidRPr="003762F1" w:rsidTr="00A267AB">
        <w:trPr>
          <w:trHeight w:val="254"/>
          <w:jc w:val="center"/>
        </w:trPr>
        <w:tc>
          <w:tcPr>
            <w:tcW w:w="370"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5</w:t>
            </w:r>
          </w:p>
        </w:tc>
        <w:tc>
          <w:tcPr>
            <w:tcW w:w="1874"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5"/>
                <w:szCs w:val="15"/>
                <w:lang w:val="es-ES" w:eastAsia="es-ES"/>
              </w:rPr>
            </w:pPr>
            <w:r w:rsidRPr="003762F1">
              <w:rPr>
                <w:rFonts w:ascii="Arial Narrow" w:hAnsi="Arial Narrow"/>
                <w:spacing w:val="6"/>
                <w:sz w:val="15"/>
                <w:szCs w:val="15"/>
                <w:lang w:val="es-ES" w:eastAsia="es-ES"/>
              </w:rPr>
              <w:t xml:space="preserve">Ing. </w:t>
            </w:r>
            <w:proofErr w:type="spellStart"/>
            <w:r w:rsidRPr="003762F1">
              <w:rPr>
                <w:rFonts w:ascii="Arial Narrow" w:hAnsi="Arial Narrow"/>
                <w:spacing w:val="6"/>
                <w:sz w:val="15"/>
                <w:szCs w:val="15"/>
                <w:lang w:val="es-ES" w:eastAsia="es-ES"/>
              </w:rPr>
              <w:t>patrim</w:t>
            </w:r>
            <w:proofErr w:type="spellEnd"/>
            <w:r w:rsidRPr="003762F1">
              <w:rPr>
                <w:rFonts w:ascii="Arial Narrow" w:hAnsi="Arial Narrow"/>
                <w:spacing w:val="6"/>
                <w:sz w:val="15"/>
                <w:szCs w:val="15"/>
                <w:lang w:val="es-ES" w:eastAsia="es-ES"/>
              </w:rPr>
              <w:t xml:space="preserve"> y </w:t>
            </w:r>
            <w:proofErr w:type="spellStart"/>
            <w:r w:rsidRPr="003762F1">
              <w:rPr>
                <w:rFonts w:ascii="Arial Narrow" w:hAnsi="Arial Narrow"/>
                <w:spacing w:val="6"/>
                <w:sz w:val="15"/>
                <w:szCs w:val="15"/>
                <w:lang w:val="es-ES" w:eastAsia="es-ES"/>
              </w:rPr>
              <w:t>apro</w:t>
            </w:r>
            <w:proofErr w:type="spellEnd"/>
            <w:r w:rsidRPr="003762F1">
              <w:rPr>
                <w:rFonts w:ascii="Arial Narrow" w:hAnsi="Arial Narrow"/>
                <w:spacing w:val="6"/>
                <w:sz w:val="15"/>
                <w:szCs w:val="15"/>
                <w:lang w:val="es-ES" w:eastAsia="es-ES"/>
              </w:rPr>
              <w:t>. comunales</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245.789</w:t>
            </w:r>
          </w:p>
        </w:tc>
        <w:tc>
          <w:tcPr>
            <w:tcW w:w="905"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302.896</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276.915</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289.779</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306.148</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306.595</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643.192</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856.715</w:t>
            </w:r>
          </w:p>
        </w:tc>
        <w:tc>
          <w:tcPr>
            <w:tcW w:w="829"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Arial"/>
                <w:sz w:val="16"/>
                <w:szCs w:val="16"/>
                <w:lang w:val="es-ES" w:eastAsia="es-ES"/>
              </w:rPr>
            </w:pPr>
            <w:r w:rsidRPr="003762F1">
              <w:rPr>
                <w:rFonts w:ascii="Arial Narrow" w:hAnsi="Arial Narrow" w:cs="Arial"/>
                <w:sz w:val="16"/>
                <w:szCs w:val="16"/>
                <w:lang w:val="es-ES" w:eastAsia="es-ES"/>
              </w:rPr>
              <w:t>512.282</w:t>
            </w:r>
          </w:p>
        </w:tc>
        <w:tc>
          <w:tcPr>
            <w:tcW w:w="816"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498.449</w:t>
            </w:r>
          </w:p>
        </w:tc>
      </w:tr>
      <w:tr w:rsidR="00694149" w:rsidRPr="003762F1" w:rsidTr="00A267AB">
        <w:trPr>
          <w:trHeight w:val="254"/>
          <w:jc w:val="center"/>
        </w:trPr>
        <w:tc>
          <w:tcPr>
            <w:tcW w:w="370"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6</w:t>
            </w:r>
          </w:p>
        </w:tc>
        <w:tc>
          <w:tcPr>
            <w:tcW w:w="1874"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proofErr w:type="spellStart"/>
            <w:r w:rsidRPr="003762F1">
              <w:rPr>
                <w:rFonts w:ascii="Arial Narrow" w:hAnsi="Arial Narrow"/>
                <w:spacing w:val="6"/>
                <w:sz w:val="16"/>
                <w:szCs w:val="16"/>
                <w:lang w:val="es-ES" w:eastAsia="es-ES"/>
              </w:rPr>
              <w:t>Enaj</w:t>
            </w:r>
            <w:proofErr w:type="spellEnd"/>
            <w:r w:rsidRPr="003762F1">
              <w:rPr>
                <w:rFonts w:ascii="Arial Narrow" w:hAnsi="Arial Narrow"/>
                <w:spacing w:val="6"/>
                <w:sz w:val="16"/>
                <w:szCs w:val="16"/>
                <w:lang w:val="es-ES" w:eastAsia="es-ES"/>
              </w:rPr>
              <w:t>. de inversiones reales</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905"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523.943</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757.950</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9.515.210</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151.580</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964.000</w:t>
            </w:r>
          </w:p>
        </w:tc>
        <w:tc>
          <w:tcPr>
            <w:tcW w:w="829"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Arial"/>
                <w:sz w:val="16"/>
                <w:szCs w:val="16"/>
                <w:lang w:val="es-ES" w:eastAsia="es-ES"/>
              </w:rPr>
            </w:pPr>
            <w:r w:rsidRPr="003762F1">
              <w:rPr>
                <w:rFonts w:ascii="Arial Narrow" w:hAnsi="Arial Narrow" w:cs="Arial"/>
                <w:sz w:val="16"/>
                <w:szCs w:val="16"/>
                <w:lang w:val="es-ES" w:eastAsia="es-ES"/>
              </w:rPr>
              <w:t>1.800</w:t>
            </w:r>
          </w:p>
        </w:tc>
        <w:tc>
          <w:tcPr>
            <w:tcW w:w="816"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0</w:t>
            </w:r>
          </w:p>
        </w:tc>
      </w:tr>
      <w:tr w:rsidR="00694149" w:rsidRPr="003762F1" w:rsidTr="00A267AB">
        <w:trPr>
          <w:trHeight w:val="254"/>
          <w:jc w:val="center"/>
        </w:trPr>
        <w:tc>
          <w:tcPr>
            <w:tcW w:w="370"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7</w:t>
            </w:r>
          </w:p>
        </w:tc>
        <w:tc>
          <w:tcPr>
            <w:tcW w:w="1874"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3762F1">
              <w:rPr>
                <w:rFonts w:ascii="Arial Narrow" w:hAnsi="Arial Narrow"/>
                <w:spacing w:val="6"/>
                <w:sz w:val="16"/>
                <w:szCs w:val="16"/>
                <w:lang w:val="es-ES" w:eastAsia="es-ES"/>
              </w:rPr>
              <w:t>Transferencias de capital</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2.593.850</w:t>
            </w:r>
          </w:p>
        </w:tc>
        <w:tc>
          <w:tcPr>
            <w:tcW w:w="905"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2.173.212</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3.428.249</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2.460.306</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3.717.025</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1.098.668</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1.001.606</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122.216</w:t>
            </w:r>
          </w:p>
        </w:tc>
        <w:tc>
          <w:tcPr>
            <w:tcW w:w="829"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Arial"/>
                <w:sz w:val="16"/>
                <w:szCs w:val="16"/>
                <w:lang w:val="es-ES" w:eastAsia="es-ES"/>
              </w:rPr>
            </w:pPr>
            <w:r w:rsidRPr="003762F1">
              <w:rPr>
                <w:rFonts w:ascii="Arial Narrow" w:hAnsi="Arial Narrow" w:cs="Arial"/>
                <w:sz w:val="16"/>
                <w:szCs w:val="16"/>
                <w:lang w:val="es-ES" w:eastAsia="es-ES"/>
              </w:rPr>
              <w:t>308.652</w:t>
            </w:r>
          </w:p>
        </w:tc>
        <w:tc>
          <w:tcPr>
            <w:tcW w:w="816"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68.323</w:t>
            </w:r>
          </w:p>
        </w:tc>
      </w:tr>
      <w:tr w:rsidR="00694149" w:rsidRPr="003762F1" w:rsidTr="00A267AB">
        <w:trPr>
          <w:trHeight w:val="254"/>
          <w:jc w:val="center"/>
        </w:trPr>
        <w:tc>
          <w:tcPr>
            <w:tcW w:w="370"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8</w:t>
            </w:r>
          </w:p>
        </w:tc>
        <w:tc>
          <w:tcPr>
            <w:tcW w:w="1874" w:type="dxa"/>
            <w:gridSpan w:val="2"/>
            <w:tcBorders>
              <w:top w:val="single" w:sz="2" w:space="0" w:color="auto"/>
              <w:left w:val="nil"/>
              <w:bottom w:val="single" w:sz="2" w:space="0" w:color="auto"/>
              <w:right w:val="nil"/>
            </w:tcBorders>
            <w:shd w:val="solid" w:color="FFFFFF" w:fill="auto"/>
            <w:vAlign w:val="center"/>
          </w:tcPr>
          <w:p w:rsidR="00694149" w:rsidRPr="003762F1" w:rsidRDefault="00694149"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3762F1">
              <w:rPr>
                <w:rFonts w:ascii="Arial Narrow" w:hAnsi="Arial Narrow"/>
                <w:spacing w:val="6"/>
                <w:sz w:val="16"/>
                <w:szCs w:val="16"/>
                <w:lang w:val="es-ES" w:eastAsia="es-ES"/>
              </w:rPr>
              <w:t>Activos financieros</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905"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11.635</w:t>
            </w:r>
          </w:p>
        </w:tc>
        <w:tc>
          <w:tcPr>
            <w:tcW w:w="829"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Arial"/>
                <w:sz w:val="16"/>
                <w:szCs w:val="16"/>
                <w:lang w:val="es-ES" w:eastAsia="es-ES"/>
              </w:rPr>
            </w:pPr>
            <w:r w:rsidRPr="003762F1">
              <w:rPr>
                <w:rFonts w:ascii="Arial Narrow" w:hAnsi="Arial Narrow" w:cs="Arial"/>
                <w:sz w:val="16"/>
                <w:szCs w:val="16"/>
                <w:lang w:val="es-ES" w:eastAsia="es-ES"/>
              </w:rPr>
              <w:t>12.499</w:t>
            </w:r>
          </w:p>
        </w:tc>
        <w:tc>
          <w:tcPr>
            <w:tcW w:w="816" w:type="dxa"/>
            <w:tcBorders>
              <w:top w:val="single" w:sz="2" w:space="0" w:color="auto"/>
              <w:left w:val="nil"/>
              <w:bottom w:val="single" w:sz="2"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19.716</w:t>
            </w:r>
          </w:p>
        </w:tc>
      </w:tr>
      <w:tr w:rsidR="00694149" w:rsidRPr="003762F1" w:rsidTr="00A267AB">
        <w:trPr>
          <w:trHeight w:val="254"/>
          <w:jc w:val="center"/>
        </w:trPr>
        <w:tc>
          <w:tcPr>
            <w:tcW w:w="370" w:type="dxa"/>
            <w:gridSpan w:val="2"/>
            <w:tcBorders>
              <w:top w:val="single" w:sz="2" w:space="0" w:color="auto"/>
              <w:left w:val="nil"/>
              <w:bottom w:val="single" w:sz="4" w:space="0" w:color="auto"/>
              <w:right w:val="nil"/>
            </w:tcBorders>
            <w:shd w:val="solid" w:color="FFFFFF" w:fill="auto"/>
            <w:vAlign w:val="center"/>
          </w:tcPr>
          <w:p w:rsidR="00694149" w:rsidRPr="003762F1" w:rsidRDefault="00694149"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9</w:t>
            </w:r>
          </w:p>
        </w:tc>
        <w:tc>
          <w:tcPr>
            <w:tcW w:w="1874" w:type="dxa"/>
            <w:gridSpan w:val="2"/>
            <w:tcBorders>
              <w:top w:val="single" w:sz="2" w:space="0" w:color="auto"/>
              <w:left w:val="nil"/>
              <w:bottom w:val="single" w:sz="4" w:space="0" w:color="auto"/>
              <w:right w:val="nil"/>
            </w:tcBorders>
            <w:shd w:val="solid" w:color="FFFFFF" w:fill="auto"/>
            <w:vAlign w:val="center"/>
          </w:tcPr>
          <w:p w:rsidR="00694149" w:rsidRPr="003762F1" w:rsidRDefault="00694149"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3762F1">
              <w:rPr>
                <w:rFonts w:ascii="Arial Narrow" w:hAnsi="Arial Narrow"/>
                <w:spacing w:val="6"/>
                <w:sz w:val="16"/>
                <w:szCs w:val="16"/>
                <w:lang w:val="es-ES" w:eastAsia="es-ES"/>
              </w:rPr>
              <w:t>Pasivos financieros</w:t>
            </w:r>
          </w:p>
        </w:tc>
        <w:tc>
          <w:tcPr>
            <w:tcW w:w="850" w:type="dxa"/>
            <w:tcBorders>
              <w:top w:val="single" w:sz="2" w:space="0" w:color="auto"/>
              <w:left w:val="nil"/>
              <w:bottom w:val="single" w:sz="4"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11.428</w:t>
            </w:r>
          </w:p>
        </w:tc>
        <w:tc>
          <w:tcPr>
            <w:tcW w:w="905" w:type="dxa"/>
            <w:tcBorders>
              <w:top w:val="single" w:sz="2" w:space="0" w:color="auto"/>
              <w:left w:val="nil"/>
              <w:bottom w:val="single" w:sz="4"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10.964</w:t>
            </w:r>
          </w:p>
        </w:tc>
        <w:tc>
          <w:tcPr>
            <w:tcW w:w="851" w:type="dxa"/>
            <w:tcBorders>
              <w:top w:val="single" w:sz="2" w:space="0" w:color="auto"/>
              <w:left w:val="nil"/>
              <w:bottom w:val="single" w:sz="4"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8.196</w:t>
            </w:r>
          </w:p>
        </w:tc>
        <w:tc>
          <w:tcPr>
            <w:tcW w:w="850" w:type="dxa"/>
            <w:tcBorders>
              <w:top w:val="single" w:sz="2" w:space="0" w:color="auto"/>
              <w:left w:val="nil"/>
              <w:bottom w:val="single" w:sz="4"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15.694</w:t>
            </w:r>
          </w:p>
        </w:tc>
        <w:tc>
          <w:tcPr>
            <w:tcW w:w="851" w:type="dxa"/>
            <w:tcBorders>
              <w:top w:val="single" w:sz="2" w:space="0" w:color="auto"/>
              <w:left w:val="nil"/>
              <w:bottom w:val="single" w:sz="4"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21.837</w:t>
            </w:r>
          </w:p>
        </w:tc>
        <w:tc>
          <w:tcPr>
            <w:tcW w:w="850" w:type="dxa"/>
            <w:tcBorders>
              <w:top w:val="single" w:sz="2" w:space="0" w:color="auto"/>
              <w:left w:val="nil"/>
              <w:bottom w:val="single" w:sz="4"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13.630</w:t>
            </w:r>
          </w:p>
        </w:tc>
        <w:tc>
          <w:tcPr>
            <w:tcW w:w="851" w:type="dxa"/>
            <w:tcBorders>
              <w:top w:val="single" w:sz="2" w:space="0" w:color="auto"/>
              <w:left w:val="nil"/>
              <w:bottom w:val="single" w:sz="4"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10.039</w:t>
            </w:r>
          </w:p>
        </w:tc>
        <w:tc>
          <w:tcPr>
            <w:tcW w:w="850" w:type="dxa"/>
            <w:tcBorders>
              <w:top w:val="single" w:sz="2" w:space="0" w:color="auto"/>
              <w:left w:val="nil"/>
              <w:bottom w:val="single" w:sz="4"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0</w:t>
            </w:r>
          </w:p>
        </w:tc>
        <w:tc>
          <w:tcPr>
            <w:tcW w:w="829" w:type="dxa"/>
            <w:tcBorders>
              <w:top w:val="single" w:sz="2" w:space="0" w:color="auto"/>
              <w:left w:val="nil"/>
              <w:bottom w:val="single" w:sz="4"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Arial"/>
                <w:sz w:val="16"/>
                <w:szCs w:val="16"/>
                <w:lang w:val="es-ES" w:eastAsia="es-ES"/>
              </w:rPr>
            </w:pPr>
            <w:r w:rsidRPr="003762F1">
              <w:rPr>
                <w:rFonts w:ascii="Arial Narrow" w:hAnsi="Arial Narrow" w:cs="Arial"/>
                <w:sz w:val="16"/>
                <w:szCs w:val="16"/>
                <w:lang w:val="es-ES" w:eastAsia="es-ES"/>
              </w:rPr>
              <w:t>0</w:t>
            </w:r>
          </w:p>
        </w:tc>
        <w:tc>
          <w:tcPr>
            <w:tcW w:w="816" w:type="dxa"/>
            <w:tcBorders>
              <w:top w:val="single" w:sz="2" w:space="0" w:color="auto"/>
              <w:left w:val="nil"/>
              <w:bottom w:val="single" w:sz="4" w:space="0" w:color="auto"/>
              <w:right w:val="nil"/>
            </w:tcBorders>
            <w:shd w:val="solid" w:color="FFFFFF" w:fill="auto"/>
            <w:vAlign w:val="center"/>
          </w:tcPr>
          <w:p w:rsidR="00694149" w:rsidRPr="003762F1" w:rsidRDefault="00694149"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0</w:t>
            </w:r>
          </w:p>
        </w:tc>
      </w:tr>
      <w:tr w:rsidR="00694149" w:rsidRPr="00694149" w:rsidTr="00A267AB">
        <w:trPr>
          <w:trHeight w:val="312"/>
          <w:jc w:val="center"/>
        </w:trPr>
        <w:tc>
          <w:tcPr>
            <w:tcW w:w="2244" w:type="dxa"/>
            <w:gridSpan w:val="4"/>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keepLines/>
              <w:tabs>
                <w:tab w:val="right" w:pos="2835"/>
                <w:tab w:val="right" w:pos="3969"/>
                <w:tab w:val="right" w:pos="5103"/>
                <w:tab w:val="right" w:pos="6237"/>
                <w:tab w:val="right" w:pos="7371"/>
                <w:tab w:val="left" w:pos="8505"/>
              </w:tabs>
              <w:spacing w:after="0"/>
              <w:ind w:firstLine="0"/>
              <w:jc w:val="left"/>
              <w:rPr>
                <w:rFonts w:ascii="Arial" w:hAnsi="Arial" w:cs="Arial"/>
                <w:spacing w:val="6"/>
                <w:sz w:val="15"/>
                <w:szCs w:val="15"/>
                <w:lang w:val="es-ES" w:eastAsia="es-ES"/>
              </w:rPr>
            </w:pPr>
            <w:r w:rsidRPr="00694149">
              <w:rPr>
                <w:rFonts w:ascii="Arial" w:hAnsi="Arial" w:cs="Arial"/>
                <w:spacing w:val="6"/>
                <w:sz w:val="15"/>
                <w:szCs w:val="15"/>
                <w:lang w:val="es-ES" w:eastAsia="es-ES"/>
              </w:rPr>
              <w:t>Total</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tabs>
                <w:tab w:val="left" w:pos="8505"/>
              </w:tabs>
              <w:spacing w:after="0"/>
              <w:ind w:firstLine="0"/>
              <w:jc w:val="right"/>
              <w:rPr>
                <w:rFonts w:ascii="Arial" w:hAnsi="Arial" w:cs="Arial"/>
                <w:bCs/>
                <w:sz w:val="15"/>
                <w:szCs w:val="15"/>
                <w:lang w:val="es-ES" w:eastAsia="es-ES"/>
              </w:rPr>
            </w:pPr>
            <w:r w:rsidRPr="00694149">
              <w:rPr>
                <w:rFonts w:ascii="Arial" w:hAnsi="Arial" w:cs="Arial"/>
                <w:bCs/>
                <w:sz w:val="15"/>
                <w:szCs w:val="15"/>
                <w:lang w:val="es-ES" w:eastAsia="es-ES"/>
              </w:rPr>
              <w:t>15.488.408</w:t>
            </w:r>
          </w:p>
        </w:tc>
        <w:tc>
          <w:tcPr>
            <w:tcW w:w="905"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tabs>
                <w:tab w:val="left" w:pos="8505"/>
              </w:tabs>
              <w:spacing w:after="0"/>
              <w:ind w:firstLine="0"/>
              <w:jc w:val="right"/>
              <w:rPr>
                <w:rFonts w:ascii="Arial" w:hAnsi="Arial" w:cs="Arial"/>
                <w:color w:val="000000"/>
                <w:sz w:val="15"/>
                <w:szCs w:val="15"/>
                <w:lang w:val="es-ES" w:eastAsia="es-ES"/>
              </w:rPr>
            </w:pPr>
            <w:r w:rsidRPr="00694149">
              <w:rPr>
                <w:rFonts w:ascii="Arial" w:hAnsi="Arial" w:cs="Arial"/>
                <w:color w:val="000000"/>
                <w:sz w:val="15"/>
                <w:szCs w:val="15"/>
                <w:lang w:val="es-ES" w:eastAsia="es-ES"/>
              </w:rPr>
              <w:t>15.869.684</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tabs>
                <w:tab w:val="left" w:pos="8505"/>
              </w:tabs>
              <w:spacing w:after="0"/>
              <w:ind w:firstLine="0"/>
              <w:jc w:val="right"/>
              <w:rPr>
                <w:rFonts w:ascii="Arial" w:hAnsi="Arial" w:cs="Arial"/>
                <w:color w:val="000000"/>
                <w:sz w:val="15"/>
                <w:szCs w:val="15"/>
                <w:lang w:val="es-ES" w:eastAsia="es-ES"/>
              </w:rPr>
            </w:pPr>
            <w:r w:rsidRPr="00694149">
              <w:rPr>
                <w:rFonts w:ascii="Arial" w:hAnsi="Arial" w:cs="Arial"/>
                <w:color w:val="000000"/>
                <w:sz w:val="15"/>
                <w:szCs w:val="15"/>
                <w:lang w:val="es-ES" w:eastAsia="es-ES"/>
              </w:rPr>
              <w:t>17.153.363</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tabs>
                <w:tab w:val="left" w:pos="8505"/>
              </w:tabs>
              <w:spacing w:after="0"/>
              <w:ind w:firstLine="0"/>
              <w:jc w:val="right"/>
              <w:rPr>
                <w:rFonts w:ascii="Arial" w:hAnsi="Arial" w:cs="Arial"/>
                <w:color w:val="000000"/>
                <w:sz w:val="15"/>
                <w:szCs w:val="15"/>
                <w:lang w:val="es-ES" w:eastAsia="es-ES"/>
              </w:rPr>
            </w:pPr>
            <w:r w:rsidRPr="00694149">
              <w:rPr>
                <w:rFonts w:ascii="Arial" w:hAnsi="Arial" w:cs="Arial"/>
                <w:color w:val="000000"/>
                <w:sz w:val="15"/>
                <w:szCs w:val="15"/>
                <w:lang w:val="es-ES" w:eastAsia="es-ES"/>
              </w:rPr>
              <w:t>17.967.470</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tabs>
                <w:tab w:val="left" w:pos="8505"/>
              </w:tabs>
              <w:spacing w:after="0"/>
              <w:ind w:firstLine="0"/>
              <w:jc w:val="right"/>
              <w:rPr>
                <w:rFonts w:ascii="Arial" w:hAnsi="Arial" w:cs="Arial"/>
                <w:color w:val="000000"/>
                <w:sz w:val="15"/>
                <w:szCs w:val="15"/>
                <w:lang w:val="es-ES" w:eastAsia="es-ES"/>
              </w:rPr>
            </w:pPr>
            <w:r w:rsidRPr="00694149">
              <w:rPr>
                <w:rFonts w:ascii="Arial" w:hAnsi="Arial" w:cs="Arial"/>
                <w:color w:val="000000"/>
                <w:sz w:val="15"/>
                <w:szCs w:val="15"/>
                <w:lang w:val="es-ES" w:eastAsia="es-ES"/>
              </w:rPr>
              <w:t>19.143.058</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tabs>
                <w:tab w:val="left" w:pos="8505"/>
              </w:tabs>
              <w:spacing w:after="0"/>
              <w:ind w:firstLine="0"/>
              <w:jc w:val="right"/>
              <w:rPr>
                <w:rFonts w:ascii="Arial" w:hAnsi="Arial" w:cs="Arial"/>
                <w:color w:val="000000"/>
                <w:sz w:val="15"/>
                <w:szCs w:val="15"/>
                <w:lang w:val="es-ES" w:eastAsia="es-ES"/>
              </w:rPr>
            </w:pPr>
            <w:r w:rsidRPr="00694149">
              <w:rPr>
                <w:rFonts w:ascii="Arial" w:hAnsi="Arial" w:cs="Arial"/>
                <w:color w:val="000000"/>
                <w:sz w:val="15"/>
                <w:szCs w:val="15"/>
                <w:lang w:val="es-ES" w:eastAsia="es-ES"/>
              </w:rPr>
              <w:t>26.051.709</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tabs>
                <w:tab w:val="left" w:pos="8505"/>
              </w:tabs>
              <w:spacing w:after="0"/>
              <w:ind w:firstLine="0"/>
              <w:jc w:val="right"/>
              <w:rPr>
                <w:rFonts w:ascii="Arial" w:hAnsi="Arial" w:cs="Arial"/>
                <w:color w:val="000000"/>
                <w:sz w:val="15"/>
                <w:szCs w:val="15"/>
                <w:lang w:val="es-ES" w:eastAsia="es-ES"/>
              </w:rPr>
            </w:pPr>
            <w:r w:rsidRPr="00694149">
              <w:rPr>
                <w:rFonts w:ascii="Arial" w:hAnsi="Arial" w:cs="Arial"/>
                <w:color w:val="000000"/>
                <w:sz w:val="15"/>
                <w:szCs w:val="15"/>
                <w:lang w:val="es-ES" w:eastAsia="es-ES"/>
              </w:rPr>
              <w:t>16.013.401</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tabs>
                <w:tab w:val="left" w:pos="8505"/>
              </w:tabs>
              <w:spacing w:after="0"/>
              <w:ind w:firstLine="0"/>
              <w:jc w:val="right"/>
              <w:rPr>
                <w:rFonts w:ascii="Arial" w:hAnsi="Arial" w:cs="Arial"/>
                <w:color w:val="000000"/>
                <w:sz w:val="15"/>
                <w:szCs w:val="15"/>
                <w:lang w:val="es-ES" w:eastAsia="es-ES"/>
              </w:rPr>
            </w:pPr>
            <w:r w:rsidRPr="00694149">
              <w:rPr>
                <w:rFonts w:ascii="Arial" w:hAnsi="Arial" w:cs="Arial"/>
                <w:color w:val="000000"/>
                <w:sz w:val="15"/>
                <w:szCs w:val="15"/>
                <w:lang w:val="es-ES" w:eastAsia="es-ES"/>
              </w:rPr>
              <w:t>15.213.879</w:t>
            </w:r>
          </w:p>
        </w:tc>
        <w:tc>
          <w:tcPr>
            <w:tcW w:w="829"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tabs>
                <w:tab w:val="left" w:pos="8505"/>
              </w:tabs>
              <w:spacing w:after="0"/>
              <w:ind w:firstLine="0"/>
              <w:jc w:val="right"/>
              <w:rPr>
                <w:rFonts w:ascii="Arial" w:hAnsi="Arial" w:cs="Arial"/>
                <w:sz w:val="15"/>
                <w:szCs w:val="15"/>
                <w:lang w:val="es-ES" w:eastAsia="es-ES"/>
              </w:rPr>
            </w:pPr>
            <w:r w:rsidRPr="00694149">
              <w:rPr>
                <w:rFonts w:ascii="Arial" w:hAnsi="Arial" w:cs="Arial"/>
                <w:sz w:val="15"/>
                <w:szCs w:val="15"/>
                <w:lang w:val="es-ES" w:eastAsia="es-ES"/>
              </w:rPr>
              <w:t>15.140.802</w:t>
            </w:r>
          </w:p>
        </w:tc>
        <w:tc>
          <w:tcPr>
            <w:tcW w:w="816"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tabs>
                <w:tab w:val="left" w:pos="8505"/>
              </w:tabs>
              <w:spacing w:after="0"/>
              <w:ind w:firstLine="0"/>
              <w:jc w:val="right"/>
              <w:rPr>
                <w:rFonts w:ascii="Arial" w:hAnsi="Arial" w:cs="Arial"/>
                <w:sz w:val="15"/>
                <w:szCs w:val="15"/>
                <w:lang w:val="es-ES" w:eastAsia="es-ES"/>
              </w:rPr>
            </w:pPr>
            <w:r>
              <w:rPr>
                <w:rFonts w:ascii="Arial" w:hAnsi="Arial" w:cs="Arial"/>
                <w:sz w:val="15"/>
                <w:szCs w:val="15"/>
                <w:lang w:val="es-ES" w:eastAsia="es-ES"/>
              </w:rPr>
              <w:t>14.208.081</w:t>
            </w:r>
          </w:p>
        </w:tc>
      </w:tr>
    </w:tbl>
    <w:p w:rsidR="00C80582" w:rsidRDefault="00C80582" w:rsidP="008C26E5">
      <w:pPr>
        <w:pStyle w:val="texto"/>
        <w:tabs>
          <w:tab w:val="left" w:pos="8505"/>
        </w:tabs>
        <w:spacing w:after="240"/>
        <w:rPr>
          <w:lang w:val="es-ES"/>
        </w:rPr>
      </w:pPr>
    </w:p>
    <w:p w:rsidR="00694149" w:rsidRPr="00694149" w:rsidRDefault="00694149" w:rsidP="008C26E5">
      <w:pPr>
        <w:keepLines/>
        <w:tabs>
          <w:tab w:val="right" w:pos="2835"/>
          <w:tab w:val="right" w:pos="3969"/>
          <w:tab w:val="right" w:pos="5103"/>
          <w:tab w:val="right" w:pos="6237"/>
          <w:tab w:val="right" w:pos="7371"/>
          <w:tab w:val="left" w:pos="8505"/>
        </w:tabs>
        <w:spacing w:before="240" w:after="200"/>
        <w:ind w:firstLine="0"/>
        <w:jc w:val="center"/>
        <w:rPr>
          <w:rFonts w:ascii="Arial" w:hAnsi="Arial" w:cs="Arial"/>
          <w:spacing w:val="6"/>
          <w:lang w:val="es-ES" w:eastAsia="es-ES"/>
        </w:rPr>
      </w:pPr>
      <w:r w:rsidRPr="00694149">
        <w:rPr>
          <w:rFonts w:ascii="Arial" w:hAnsi="Arial" w:cs="Arial"/>
          <w:spacing w:val="6"/>
          <w:lang w:val="es-ES" w:eastAsia="es-ES"/>
        </w:rPr>
        <w:t>Gastos (obligaciones reconocidas netas)</w:t>
      </w:r>
    </w:p>
    <w:tbl>
      <w:tblPr>
        <w:tblW w:w="10901" w:type="dxa"/>
        <w:jc w:val="center"/>
        <w:tblLayout w:type="fixed"/>
        <w:tblCellMar>
          <w:left w:w="30" w:type="dxa"/>
          <w:right w:w="30" w:type="dxa"/>
        </w:tblCellMar>
        <w:tblLook w:val="0000" w:firstRow="0" w:lastRow="0" w:firstColumn="0" w:lastColumn="0" w:noHBand="0" w:noVBand="0"/>
      </w:tblPr>
      <w:tblGrid>
        <w:gridCol w:w="370"/>
        <w:gridCol w:w="1874"/>
        <w:gridCol w:w="850"/>
        <w:gridCol w:w="907"/>
        <w:gridCol w:w="851"/>
        <w:gridCol w:w="850"/>
        <w:gridCol w:w="851"/>
        <w:gridCol w:w="850"/>
        <w:gridCol w:w="851"/>
        <w:gridCol w:w="850"/>
        <w:gridCol w:w="851"/>
        <w:gridCol w:w="946"/>
      </w:tblGrid>
      <w:tr w:rsidR="005708A0" w:rsidRPr="00694149" w:rsidTr="00A267AB">
        <w:trPr>
          <w:trHeight w:val="284"/>
          <w:jc w:val="center"/>
        </w:trPr>
        <w:tc>
          <w:tcPr>
            <w:tcW w:w="370"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694149">
              <w:rPr>
                <w:rFonts w:ascii="Arial Narrow" w:hAnsi="Arial Narrow"/>
                <w:spacing w:val="6"/>
                <w:sz w:val="16"/>
                <w:szCs w:val="16"/>
                <w:lang w:val="es-ES" w:eastAsia="es-ES"/>
              </w:rPr>
              <w:t>Cap.</w:t>
            </w:r>
          </w:p>
        </w:tc>
        <w:tc>
          <w:tcPr>
            <w:tcW w:w="1874"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694149">
              <w:rPr>
                <w:rFonts w:ascii="Arial Narrow" w:hAnsi="Arial Narrow"/>
                <w:spacing w:val="6"/>
                <w:sz w:val="16"/>
                <w:szCs w:val="16"/>
                <w:lang w:val="es-ES" w:eastAsia="es-ES"/>
              </w:rPr>
              <w:t>Denominación</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spacing w:val="6"/>
                <w:sz w:val="16"/>
                <w:szCs w:val="16"/>
                <w:lang w:val="es-ES" w:eastAsia="es-ES"/>
              </w:rPr>
            </w:pPr>
            <w:r w:rsidRPr="00694149">
              <w:rPr>
                <w:rFonts w:ascii="Arial Narrow" w:hAnsi="Arial Narrow"/>
                <w:spacing w:val="6"/>
                <w:sz w:val="16"/>
                <w:szCs w:val="16"/>
                <w:lang w:val="es-ES" w:eastAsia="es-ES"/>
              </w:rPr>
              <w:t>2006</w:t>
            </w:r>
          </w:p>
        </w:tc>
        <w:tc>
          <w:tcPr>
            <w:tcW w:w="907"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694149">
              <w:rPr>
                <w:rFonts w:ascii="Arial Narrow" w:hAnsi="Arial Narrow" w:cs="Arial"/>
                <w:spacing w:val="6"/>
                <w:sz w:val="16"/>
                <w:szCs w:val="16"/>
                <w:lang w:val="es-ES" w:eastAsia="es-ES"/>
              </w:rPr>
              <w:t>2007</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694149">
              <w:rPr>
                <w:rFonts w:ascii="Arial Narrow" w:hAnsi="Arial Narrow" w:cs="Arial"/>
                <w:spacing w:val="6"/>
                <w:sz w:val="16"/>
                <w:szCs w:val="16"/>
                <w:lang w:val="es-ES" w:eastAsia="es-ES"/>
              </w:rPr>
              <w:t>2008</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694149">
              <w:rPr>
                <w:rFonts w:ascii="Arial Narrow" w:hAnsi="Arial Narrow" w:cs="Arial"/>
                <w:spacing w:val="6"/>
                <w:sz w:val="16"/>
                <w:szCs w:val="16"/>
                <w:lang w:val="es-ES" w:eastAsia="es-ES"/>
              </w:rPr>
              <w:t>2009</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694149">
              <w:rPr>
                <w:rFonts w:ascii="Arial Narrow" w:hAnsi="Arial Narrow" w:cs="Arial"/>
                <w:spacing w:val="6"/>
                <w:sz w:val="16"/>
                <w:szCs w:val="16"/>
                <w:lang w:val="es-ES" w:eastAsia="es-ES"/>
              </w:rPr>
              <w:t>2010</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694149">
              <w:rPr>
                <w:rFonts w:ascii="Arial Narrow" w:hAnsi="Arial Narrow" w:cs="Arial"/>
                <w:spacing w:val="6"/>
                <w:sz w:val="16"/>
                <w:szCs w:val="16"/>
                <w:lang w:val="es-ES" w:eastAsia="es-ES"/>
              </w:rPr>
              <w:t>2011</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694149">
              <w:rPr>
                <w:rFonts w:ascii="Arial Narrow" w:hAnsi="Arial Narrow" w:cs="Arial"/>
                <w:spacing w:val="6"/>
                <w:sz w:val="16"/>
                <w:szCs w:val="16"/>
                <w:lang w:val="es-ES" w:eastAsia="es-ES"/>
              </w:rPr>
              <w:t>2012</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694149">
              <w:rPr>
                <w:rFonts w:ascii="Arial Narrow" w:hAnsi="Arial Narrow" w:cs="Arial"/>
                <w:spacing w:val="6"/>
                <w:sz w:val="16"/>
                <w:szCs w:val="16"/>
                <w:lang w:val="es-ES" w:eastAsia="es-ES"/>
              </w:rPr>
              <w:t>2013</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694149">
              <w:rPr>
                <w:rFonts w:ascii="Arial Narrow" w:hAnsi="Arial Narrow" w:cs="Arial"/>
                <w:spacing w:val="6"/>
                <w:sz w:val="16"/>
                <w:szCs w:val="16"/>
                <w:lang w:val="es-ES" w:eastAsia="es-ES"/>
              </w:rPr>
              <w:t>2014</w:t>
            </w:r>
          </w:p>
        </w:tc>
        <w:tc>
          <w:tcPr>
            <w:tcW w:w="946" w:type="dxa"/>
            <w:tcBorders>
              <w:top w:val="single" w:sz="4" w:space="0" w:color="auto"/>
              <w:left w:val="nil"/>
              <w:bottom w:val="single" w:sz="4" w:space="0" w:color="auto"/>
              <w:right w:val="nil"/>
            </w:tcBorders>
            <w:shd w:val="clear" w:color="auto" w:fill="F4B083" w:themeFill="accent2" w:themeFillTint="99"/>
            <w:vAlign w:val="center"/>
          </w:tcPr>
          <w:p w:rsidR="00694149" w:rsidRPr="00694149" w:rsidRDefault="00694149" w:rsidP="008C26E5">
            <w:pPr>
              <w:keepLines/>
              <w:tabs>
                <w:tab w:val="right" w:pos="2835"/>
                <w:tab w:val="right" w:pos="3969"/>
                <w:tab w:val="right" w:pos="5103"/>
                <w:tab w:val="right" w:pos="6237"/>
                <w:tab w:val="right" w:pos="7371"/>
                <w:tab w:val="left" w:pos="8505"/>
              </w:tabs>
              <w:spacing w:after="0"/>
              <w:ind w:firstLine="0"/>
              <w:jc w:val="right"/>
              <w:rPr>
                <w:rFonts w:ascii="Arial Narrow" w:hAnsi="Arial Narrow" w:cs="Arial"/>
                <w:spacing w:val="6"/>
                <w:sz w:val="16"/>
                <w:szCs w:val="16"/>
                <w:lang w:val="es-ES" w:eastAsia="es-ES"/>
              </w:rPr>
            </w:pPr>
            <w:r w:rsidRPr="00694149">
              <w:rPr>
                <w:rFonts w:ascii="Arial Narrow" w:hAnsi="Arial Narrow" w:cs="Arial"/>
                <w:spacing w:val="6"/>
                <w:sz w:val="16"/>
                <w:szCs w:val="16"/>
                <w:lang w:val="es-ES" w:eastAsia="es-ES"/>
              </w:rPr>
              <w:t>2015</w:t>
            </w:r>
          </w:p>
        </w:tc>
      </w:tr>
      <w:tr w:rsidR="005708A0" w:rsidRPr="003762F1" w:rsidTr="00A267AB">
        <w:trPr>
          <w:trHeight w:val="254"/>
          <w:jc w:val="center"/>
        </w:trPr>
        <w:tc>
          <w:tcPr>
            <w:tcW w:w="370" w:type="dxa"/>
            <w:tcBorders>
              <w:top w:val="single" w:sz="4" w:space="0" w:color="auto"/>
              <w:left w:val="nil"/>
              <w:bottom w:val="single" w:sz="2" w:space="0" w:color="auto"/>
              <w:right w:val="nil"/>
            </w:tcBorders>
            <w:shd w:val="solid" w:color="FFFFFF" w:fill="auto"/>
            <w:vAlign w:val="center"/>
          </w:tcPr>
          <w:p w:rsidR="005708A0" w:rsidRPr="003762F1" w:rsidRDefault="005708A0"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1</w:t>
            </w:r>
          </w:p>
        </w:tc>
        <w:tc>
          <w:tcPr>
            <w:tcW w:w="1874" w:type="dxa"/>
            <w:tcBorders>
              <w:top w:val="single" w:sz="4" w:space="0" w:color="auto"/>
              <w:left w:val="nil"/>
              <w:bottom w:val="single" w:sz="2" w:space="0" w:color="auto"/>
              <w:right w:val="nil"/>
            </w:tcBorders>
            <w:shd w:val="solid" w:color="FFFFFF" w:fill="auto"/>
            <w:vAlign w:val="center"/>
          </w:tcPr>
          <w:p w:rsidR="005708A0" w:rsidRPr="003762F1" w:rsidRDefault="005708A0"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3762F1">
              <w:rPr>
                <w:rFonts w:ascii="Arial Narrow" w:hAnsi="Arial Narrow"/>
                <w:spacing w:val="6"/>
                <w:sz w:val="16"/>
                <w:szCs w:val="16"/>
                <w:lang w:val="es-ES" w:eastAsia="es-ES"/>
              </w:rPr>
              <w:t>Gastos de personal</w:t>
            </w:r>
          </w:p>
        </w:tc>
        <w:tc>
          <w:tcPr>
            <w:tcW w:w="850" w:type="dxa"/>
            <w:tcBorders>
              <w:top w:val="single" w:sz="4"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8.516.832</w:t>
            </w:r>
          </w:p>
        </w:tc>
        <w:tc>
          <w:tcPr>
            <w:tcW w:w="907" w:type="dxa"/>
            <w:tcBorders>
              <w:top w:val="single" w:sz="4"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7.974.075</w:t>
            </w:r>
          </w:p>
        </w:tc>
        <w:tc>
          <w:tcPr>
            <w:tcW w:w="851" w:type="dxa"/>
            <w:tcBorders>
              <w:top w:val="single" w:sz="4"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8.305.688</w:t>
            </w:r>
          </w:p>
        </w:tc>
        <w:tc>
          <w:tcPr>
            <w:tcW w:w="850" w:type="dxa"/>
            <w:tcBorders>
              <w:top w:val="single" w:sz="4"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9.006.666</w:t>
            </w:r>
          </w:p>
        </w:tc>
        <w:tc>
          <w:tcPr>
            <w:tcW w:w="851" w:type="dxa"/>
            <w:tcBorders>
              <w:top w:val="single" w:sz="4"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8.611.368</w:t>
            </w:r>
          </w:p>
        </w:tc>
        <w:tc>
          <w:tcPr>
            <w:tcW w:w="850" w:type="dxa"/>
            <w:tcBorders>
              <w:top w:val="single" w:sz="4"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8.746.220</w:t>
            </w:r>
          </w:p>
        </w:tc>
        <w:tc>
          <w:tcPr>
            <w:tcW w:w="851" w:type="dxa"/>
            <w:tcBorders>
              <w:top w:val="single" w:sz="4"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7.951.981</w:t>
            </w:r>
          </w:p>
        </w:tc>
        <w:tc>
          <w:tcPr>
            <w:tcW w:w="850" w:type="dxa"/>
            <w:tcBorders>
              <w:top w:val="single" w:sz="4"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7.925.694</w:t>
            </w:r>
          </w:p>
        </w:tc>
        <w:tc>
          <w:tcPr>
            <w:tcW w:w="851" w:type="dxa"/>
            <w:tcBorders>
              <w:top w:val="single" w:sz="4"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8.144.538</w:t>
            </w:r>
          </w:p>
        </w:tc>
        <w:tc>
          <w:tcPr>
            <w:tcW w:w="946" w:type="dxa"/>
            <w:tcBorders>
              <w:top w:val="single" w:sz="4"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8.170.664</w:t>
            </w:r>
          </w:p>
        </w:tc>
      </w:tr>
      <w:tr w:rsidR="005708A0" w:rsidRPr="003762F1" w:rsidTr="00A267AB">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5708A0" w:rsidRPr="003762F1" w:rsidRDefault="005708A0"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2</w:t>
            </w:r>
          </w:p>
        </w:tc>
        <w:tc>
          <w:tcPr>
            <w:tcW w:w="1874"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5"/>
                <w:szCs w:val="15"/>
                <w:lang w:val="es-ES" w:eastAsia="es-ES"/>
              </w:rPr>
            </w:pPr>
            <w:r w:rsidRPr="003762F1">
              <w:rPr>
                <w:rFonts w:ascii="Arial Narrow" w:hAnsi="Arial Narrow"/>
                <w:spacing w:val="6"/>
                <w:sz w:val="15"/>
                <w:szCs w:val="15"/>
                <w:lang w:val="es-ES" w:eastAsia="es-ES"/>
              </w:rPr>
              <w:t xml:space="preserve">Gastos en bienes </w:t>
            </w:r>
            <w:proofErr w:type="spellStart"/>
            <w:r w:rsidRPr="003762F1">
              <w:rPr>
                <w:rFonts w:ascii="Arial Narrow" w:hAnsi="Arial Narrow"/>
                <w:spacing w:val="6"/>
                <w:sz w:val="15"/>
                <w:szCs w:val="15"/>
                <w:lang w:val="es-ES" w:eastAsia="es-ES"/>
              </w:rPr>
              <w:t>corr</w:t>
            </w:r>
            <w:proofErr w:type="spellEnd"/>
            <w:r w:rsidRPr="003762F1">
              <w:rPr>
                <w:rFonts w:ascii="Arial Narrow" w:hAnsi="Arial Narrow"/>
                <w:spacing w:val="6"/>
                <w:sz w:val="15"/>
                <w:szCs w:val="15"/>
                <w:lang w:val="es-ES" w:eastAsia="es-ES"/>
              </w:rPr>
              <w:t xml:space="preserve"> y </w:t>
            </w:r>
            <w:proofErr w:type="spellStart"/>
            <w:r w:rsidRPr="003762F1">
              <w:rPr>
                <w:rFonts w:ascii="Arial Narrow" w:hAnsi="Arial Narrow"/>
                <w:spacing w:val="6"/>
                <w:sz w:val="15"/>
                <w:szCs w:val="15"/>
                <w:lang w:val="es-ES" w:eastAsia="es-ES"/>
              </w:rPr>
              <w:t>serv</w:t>
            </w:r>
            <w:proofErr w:type="spellEnd"/>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3.402.000</w:t>
            </w:r>
          </w:p>
        </w:tc>
        <w:tc>
          <w:tcPr>
            <w:tcW w:w="907"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3.473.100</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3.765.477</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3.612.309</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4.022.224</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4.383.664</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4.456.130</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4.589.822</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4.482.148</w:t>
            </w:r>
          </w:p>
        </w:tc>
        <w:tc>
          <w:tcPr>
            <w:tcW w:w="946"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4.506.744</w:t>
            </w:r>
          </w:p>
        </w:tc>
      </w:tr>
      <w:tr w:rsidR="005708A0" w:rsidRPr="003762F1" w:rsidTr="00A267AB">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5708A0" w:rsidRPr="003762F1" w:rsidRDefault="005708A0"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3</w:t>
            </w:r>
          </w:p>
        </w:tc>
        <w:tc>
          <w:tcPr>
            <w:tcW w:w="1874"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3762F1">
              <w:rPr>
                <w:rFonts w:ascii="Arial Narrow" w:hAnsi="Arial Narrow"/>
                <w:spacing w:val="6"/>
                <w:sz w:val="16"/>
                <w:szCs w:val="16"/>
                <w:lang w:val="es-ES" w:eastAsia="es-ES"/>
              </w:rPr>
              <w:t>Gastos financieros</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219.485</w:t>
            </w:r>
          </w:p>
        </w:tc>
        <w:tc>
          <w:tcPr>
            <w:tcW w:w="907"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260.603</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290.602</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207.800</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143.799</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148.509</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47.759</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25.569</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15.610</w:t>
            </w:r>
          </w:p>
        </w:tc>
        <w:tc>
          <w:tcPr>
            <w:tcW w:w="946"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6.704</w:t>
            </w:r>
          </w:p>
        </w:tc>
      </w:tr>
      <w:tr w:rsidR="005708A0" w:rsidRPr="003762F1" w:rsidTr="00A267AB">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5708A0" w:rsidRPr="003762F1" w:rsidRDefault="005708A0"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4</w:t>
            </w:r>
          </w:p>
        </w:tc>
        <w:tc>
          <w:tcPr>
            <w:tcW w:w="1874"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3762F1">
              <w:rPr>
                <w:rFonts w:ascii="Arial Narrow" w:hAnsi="Arial Narrow"/>
                <w:spacing w:val="6"/>
                <w:sz w:val="16"/>
                <w:szCs w:val="16"/>
                <w:lang w:val="es-ES" w:eastAsia="es-ES"/>
              </w:rPr>
              <w:t>Transferencias corrientes</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674.995</w:t>
            </w:r>
          </w:p>
        </w:tc>
        <w:tc>
          <w:tcPr>
            <w:tcW w:w="907"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994.804</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1.031.494</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1.408.323</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1.189.605</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1.341.013</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1.324.497</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1.332.791</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1.441.155</w:t>
            </w:r>
          </w:p>
        </w:tc>
        <w:tc>
          <w:tcPr>
            <w:tcW w:w="946"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1.463.445</w:t>
            </w:r>
          </w:p>
        </w:tc>
      </w:tr>
      <w:tr w:rsidR="005708A0" w:rsidRPr="003762F1" w:rsidTr="00A267AB">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5708A0" w:rsidRPr="003762F1" w:rsidRDefault="005708A0"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6</w:t>
            </w:r>
          </w:p>
        </w:tc>
        <w:tc>
          <w:tcPr>
            <w:tcW w:w="1874"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3762F1">
              <w:rPr>
                <w:rFonts w:ascii="Arial Narrow" w:hAnsi="Arial Narrow"/>
                <w:spacing w:val="6"/>
                <w:sz w:val="16"/>
                <w:szCs w:val="16"/>
                <w:lang w:val="es-ES" w:eastAsia="es-ES"/>
              </w:rPr>
              <w:t>Inversiones reales</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3.530.924</w:t>
            </w:r>
          </w:p>
        </w:tc>
        <w:tc>
          <w:tcPr>
            <w:tcW w:w="907"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2.939.884</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2.155.135</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4.416.599</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2.963.964</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2.734.907</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547.957</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1.650.691</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371.762</w:t>
            </w:r>
          </w:p>
        </w:tc>
        <w:tc>
          <w:tcPr>
            <w:tcW w:w="946"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1.191.444</w:t>
            </w:r>
          </w:p>
        </w:tc>
      </w:tr>
      <w:tr w:rsidR="005708A0" w:rsidRPr="003762F1" w:rsidTr="00A267AB">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5708A0" w:rsidRPr="003762F1" w:rsidRDefault="005708A0"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7</w:t>
            </w:r>
          </w:p>
        </w:tc>
        <w:tc>
          <w:tcPr>
            <w:tcW w:w="1874"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3762F1">
              <w:rPr>
                <w:rFonts w:ascii="Arial Narrow" w:hAnsi="Arial Narrow"/>
                <w:spacing w:val="6"/>
                <w:sz w:val="16"/>
                <w:szCs w:val="16"/>
                <w:lang w:val="es-ES" w:eastAsia="es-ES"/>
              </w:rPr>
              <w:t>Transferencias de capital</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907"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96.183</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12.658</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0</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13.294</w:t>
            </w:r>
          </w:p>
        </w:tc>
        <w:tc>
          <w:tcPr>
            <w:tcW w:w="946"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0</w:t>
            </w:r>
          </w:p>
        </w:tc>
      </w:tr>
      <w:tr w:rsidR="005708A0" w:rsidRPr="003762F1" w:rsidTr="00A267AB">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5708A0" w:rsidRPr="003762F1" w:rsidRDefault="005708A0"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8</w:t>
            </w:r>
          </w:p>
        </w:tc>
        <w:tc>
          <w:tcPr>
            <w:tcW w:w="1874"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3762F1">
              <w:rPr>
                <w:rFonts w:ascii="Arial Narrow" w:hAnsi="Arial Narrow"/>
                <w:spacing w:val="6"/>
                <w:sz w:val="16"/>
                <w:szCs w:val="16"/>
                <w:lang w:val="es-ES" w:eastAsia="es-ES"/>
              </w:rPr>
              <w:t>Activos financieros</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13.300</w:t>
            </w:r>
          </w:p>
        </w:tc>
        <w:tc>
          <w:tcPr>
            <w:tcW w:w="907"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11.800</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7.000</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27.700</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13.361</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12.800</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21.799</w:t>
            </w:r>
          </w:p>
        </w:tc>
        <w:tc>
          <w:tcPr>
            <w:tcW w:w="850"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8.840</w:t>
            </w:r>
          </w:p>
        </w:tc>
        <w:tc>
          <w:tcPr>
            <w:tcW w:w="851"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8.500</w:t>
            </w:r>
          </w:p>
        </w:tc>
        <w:tc>
          <w:tcPr>
            <w:tcW w:w="946" w:type="dxa"/>
            <w:tcBorders>
              <w:top w:val="single" w:sz="2" w:space="0" w:color="auto"/>
              <w:left w:val="nil"/>
              <w:bottom w:val="single" w:sz="2"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24.000</w:t>
            </w:r>
          </w:p>
        </w:tc>
      </w:tr>
      <w:tr w:rsidR="005708A0" w:rsidRPr="003762F1" w:rsidTr="00A267AB">
        <w:trPr>
          <w:trHeight w:val="254"/>
          <w:jc w:val="center"/>
        </w:trPr>
        <w:tc>
          <w:tcPr>
            <w:tcW w:w="370" w:type="dxa"/>
            <w:tcBorders>
              <w:top w:val="single" w:sz="2" w:space="0" w:color="auto"/>
              <w:left w:val="nil"/>
              <w:bottom w:val="single" w:sz="4" w:space="0" w:color="auto"/>
              <w:right w:val="nil"/>
            </w:tcBorders>
            <w:shd w:val="solid" w:color="FFFFFF" w:fill="auto"/>
            <w:vAlign w:val="center"/>
          </w:tcPr>
          <w:p w:rsidR="005708A0" w:rsidRPr="003762F1" w:rsidRDefault="005708A0" w:rsidP="00C52848">
            <w:pPr>
              <w:keepLines/>
              <w:tabs>
                <w:tab w:val="right" w:pos="2835"/>
                <w:tab w:val="right" w:pos="3969"/>
                <w:tab w:val="right" w:pos="5103"/>
                <w:tab w:val="right" w:pos="6237"/>
                <w:tab w:val="right" w:pos="7371"/>
                <w:tab w:val="left" w:pos="8505"/>
              </w:tabs>
              <w:spacing w:after="0"/>
              <w:ind w:firstLine="0"/>
              <w:jc w:val="center"/>
              <w:rPr>
                <w:rFonts w:ascii="Arial Narrow" w:hAnsi="Arial Narrow"/>
                <w:spacing w:val="6"/>
                <w:sz w:val="16"/>
                <w:szCs w:val="16"/>
                <w:lang w:val="es-ES" w:eastAsia="es-ES"/>
              </w:rPr>
            </w:pPr>
            <w:r w:rsidRPr="003762F1">
              <w:rPr>
                <w:rFonts w:ascii="Arial Narrow" w:hAnsi="Arial Narrow"/>
                <w:spacing w:val="6"/>
                <w:sz w:val="16"/>
                <w:szCs w:val="16"/>
                <w:lang w:val="es-ES" w:eastAsia="es-ES"/>
              </w:rPr>
              <w:t>9</w:t>
            </w:r>
          </w:p>
        </w:tc>
        <w:tc>
          <w:tcPr>
            <w:tcW w:w="1874" w:type="dxa"/>
            <w:tcBorders>
              <w:top w:val="single" w:sz="2" w:space="0" w:color="auto"/>
              <w:left w:val="nil"/>
              <w:bottom w:val="single" w:sz="4" w:space="0" w:color="auto"/>
              <w:right w:val="nil"/>
            </w:tcBorders>
            <w:shd w:val="solid" w:color="FFFFFF" w:fill="auto"/>
            <w:vAlign w:val="center"/>
          </w:tcPr>
          <w:p w:rsidR="005708A0" w:rsidRPr="003762F1" w:rsidRDefault="005708A0" w:rsidP="008C26E5">
            <w:pPr>
              <w:keepLines/>
              <w:tabs>
                <w:tab w:val="right" w:pos="2835"/>
                <w:tab w:val="right" w:pos="3969"/>
                <w:tab w:val="right" w:pos="5103"/>
                <w:tab w:val="right" w:pos="6237"/>
                <w:tab w:val="right" w:pos="7371"/>
                <w:tab w:val="left" w:pos="8505"/>
              </w:tabs>
              <w:spacing w:after="0"/>
              <w:ind w:firstLine="0"/>
              <w:jc w:val="left"/>
              <w:rPr>
                <w:rFonts w:ascii="Arial Narrow" w:hAnsi="Arial Narrow"/>
                <w:spacing w:val="6"/>
                <w:sz w:val="16"/>
                <w:szCs w:val="16"/>
                <w:lang w:val="es-ES" w:eastAsia="es-ES"/>
              </w:rPr>
            </w:pPr>
            <w:r w:rsidRPr="003762F1">
              <w:rPr>
                <w:rFonts w:ascii="Arial Narrow" w:hAnsi="Arial Narrow"/>
                <w:spacing w:val="6"/>
                <w:sz w:val="16"/>
                <w:szCs w:val="16"/>
                <w:lang w:val="es-ES" w:eastAsia="es-ES"/>
              </w:rPr>
              <w:t>Pasivos financieros</w:t>
            </w:r>
          </w:p>
        </w:tc>
        <w:tc>
          <w:tcPr>
            <w:tcW w:w="850" w:type="dxa"/>
            <w:tcBorders>
              <w:top w:val="single" w:sz="2" w:space="0" w:color="auto"/>
              <w:left w:val="nil"/>
              <w:bottom w:val="single" w:sz="4"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1.083.831</w:t>
            </w:r>
          </w:p>
        </w:tc>
        <w:tc>
          <w:tcPr>
            <w:tcW w:w="907" w:type="dxa"/>
            <w:tcBorders>
              <w:top w:val="single" w:sz="2" w:space="0" w:color="auto"/>
              <w:left w:val="nil"/>
              <w:bottom w:val="single" w:sz="4"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853.932</w:t>
            </w:r>
          </w:p>
        </w:tc>
        <w:tc>
          <w:tcPr>
            <w:tcW w:w="851" w:type="dxa"/>
            <w:tcBorders>
              <w:top w:val="single" w:sz="2" w:space="0" w:color="auto"/>
              <w:left w:val="nil"/>
              <w:bottom w:val="single" w:sz="4"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830.793</w:t>
            </w:r>
          </w:p>
        </w:tc>
        <w:tc>
          <w:tcPr>
            <w:tcW w:w="850" w:type="dxa"/>
            <w:tcBorders>
              <w:top w:val="single" w:sz="2" w:space="0" w:color="auto"/>
              <w:left w:val="nil"/>
              <w:bottom w:val="single" w:sz="4"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833.727</w:t>
            </w:r>
          </w:p>
        </w:tc>
        <w:tc>
          <w:tcPr>
            <w:tcW w:w="851" w:type="dxa"/>
            <w:tcBorders>
              <w:top w:val="single" w:sz="2" w:space="0" w:color="auto"/>
              <w:left w:val="nil"/>
              <w:bottom w:val="single" w:sz="4"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859.834</w:t>
            </w:r>
          </w:p>
        </w:tc>
        <w:tc>
          <w:tcPr>
            <w:tcW w:w="850" w:type="dxa"/>
            <w:tcBorders>
              <w:top w:val="single" w:sz="2" w:space="0" w:color="auto"/>
              <w:left w:val="nil"/>
              <w:bottom w:val="single" w:sz="4"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873.261</w:t>
            </w:r>
          </w:p>
        </w:tc>
        <w:tc>
          <w:tcPr>
            <w:tcW w:w="851" w:type="dxa"/>
            <w:tcBorders>
              <w:top w:val="single" w:sz="2" w:space="0" w:color="auto"/>
              <w:left w:val="nil"/>
              <w:bottom w:val="single" w:sz="4"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color w:val="000000"/>
                <w:sz w:val="16"/>
                <w:szCs w:val="16"/>
                <w:lang w:val="es-ES" w:eastAsia="es-ES"/>
              </w:rPr>
            </w:pPr>
            <w:r w:rsidRPr="003762F1">
              <w:rPr>
                <w:rFonts w:ascii="Arial Narrow" w:hAnsi="Arial Narrow" w:cs="Calibri"/>
                <w:color w:val="000000"/>
                <w:sz w:val="16"/>
                <w:szCs w:val="16"/>
                <w:lang w:val="es-ES" w:eastAsia="es-ES"/>
              </w:rPr>
              <w:t>537.830</w:t>
            </w:r>
          </w:p>
        </w:tc>
        <w:tc>
          <w:tcPr>
            <w:tcW w:w="850" w:type="dxa"/>
            <w:tcBorders>
              <w:top w:val="single" w:sz="2" w:space="0" w:color="auto"/>
              <w:left w:val="nil"/>
              <w:bottom w:val="single" w:sz="4"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370.813</w:t>
            </w:r>
          </w:p>
        </w:tc>
        <w:tc>
          <w:tcPr>
            <w:tcW w:w="851" w:type="dxa"/>
            <w:tcBorders>
              <w:top w:val="single" w:sz="2" w:space="0" w:color="auto"/>
              <w:left w:val="nil"/>
              <w:bottom w:val="single" w:sz="4"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355.526</w:t>
            </w:r>
          </w:p>
        </w:tc>
        <w:tc>
          <w:tcPr>
            <w:tcW w:w="946" w:type="dxa"/>
            <w:tcBorders>
              <w:top w:val="single" w:sz="2" w:space="0" w:color="auto"/>
              <w:left w:val="nil"/>
              <w:bottom w:val="single" w:sz="4" w:space="0" w:color="auto"/>
              <w:right w:val="nil"/>
            </w:tcBorders>
            <w:shd w:val="solid" w:color="FFFFFF" w:fill="auto"/>
            <w:vAlign w:val="center"/>
          </w:tcPr>
          <w:p w:rsidR="005708A0" w:rsidRPr="003762F1" w:rsidRDefault="005708A0" w:rsidP="008C26E5">
            <w:pPr>
              <w:tabs>
                <w:tab w:val="left" w:pos="8505"/>
              </w:tabs>
              <w:spacing w:after="0"/>
              <w:ind w:firstLine="0"/>
              <w:jc w:val="right"/>
              <w:rPr>
                <w:rFonts w:ascii="Arial Narrow" w:hAnsi="Arial Narrow" w:cs="Calibri"/>
                <w:sz w:val="16"/>
                <w:szCs w:val="16"/>
                <w:lang w:val="es-ES" w:eastAsia="es-ES"/>
              </w:rPr>
            </w:pPr>
            <w:r w:rsidRPr="003762F1">
              <w:rPr>
                <w:rFonts w:ascii="Arial Narrow" w:hAnsi="Arial Narrow" w:cs="Calibri"/>
                <w:sz w:val="16"/>
                <w:szCs w:val="16"/>
                <w:lang w:val="es-ES" w:eastAsia="es-ES"/>
              </w:rPr>
              <w:t>287.707</w:t>
            </w:r>
          </w:p>
        </w:tc>
      </w:tr>
      <w:tr w:rsidR="005708A0" w:rsidRPr="00880B25" w:rsidTr="00A267AB">
        <w:trPr>
          <w:trHeight w:val="312"/>
          <w:jc w:val="center"/>
        </w:trPr>
        <w:tc>
          <w:tcPr>
            <w:tcW w:w="2244" w:type="dxa"/>
            <w:gridSpan w:val="2"/>
            <w:tcBorders>
              <w:top w:val="single" w:sz="4" w:space="0" w:color="auto"/>
              <w:left w:val="nil"/>
              <w:bottom w:val="single" w:sz="4" w:space="0" w:color="auto"/>
              <w:right w:val="nil"/>
            </w:tcBorders>
            <w:shd w:val="clear" w:color="auto" w:fill="F4B083" w:themeFill="accent2" w:themeFillTint="99"/>
            <w:vAlign w:val="center"/>
          </w:tcPr>
          <w:p w:rsidR="005708A0" w:rsidRPr="00880B25" w:rsidRDefault="005708A0" w:rsidP="008C26E5">
            <w:pPr>
              <w:keepLines/>
              <w:tabs>
                <w:tab w:val="right" w:pos="2835"/>
                <w:tab w:val="right" w:pos="3969"/>
                <w:tab w:val="right" w:pos="5103"/>
                <w:tab w:val="right" w:pos="6237"/>
                <w:tab w:val="right" w:pos="7371"/>
                <w:tab w:val="left" w:pos="8505"/>
              </w:tabs>
              <w:spacing w:after="0"/>
              <w:ind w:firstLine="0"/>
              <w:jc w:val="left"/>
              <w:rPr>
                <w:rFonts w:ascii="Arial" w:hAnsi="Arial" w:cs="Arial"/>
                <w:spacing w:val="6"/>
                <w:sz w:val="15"/>
                <w:szCs w:val="15"/>
                <w:lang w:val="es-ES" w:eastAsia="es-ES"/>
              </w:rPr>
            </w:pPr>
            <w:r w:rsidRPr="00880B25">
              <w:rPr>
                <w:rFonts w:ascii="Arial" w:hAnsi="Arial" w:cs="Arial"/>
                <w:spacing w:val="6"/>
                <w:sz w:val="15"/>
                <w:szCs w:val="15"/>
                <w:lang w:val="es-ES" w:eastAsia="es-ES"/>
              </w:rPr>
              <w:t>Total</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5708A0" w:rsidRPr="00880B25" w:rsidRDefault="005708A0" w:rsidP="008C26E5">
            <w:pPr>
              <w:tabs>
                <w:tab w:val="left" w:pos="8505"/>
              </w:tabs>
              <w:spacing w:after="0"/>
              <w:ind w:firstLine="0"/>
              <w:jc w:val="right"/>
              <w:rPr>
                <w:rFonts w:ascii="Arial" w:hAnsi="Arial" w:cs="Arial"/>
                <w:bCs/>
                <w:sz w:val="15"/>
                <w:szCs w:val="15"/>
                <w:lang w:val="es-ES" w:eastAsia="es-ES"/>
              </w:rPr>
            </w:pPr>
            <w:r w:rsidRPr="00880B25">
              <w:rPr>
                <w:rFonts w:ascii="Arial" w:hAnsi="Arial" w:cs="Arial"/>
                <w:bCs/>
                <w:sz w:val="15"/>
                <w:szCs w:val="15"/>
                <w:lang w:val="es-ES" w:eastAsia="es-ES"/>
              </w:rPr>
              <w:t>17.441.367</w:t>
            </w:r>
          </w:p>
        </w:tc>
        <w:tc>
          <w:tcPr>
            <w:tcW w:w="907" w:type="dxa"/>
            <w:tcBorders>
              <w:top w:val="single" w:sz="4" w:space="0" w:color="auto"/>
              <w:left w:val="nil"/>
              <w:bottom w:val="single" w:sz="4" w:space="0" w:color="auto"/>
              <w:right w:val="nil"/>
            </w:tcBorders>
            <w:shd w:val="clear" w:color="auto" w:fill="F4B083" w:themeFill="accent2" w:themeFillTint="99"/>
            <w:vAlign w:val="center"/>
          </w:tcPr>
          <w:p w:rsidR="005708A0" w:rsidRPr="00880B25" w:rsidRDefault="005708A0" w:rsidP="008C26E5">
            <w:pPr>
              <w:tabs>
                <w:tab w:val="left" w:pos="8505"/>
              </w:tabs>
              <w:spacing w:after="0"/>
              <w:ind w:firstLine="0"/>
              <w:jc w:val="right"/>
              <w:rPr>
                <w:rFonts w:ascii="Arial" w:hAnsi="Arial" w:cs="Arial"/>
                <w:color w:val="000000"/>
                <w:sz w:val="15"/>
                <w:szCs w:val="15"/>
                <w:lang w:val="es-ES" w:eastAsia="es-ES"/>
              </w:rPr>
            </w:pPr>
            <w:r w:rsidRPr="00880B25">
              <w:rPr>
                <w:rFonts w:ascii="Arial" w:hAnsi="Arial" w:cs="Arial"/>
                <w:color w:val="000000"/>
                <w:sz w:val="15"/>
                <w:szCs w:val="15"/>
                <w:lang w:val="es-ES" w:eastAsia="es-ES"/>
              </w:rPr>
              <w:t>16.508.198</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5708A0" w:rsidRPr="00880B25" w:rsidRDefault="005708A0" w:rsidP="008C26E5">
            <w:pPr>
              <w:tabs>
                <w:tab w:val="left" w:pos="8505"/>
              </w:tabs>
              <w:spacing w:after="0"/>
              <w:ind w:firstLine="0"/>
              <w:jc w:val="right"/>
              <w:rPr>
                <w:rFonts w:ascii="Arial" w:hAnsi="Arial" w:cs="Arial"/>
                <w:color w:val="000000"/>
                <w:sz w:val="15"/>
                <w:szCs w:val="15"/>
                <w:lang w:val="es-ES" w:eastAsia="es-ES"/>
              </w:rPr>
            </w:pPr>
            <w:r w:rsidRPr="00880B25">
              <w:rPr>
                <w:rFonts w:ascii="Arial" w:hAnsi="Arial" w:cs="Arial"/>
                <w:color w:val="000000"/>
                <w:sz w:val="15"/>
                <w:szCs w:val="15"/>
                <w:lang w:val="es-ES" w:eastAsia="es-ES"/>
              </w:rPr>
              <w:t>16.482.372</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5708A0" w:rsidRPr="00880B25" w:rsidRDefault="005708A0" w:rsidP="008C26E5">
            <w:pPr>
              <w:tabs>
                <w:tab w:val="left" w:pos="8505"/>
              </w:tabs>
              <w:spacing w:after="0"/>
              <w:ind w:firstLine="0"/>
              <w:jc w:val="right"/>
              <w:rPr>
                <w:rFonts w:ascii="Arial" w:hAnsi="Arial" w:cs="Arial"/>
                <w:color w:val="000000"/>
                <w:sz w:val="15"/>
                <w:szCs w:val="15"/>
                <w:lang w:val="es-ES" w:eastAsia="es-ES"/>
              </w:rPr>
            </w:pPr>
            <w:r w:rsidRPr="00880B25">
              <w:rPr>
                <w:rFonts w:ascii="Arial" w:hAnsi="Arial" w:cs="Arial"/>
                <w:color w:val="000000"/>
                <w:sz w:val="15"/>
                <w:szCs w:val="15"/>
                <w:lang w:val="es-ES" w:eastAsia="es-ES"/>
              </w:rPr>
              <w:t>19.525.782</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5708A0" w:rsidRPr="00880B25" w:rsidRDefault="005708A0" w:rsidP="008C26E5">
            <w:pPr>
              <w:tabs>
                <w:tab w:val="left" w:pos="8505"/>
              </w:tabs>
              <w:spacing w:after="0"/>
              <w:ind w:firstLine="0"/>
              <w:jc w:val="right"/>
              <w:rPr>
                <w:rFonts w:ascii="Arial" w:hAnsi="Arial" w:cs="Arial"/>
                <w:color w:val="000000"/>
                <w:sz w:val="15"/>
                <w:szCs w:val="15"/>
                <w:lang w:val="es-ES" w:eastAsia="es-ES"/>
              </w:rPr>
            </w:pPr>
            <w:r w:rsidRPr="00880B25">
              <w:rPr>
                <w:rFonts w:ascii="Arial" w:hAnsi="Arial" w:cs="Arial"/>
                <w:color w:val="000000"/>
                <w:sz w:val="15"/>
                <w:szCs w:val="15"/>
                <w:lang w:val="es-ES" w:eastAsia="es-ES"/>
              </w:rPr>
              <w:t>17.804.155</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5708A0" w:rsidRPr="00880B25" w:rsidRDefault="005708A0" w:rsidP="008C26E5">
            <w:pPr>
              <w:tabs>
                <w:tab w:val="left" w:pos="8505"/>
              </w:tabs>
              <w:spacing w:after="0"/>
              <w:ind w:firstLine="0"/>
              <w:jc w:val="right"/>
              <w:rPr>
                <w:rFonts w:ascii="Arial" w:hAnsi="Arial" w:cs="Arial"/>
                <w:color w:val="000000"/>
                <w:sz w:val="15"/>
                <w:szCs w:val="15"/>
                <w:lang w:val="es-ES" w:eastAsia="es-ES"/>
              </w:rPr>
            </w:pPr>
            <w:r w:rsidRPr="00880B25">
              <w:rPr>
                <w:rFonts w:ascii="Arial" w:hAnsi="Arial" w:cs="Arial"/>
                <w:color w:val="000000"/>
                <w:sz w:val="15"/>
                <w:szCs w:val="15"/>
                <w:lang w:val="es-ES" w:eastAsia="es-ES"/>
              </w:rPr>
              <w:t>18.240.374</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5708A0" w:rsidRPr="00880B25" w:rsidRDefault="005708A0" w:rsidP="008C26E5">
            <w:pPr>
              <w:tabs>
                <w:tab w:val="left" w:pos="8505"/>
              </w:tabs>
              <w:spacing w:after="0"/>
              <w:ind w:firstLine="0"/>
              <w:jc w:val="right"/>
              <w:rPr>
                <w:rFonts w:ascii="Arial" w:hAnsi="Arial" w:cs="Arial"/>
                <w:color w:val="000000"/>
                <w:sz w:val="15"/>
                <w:szCs w:val="15"/>
                <w:lang w:val="es-ES" w:eastAsia="es-ES"/>
              </w:rPr>
            </w:pPr>
            <w:r w:rsidRPr="00880B25">
              <w:rPr>
                <w:rFonts w:ascii="Arial" w:hAnsi="Arial" w:cs="Arial"/>
                <w:color w:val="000000"/>
                <w:sz w:val="15"/>
                <w:szCs w:val="15"/>
                <w:lang w:val="es-ES" w:eastAsia="es-ES"/>
              </w:rPr>
              <w:t>14.887.953</w:t>
            </w:r>
          </w:p>
        </w:tc>
        <w:tc>
          <w:tcPr>
            <w:tcW w:w="850" w:type="dxa"/>
            <w:tcBorders>
              <w:top w:val="single" w:sz="4" w:space="0" w:color="auto"/>
              <w:left w:val="nil"/>
              <w:bottom w:val="single" w:sz="4" w:space="0" w:color="auto"/>
              <w:right w:val="nil"/>
            </w:tcBorders>
            <w:shd w:val="clear" w:color="auto" w:fill="F4B083" w:themeFill="accent2" w:themeFillTint="99"/>
            <w:vAlign w:val="center"/>
          </w:tcPr>
          <w:p w:rsidR="005708A0" w:rsidRPr="00880B25" w:rsidRDefault="005708A0" w:rsidP="008C26E5">
            <w:pPr>
              <w:tabs>
                <w:tab w:val="left" w:pos="8505"/>
              </w:tabs>
              <w:spacing w:after="0"/>
              <w:ind w:firstLine="0"/>
              <w:jc w:val="right"/>
              <w:rPr>
                <w:rFonts w:ascii="Arial" w:hAnsi="Arial" w:cs="Arial"/>
                <w:color w:val="000000"/>
                <w:sz w:val="15"/>
                <w:szCs w:val="15"/>
                <w:lang w:val="es-ES" w:eastAsia="es-ES"/>
              </w:rPr>
            </w:pPr>
            <w:r w:rsidRPr="00880B25">
              <w:rPr>
                <w:rFonts w:ascii="Arial" w:hAnsi="Arial" w:cs="Arial"/>
                <w:color w:val="000000"/>
                <w:sz w:val="15"/>
                <w:szCs w:val="15"/>
                <w:lang w:val="es-ES" w:eastAsia="es-ES"/>
              </w:rPr>
              <w:t>15.904.220</w:t>
            </w:r>
          </w:p>
        </w:tc>
        <w:tc>
          <w:tcPr>
            <w:tcW w:w="851" w:type="dxa"/>
            <w:tcBorders>
              <w:top w:val="single" w:sz="4" w:space="0" w:color="auto"/>
              <w:left w:val="nil"/>
              <w:bottom w:val="single" w:sz="4" w:space="0" w:color="auto"/>
              <w:right w:val="nil"/>
            </w:tcBorders>
            <w:shd w:val="clear" w:color="auto" w:fill="F4B083" w:themeFill="accent2" w:themeFillTint="99"/>
            <w:vAlign w:val="center"/>
          </w:tcPr>
          <w:p w:rsidR="005708A0" w:rsidRPr="00880B25" w:rsidRDefault="005708A0" w:rsidP="008C26E5">
            <w:pPr>
              <w:tabs>
                <w:tab w:val="left" w:pos="8505"/>
              </w:tabs>
              <w:spacing w:after="0"/>
              <w:ind w:firstLine="0"/>
              <w:jc w:val="right"/>
              <w:rPr>
                <w:rFonts w:ascii="Arial" w:hAnsi="Arial" w:cs="Arial"/>
                <w:sz w:val="15"/>
                <w:szCs w:val="15"/>
                <w:lang w:val="es-ES" w:eastAsia="es-ES"/>
              </w:rPr>
            </w:pPr>
            <w:r w:rsidRPr="00880B25">
              <w:rPr>
                <w:rFonts w:ascii="Arial" w:hAnsi="Arial" w:cs="Arial"/>
                <w:sz w:val="15"/>
                <w:szCs w:val="15"/>
                <w:lang w:val="es-ES" w:eastAsia="es-ES"/>
              </w:rPr>
              <w:t>14.832.533</w:t>
            </w:r>
          </w:p>
        </w:tc>
        <w:tc>
          <w:tcPr>
            <w:tcW w:w="946" w:type="dxa"/>
            <w:tcBorders>
              <w:top w:val="single" w:sz="4" w:space="0" w:color="auto"/>
              <w:left w:val="nil"/>
              <w:bottom w:val="single" w:sz="4" w:space="0" w:color="auto"/>
              <w:right w:val="nil"/>
            </w:tcBorders>
            <w:shd w:val="clear" w:color="auto" w:fill="F4B083" w:themeFill="accent2" w:themeFillTint="99"/>
            <w:vAlign w:val="center"/>
          </w:tcPr>
          <w:p w:rsidR="005708A0" w:rsidRPr="00880B25" w:rsidRDefault="005708A0" w:rsidP="008C26E5">
            <w:pPr>
              <w:tabs>
                <w:tab w:val="left" w:pos="8505"/>
              </w:tabs>
              <w:spacing w:after="0"/>
              <w:ind w:firstLine="0"/>
              <w:jc w:val="right"/>
              <w:rPr>
                <w:rFonts w:ascii="Arial" w:hAnsi="Arial" w:cs="Arial"/>
                <w:sz w:val="15"/>
                <w:szCs w:val="15"/>
                <w:lang w:val="es-ES" w:eastAsia="es-ES"/>
              </w:rPr>
            </w:pPr>
            <w:r w:rsidRPr="00880B25">
              <w:rPr>
                <w:rFonts w:ascii="Arial" w:hAnsi="Arial" w:cs="Arial"/>
                <w:sz w:val="15"/>
                <w:szCs w:val="15"/>
                <w:lang w:val="es-ES" w:eastAsia="es-ES"/>
              </w:rPr>
              <w:t>15.650.707</w:t>
            </w:r>
          </w:p>
        </w:tc>
      </w:tr>
    </w:tbl>
    <w:p w:rsidR="005266C4" w:rsidRDefault="005266C4" w:rsidP="008C26E5">
      <w:pPr>
        <w:pStyle w:val="texto"/>
        <w:tabs>
          <w:tab w:val="left" w:pos="8505"/>
        </w:tabs>
        <w:spacing w:after="240"/>
        <w:rPr>
          <w:lang w:val="es-ES"/>
        </w:rPr>
      </w:pPr>
    </w:p>
    <w:p w:rsidR="00E104CF" w:rsidRDefault="00E104CF" w:rsidP="008C26E5">
      <w:pPr>
        <w:pStyle w:val="texto"/>
        <w:tabs>
          <w:tab w:val="clear" w:pos="2835"/>
          <w:tab w:val="clear" w:pos="3969"/>
          <w:tab w:val="clear" w:pos="5103"/>
          <w:tab w:val="clear" w:pos="6237"/>
          <w:tab w:val="clear" w:pos="7371"/>
          <w:tab w:val="left" w:pos="8505"/>
        </w:tabs>
        <w:spacing w:before="180" w:after="100"/>
        <w:rPr>
          <w:szCs w:val="26"/>
        </w:rPr>
      </w:pPr>
      <w:r w:rsidRPr="00E104CF">
        <w:rPr>
          <w:szCs w:val="26"/>
        </w:rPr>
        <w:t>Como se desprende de los datos</w:t>
      </w:r>
      <w:r>
        <w:rPr>
          <w:szCs w:val="26"/>
        </w:rPr>
        <w:t xml:space="preserve"> del cuadro, los ingresos en 2015 son men</w:t>
      </w:r>
      <w:r>
        <w:rPr>
          <w:szCs w:val="26"/>
        </w:rPr>
        <w:t>o</w:t>
      </w:r>
      <w:r>
        <w:rPr>
          <w:szCs w:val="26"/>
        </w:rPr>
        <w:t>res</w:t>
      </w:r>
      <w:r w:rsidR="00A8633C">
        <w:rPr>
          <w:szCs w:val="26"/>
        </w:rPr>
        <w:t xml:space="preserve"> que</w:t>
      </w:r>
      <w:r>
        <w:rPr>
          <w:szCs w:val="26"/>
        </w:rPr>
        <w:t xml:space="preserve"> en 2006</w:t>
      </w:r>
      <w:r w:rsidR="00BE42BC">
        <w:rPr>
          <w:szCs w:val="26"/>
        </w:rPr>
        <w:t>, disminuyendo sensiblemente las transferencias de capital, c</w:t>
      </w:r>
      <w:r w:rsidR="00BE42BC">
        <w:rPr>
          <w:szCs w:val="26"/>
        </w:rPr>
        <w:t>o</w:t>
      </w:r>
      <w:r w:rsidR="00BE42BC">
        <w:rPr>
          <w:szCs w:val="26"/>
        </w:rPr>
        <w:t>mo consecuencia del descenso de los gastos en inversiones.</w:t>
      </w:r>
    </w:p>
    <w:p w:rsidR="00BE42BC" w:rsidRDefault="00BE42BC" w:rsidP="008C26E5">
      <w:pPr>
        <w:pStyle w:val="texto"/>
        <w:tabs>
          <w:tab w:val="clear" w:pos="2835"/>
          <w:tab w:val="clear" w:pos="3969"/>
          <w:tab w:val="clear" w:pos="5103"/>
          <w:tab w:val="clear" w:pos="6237"/>
          <w:tab w:val="clear" w:pos="7371"/>
          <w:tab w:val="left" w:pos="8505"/>
        </w:tabs>
        <w:spacing w:before="180" w:after="100"/>
        <w:rPr>
          <w:szCs w:val="26"/>
        </w:rPr>
      </w:pPr>
      <w:r>
        <w:rPr>
          <w:szCs w:val="26"/>
        </w:rPr>
        <w:t xml:space="preserve">Respecto a 2014, destaca el descenso en impuestos directos, </w:t>
      </w:r>
      <w:r w:rsidR="00A8633C">
        <w:rPr>
          <w:szCs w:val="26"/>
        </w:rPr>
        <w:t xml:space="preserve">ya </w:t>
      </w:r>
      <w:r>
        <w:rPr>
          <w:szCs w:val="26"/>
        </w:rPr>
        <w:t xml:space="preserve">que en 2014 se produjo un notable crecimiento del impuesto por el incremento del valor de </w:t>
      </w:r>
      <w:r>
        <w:rPr>
          <w:szCs w:val="26"/>
        </w:rPr>
        <w:lastRenderedPageBreak/>
        <w:t xml:space="preserve">los terrenos por las transmisiones realizadas en el área de </w:t>
      </w:r>
      <w:proofErr w:type="spellStart"/>
      <w:r>
        <w:rPr>
          <w:szCs w:val="26"/>
        </w:rPr>
        <w:t>Erripagaña</w:t>
      </w:r>
      <w:proofErr w:type="spellEnd"/>
      <w:r>
        <w:rPr>
          <w:szCs w:val="26"/>
        </w:rPr>
        <w:t>, de r</w:t>
      </w:r>
      <w:r>
        <w:rPr>
          <w:szCs w:val="26"/>
        </w:rPr>
        <w:t>e</w:t>
      </w:r>
      <w:r>
        <w:rPr>
          <w:szCs w:val="26"/>
        </w:rPr>
        <w:t>ciente construcción.</w:t>
      </w:r>
    </w:p>
    <w:p w:rsidR="00BE42BC" w:rsidRDefault="00BE42BC" w:rsidP="008C26E5">
      <w:pPr>
        <w:pStyle w:val="texto"/>
        <w:tabs>
          <w:tab w:val="clear" w:pos="2835"/>
          <w:tab w:val="clear" w:pos="3969"/>
          <w:tab w:val="clear" w:pos="5103"/>
          <w:tab w:val="clear" w:pos="6237"/>
          <w:tab w:val="clear" w:pos="7371"/>
          <w:tab w:val="left" w:pos="8505"/>
        </w:tabs>
        <w:spacing w:before="180" w:after="100"/>
        <w:rPr>
          <w:szCs w:val="26"/>
        </w:rPr>
      </w:pPr>
      <w:r>
        <w:rPr>
          <w:szCs w:val="26"/>
        </w:rPr>
        <w:t>En cuanto a los gastos</w:t>
      </w:r>
      <w:r w:rsidR="00A8633C">
        <w:rPr>
          <w:szCs w:val="26"/>
        </w:rPr>
        <w:t>,</w:t>
      </w:r>
      <w:r>
        <w:rPr>
          <w:szCs w:val="26"/>
        </w:rPr>
        <w:t xml:space="preserve"> estos crecen hasta 2009 para disminuir  a partir de ese año y en 2015 son menores que en 2006. Esta disminución se debe</w:t>
      </w:r>
      <w:r w:rsidR="00A8633C">
        <w:rPr>
          <w:szCs w:val="26"/>
        </w:rPr>
        <w:t>,</w:t>
      </w:r>
      <w:r>
        <w:rPr>
          <w:szCs w:val="26"/>
        </w:rPr>
        <w:t xml:space="preserve"> fund</w:t>
      </w:r>
      <w:r>
        <w:rPr>
          <w:szCs w:val="26"/>
        </w:rPr>
        <w:t>a</w:t>
      </w:r>
      <w:r>
        <w:rPr>
          <w:szCs w:val="26"/>
        </w:rPr>
        <w:t>mentalmente</w:t>
      </w:r>
      <w:r w:rsidR="00A8633C">
        <w:rPr>
          <w:szCs w:val="26"/>
        </w:rPr>
        <w:t>,</w:t>
      </w:r>
      <w:r>
        <w:rPr>
          <w:szCs w:val="26"/>
        </w:rPr>
        <w:t xml:space="preserve"> al descenso que se produce</w:t>
      </w:r>
      <w:r w:rsidR="00A8633C">
        <w:rPr>
          <w:szCs w:val="26"/>
        </w:rPr>
        <w:t>,</w:t>
      </w:r>
      <w:r>
        <w:rPr>
          <w:szCs w:val="26"/>
        </w:rPr>
        <w:t xml:space="preserve"> en este p</w:t>
      </w:r>
      <w:r w:rsidR="00A8633C">
        <w:rPr>
          <w:szCs w:val="26"/>
        </w:rPr>
        <w:t>eríodo,</w:t>
      </w:r>
      <w:r>
        <w:rPr>
          <w:szCs w:val="26"/>
        </w:rPr>
        <w:t xml:space="preserve"> en los gastos por i</w:t>
      </w:r>
      <w:r>
        <w:rPr>
          <w:szCs w:val="26"/>
        </w:rPr>
        <w:t>n</w:t>
      </w:r>
      <w:r>
        <w:rPr>
          <w:szCs w:val="26"/>
        </w:rPr>
        <w:t>versiones.</w:t>
      </w:r>
    </w:p>
    <w:p w:rsidR="00BE42BC" w:rsidRPr="00E104CF" w:rsidRDefault="00BE42BC" w:rsidP="008C26E5">
      <w:pPr>
        <w:pStyle w:val="texto"/>
        <w:tabs>
          <w:tab w:val="clear" w:pos="2835"/>
          <w:tab w:val="clear" w:pos="3969"/>
          <w:tab w:val="clear" w:pos="5103"/>
          <w:tab w:val="clear" w:pos="6237"/>
          <w:tab w:val="clear" w:pos="7371"/>
          <w:tab w:val="left" w:pos="8505"/>
        </w:tabs>
        <w:spacing w:before="180" w:after="100"/>
        <w:rPr>
          <w:szCs w:val="26"/>
        </w:rPr>
      </w:pPr>
      <w:r>
        <w:rPr>
          <w:szCs w:val="26"/>
        </w:rPr>
        <w:t>Debemos de</w:t>
      </w:r>
      <w:r w:rsidR="00BD720D">
        <w:rPr>
          <w:szCs w:val="26"/>
        </w:rPr>
        <w:t>stacar</w:t>
      </w:r>
      <w:r>
        <w:rPr>
          <w:szCs w:val="26"/>
        </w:rPr>
        <w:t xml:space="preserve"> que los gastos de personal en 2015 son inferiores a los del año 2006 en 3</w:t>
      </w:r>
      <w:r w:rsidR="00A8633C">
        <w:rPr>
          <w:szCs w:val="26"/>
        </w:rPr>
        <w:t>46</w:t>
      </w:r>
      <w:r>
        <w:rPr>
          <w:szCs w:val="26"/>
        </w:rPr>
        <w:t>.168 euros, así como los financieros</w:t>
      </w:r>
      <w:r w:rsidR="00BD720D">
        <w:rPr>
          <w:szCs w:val="26"/>
        </w:rPr>
        <w:t>,</w:t>
      </w:r>
      <w:r>
        <w:rPr>
          <w:szCs w:val="26"/>
        </w:rPr>
        <w:t xml:space="preserve"> que</w:t>
      </w:r>
      <w:r w:rsidR="00BD720D">
        <w:rPr>
          <w:szCs w:val="26"/>
        </w:rPr>
        <w:t>,</w:t>
      </w:r>
      <w:r>
        <w:rPr>
          <w:szCs w:val="26"/>
        </w:rPr>
        <w:t xml:space="preserve"> en 2015</w:t>
      </w:r>
      <w:r w:rsidR="00BD720D">
        <w:rPr>
          <w:szCs w:val="26"/>
        </w:rPr>
        <w:t>,</w:t>
      </w:r>
      <w:r>
        <w:rPr>
          <w:szCs w:val="26"/>
        </w:rPr>
        <w:t xml:space="preserve"> son mín</w:t>
      </w:r>
      <w:r>
        <w:rPr>
          <w:szCs w:val="26"/>
        </w:rPr>
        <w:t>i</w:t>
      </w:r>
      <w:r>
        <w:rPr>
          <w:szCs w:val="26"/>
        </w:rPr>
        <w:t>mos como consecuencia de la amortización de la deuda en ese período.</w:t>
      </w:r>
    </w:p>
    <w:p w:rsidR="00120E7D" w:rsidRPr="000415B1" w:rsidRDefault="002C4C53" w:rsidP="008C26E5">
      <w:pPr>
        <w:pStyle w:val="texto"/>
        <w:tabs>
          <w:tab w:val="clear" w:pos="2835"/>
          <w:tab w:val="clear" w:pos="3969"/>
          <w:tab w:val="clear" w:pos="5103"/>
          <w:tab w:val="clear" w:pos="6237"/>
          <w:tab w:val="clear" w:pos="7371"/>
          <w:tab w:val="left" w:pos="8505"/>
        </w:tabs>
        <w:spacing w:before="180" w:after="100"/>
        <w:rPr>
          <w:szCs w:val="26"/>
        </w:rPr>
      </w:pPr>
      <w:r w:rsidRPr="008D0536">
        <w:rPr>
          <w:szCs w:val="26"/>
        </w:rPr>
        <w:t xml:space="preserve">La evolución de la actividad realizada por el ayuntamiento se deduce de la comparación de los siguientes indicadores (véase memoria) entre </w:t>
      </w:r>
      <w:r w:rsidRPr="006377DD">
        <w:rPr>
          <w:szCs w:val="26"/>
        </w:rPr>
        <w:t>2011 y 2015.</w:t>
      </w:r>
    </w:p>
    <w:p w:rsidR="000D3D2A" w:rsidRPr="000415B1" w:rsidRDefault="000D3D2A" w:rsidP="008C26E5">
      <w:pPr>
        <w:tabs>
          <w:tab w:val="center" w:pos="2835"/>
          <w:tab w:val="center" w:pos="3969"/>
          <w:tab w:val="center" w:pos="5103"/>
          <w:tab w:val="center" w:pos="6237"/>
          <w:tab w:val="center" w:pos="7371"/>
          <w:tab w:val="left" w:pos="8505"/>
        </w:tabs>
        <w:spacing w:after="0"/>
        <w:ind w:firstLine="284"/>
        <w:rPr>
          <w:spacing w:val="6"/>
          <w:sz w:val="26"/>
          <w:szCs w:val="26"/>
        </w:rPr>
      </w:pPr>
    </w:p>
    <w:tbl>
      <w:tblPr>
        <w:tblW w:w="8789" w:type="dxa"/>
        <w:tblInd w:w="70" w:type="dxa"/>
        <w:tblCellMar>
          <w:left w:w="70" w:type="dxa"/>
          <w:right w:w="70" w:type="dxa"/>
        </w:tblCellMar>
        <w:tblLook w:val="04A0" w:firstRow="1" w:lastRow="0" w:firstColumn="1" w:lastColumn="0" w:noHBand="0" w:noVBand="1"/>
      </w:tblPr>
      <w:tblGrid>
        <w:gridCol w:w="3780"/>
        <w:gridCol w:w="1760"/>
        <w:gridCol w:w="1500"/>
        <w:gridCol w:w="1749"/>
      </w:tblGrid>
      <w:tr w:rsidR="00880B25" w:rsidRPr="00880B25" w:rsidTr="006B051C">
        <w:trPr>
          <w:trHeight w:val="312"/>
        </w:trPr>
        <w:tc>
          <w:tcPr>
            <w:tcW w:w="3780" w:type="dxa"/>
            <w:tcBorders>
              <w:top w:val="single" w:sz="4" w:space="0" w:color="auto"/>
              <w:left w:val="nil"/>
              <w:bottom w:val="single" w:sz="4" w:space="0" w:color="auto"/>
              <w:right w:val="nil"/>
            </w:tcBorders>
            <w:shd w:val="clear" w:color="auto" w:fill="F4B083" w:themeFill="accent2" w:themeFillTint="99"/>
            <w:vAlign w:val="center"/>
            <w:hideMark/>
          </w:tcPr>
          <w:p w:rsidR="00880B25" w:rsidRPr="00880B25" w:rsidRDefault="00880B25" w:rsidP="008C26E5">
            <w:pPr>
              <w:tabs>
                <w:tab w:val="left" w:pos="8505"/>
              </w:tabs>
              <w:spacing w:after="0"/>
              <w:ind w:firstLine="0"/>
              <w:jc w:val="left"/>
              <w:rPr>
                <w:rFonts w:ascii="Arial" w:hAnsi="Arial" w:cs="Arial"/>
                <w:bCs/>
                <w:color w:val="000000"/>
                <w:sz w:val="18"/>
                <w:szCs w:val="18"/>
                <w:lang w:val="es-ES" w:eastAsia="es-ES"/>
              </w:rPr>
            </w:pPr>
            <w:r w:rsidRPr="00880B25">
              <w:rPr>
                <w:rFonts w:ascii="Arial" w:hAnsi="Arial" w:cs="Arial"/>
                <w:bCs/>
                <w:color w:val="000000"/>
                <w:sz w:val="18"/>
                <w:szCs w:val="18"/>
                <w:lang w:val="es-ES" w:eastAsia="es-ES"/>
              </w:rPr>
              <w:t>Indicador</w:t>
            </w:r>
          </w:p>
        </w:tc>
        <w:tc>
          <w:tcPr>
            <w:tcW w:w="1760" w:type="dxa"/>
            <w:tcBorders>
              <w:top w:val="single" w:sz="4" w:space="0" w:color="auto"/>
              <w:left w:val="nil"/>
              <w:bottom w:val="single" w:sz="4" w:space="0" w:color="auto"/>
              <w:right w:val="nil"/>
            </w:tcBorders>
            <w:shd w:val="clear" w:color="auto" w:fill="F4B083" w:themeFill="accent2" w:themeFillTint="99"/>
            <w:vAlign w:val="center"/>
            <w:hideMark/>
          </w:tcPr>
          <w:p w:rsidR="00880B25" w:rsidRPr="00880B25" w:rsidRDefault="00880B25" w:rsidP="008C26E5">
            <w:pPr>
              <w:tabs>
                <w:tab w:val="left" w:pos="8505"/>
              </w:tabs>
              <w:spacing w:after="0"/>
              <w:ind w:firstLine="0"/>
              <w:jc w:val="right"/>
              <w:rPr>
                <w:rFonts w:ascii="Arial" w:hAnsi="Arial" w:cs="Arial"/>
                <w:bCs/>
                <w:color w:val="000000"/>
                <w:sz w:val="18"/>
                <w:szCs w:val="18"/>
                <w:lang w:val="es-ES" w:eastAsia="es-ES"/>
              </w:rPr>
            </w:pPr>
            <w:r w:rsidRPr="00880B25">
              <w:rPr>
                <w:rFonts w:ascii="Arial" w:hAnsi="Arial" w:cs="Arial"/>
                <w:bCs/>
                <w:color w:val="000000"/>
                <w:sz w:val="18"/>
                <w:szCs w:val="18"/>
                <w:lang w:val="es-ES" w:eastAsia="es-ES"/>
              </w:rPr>
              <w:t>2015</w:t>
            </w:r>
          </w:p>
        </w:tc>
        <w:tc>
          <w:tcPr>
            <w:tcW w:w="1500" w:type="dxa"/>
            <w:tcBorders>
              <w:top w:val="single" w:sz="4" w:space="0" w:color="auto"/>
              <w:left w:val="nil"/>
              <w:bottom w:val="single" w:sz="4" w:space="0" w:color="auto"/>
              <w:right w:val="nil"/>
            </w:tcBorders>
            <w:shd w:val="clear" w:color="auto" w:fill="F4B083" w:themeFill="accent2" w:themeFillTint="99"/>
            <w:vAlign w:val="center"/>
            <w:hideMark/>
          </w:tcPr>
          <w:p w:rsidR="00880B25" w:rsidRPr="00880B25" w:rsidRDefault="00880B25" w:rsidP="008C26E5">
            <w:pPr>
              <w:tabs>
                <w:tab w:val="left" w:pos="8505"/>
              </w:tabs>
              <w:spacing w:after="0"/>
              <w:ind w:firstLine="0"/>
              <w:jc w:val="right"/>
              <w:rPr>
                <w:rFonts w:ascii="Arial" w:hAnsi="Arial" w:cs="Arial"/>
                <w:bCs/>
                <w:color w:val="000000"/>
                <w:sz w:val="18"/>
                <w:szCs w:val="18"/>
                <w:lang w:val="es-ES" w:eastAsia="es-ES"/>
              </w:rPr>
            </w:pPr>
            <w:r w:rsidRPr="00880B25">
              <w:rPr>
                <w:rFonts w:ascii="Arial" w:hAnsi="Arial" w:cs="Arial"/>
                <w:bCs/>
                <w:color w:val="000000"/>
                <w:sz w:val="18"/>
                <w:szCs w:val="18"/>
                <w:lang w:val="es-ES" w:eastAsia="es-ES"/>
              </w:rPr>
              <w:t>2011</w:t>
            </w:r>
          </w:p>
        </w:tc>
        <w:tc>
          <w:tcPr>
            <w:tcW w:w="1749" w:type="dxa"/>
            <w:tcBorders>
              <w:top w:val="single" w:sz="4" w:space="0" w:color="auto"/>
              <w:left w:val="nil"/>
              <w:bottom w:val="single" w:sz="4" w:space="0" w:color="auto"/>
              <w:right w:val="nil"/>
            </w:tcBorders>
            <w:shd w:val="clear" w:color="auto" w:fill="F4B083" w:themeFill="accent2" w:themeFillTint="99"/>
            <w:vAlign w:val="center"/>
            <w:hideMark/>
          </w:tcPr>
          <w:p w:rsidR="006B051C" w:rsidRDefault="00880B25" w:rsidP="008C26E5">
            <w:pPr>
              <w:tabs>
                <w:tab w:val="left" w:pos="8505"/>
              </w:tabs>
              <w:spacing w:after="0"/>
              <w:ind w:firstLine="0"/>
              <w:jc w:val="right"/>
              <w:rPr>
                <w:rFonts w:ascii="Arial" w:hAnsi="Arial" w:cs="Arial"/>
                <w:bCs/>
                <w:color w:val="000000"/>
                <w:sz w:val="18"/>
                <w:szCs w:val="18"/>
                <w:lang w:val="es-ES" w:eastAsia="es-ES"/>
              </w:rPr>
            </w:pPr>
            <w:r w:rsidRPr="00880B25">
              <w:rPr>
                <w:rFonts w:ascii="Arial" w:hAnsi="Arial" w:cs="Arial"/>
                <w:bCs/>
                <w:color w:val="000000"/>
                <w:sz w:val="18"/>
                <w:szCs w:val="18"/>
                <w:lang w:val="es-ES" w:eastAsia="es-ES"/>
              </w:rPr>
              <w:t xml:space="preserve">% </w:t>
            </w:r>
            <w:proofErr w:type="spellStart"/>
            <w:r w:rsidRPr="00880B25">
              <w:rPr>
                <w:rFonts w:ascii="Arial" w:hAnsi="Arial" w:cs="Arial"/>
                <w:bCs/>
                <w:color w:val="000000"/>
                <w:sz w:val="18"/>
                <w:szCs w:val="18"/>
                <w:lang w:val="es-ES" w:eastAsia="es-ES"/>
              </w:rPr>
              <w:t>Variac</w:t>
            </w:r>
            <w:proofErr w:type="spellEnd"/>
            <w:r w:rsidRPr="00880B25">
              <w:rPr>
                <w:rFonts w:ascii="Arial" w:hAnsi="Arial" w:cs="Arial"/>
                <w:bCs/>
                <w:color w:val="000000"/>
                <w:sz w:val="18"/>
                <w:szCs w:val="18"/>
                <w:lang w:val="es-ES" w:eastAsia="es-ES"/>
              </w:rPr>
              <w:t xml:space="preserve"> </w:t>
            </w:r>
          </w:p>
          <w:p w:rsidR="00880B25" w:rsidRPr="00880B25" w:rsidRDefault="00880B25" w:rsidP="008C26E5">
            <w:pPr>
              <w:tabs>
                <w:tab w:val="left" w:pos="8505"/>
              </w:tabs>
              <w:spacing w:after="0"/>
              <w:ind w:firstLine="0"/>
              <w:jc w:val="right"/>
              <w:rPr>
                <w:rFonts w:ascii="Arial" w:hAnsi="Arial" w:cs="Arial"/>
                <w:bCs/>
                <w:color w:val="000000"/>
                <w:sz w:val="18"/>
                <w:szCs w:val="18"/>
                <w:lang w:val="es-ES" w:eastAsia="es-ES"/>
              </w:rPr>
            </w:pPr>
            <w:r w:rsidRPr="00880B25">
              <w:rPr>
                <w:rFonts w:ascii="Arial" w:hAnsi="Arial" w:cs="Arial"/>
                <w:bCs/>
                <w:color w:val="000000"/>
                <w:sz w:val="18"/>
                <w:szCs w:val="18"/>
                <w:lang w:val="es-ES" w:eastAsia="es-ES"/>
              </w:rPr>
              <w:t>2015-201</w:t>
            </w:r>
            <w:r w:rsidR="00D45A61">
              <w:rPr>
                <w:rFonts w:ascii="Arial" w:hAnsi="Arial" w:cs="Arial"/>
                <w:bCs/>
                <w:color w:val="000000"/>
                <w:sz w:val="18"/>
                <w:szCs w:val="18"/>
                <w:lang w:val="es-ES" w:eastAsia="es-ES"/>
              </w:rPr>
              <w:t>1</w:t>
            </w:r>
          </w:p>
        </w:tc>
      </w:tr>
      <w:tr w:rsidR="00880B25" w:rsidRPr="00880B25" w:rsidTr="000B21E8">
        <w:trPr>
          <w:trHeight w:val="255"/>
        </w:trPr>
        <w:tc>
          <w:tcPr>
            <w:tcW w:w="3780" w:type="dxa"/>
            <w:tcBorders>
              <w:top w:val="nil"/>
              <w:left w:val="nil"/>
              <w:bottom w:val="single" w:sz="2" w:space="0" w:color="auto"/>
              <w:right w:val="nil"/>
            </w:tcBorders>
            <w:shd w:val="clear" w:color="000000" w:fill="FFFFFF"/>
            <w:noWrap/>
            <w:vAlign w:val="center"/>
            <w:hideMark/>
          </w:tcPr>
          <w:p w:rsidR="00880B25" w:rsidRPr="00880B25" w:rsidRDefault="00880B25" w:rsidP="008C26E5">
            <w:pPr>
              <w:tabs>
                <w:tab w:val="left" w:pos="8505"/>
              </w:tabs>
              <w:spacing w:after="0"/>
              <w:ind w:firstLine="0"/>
              <w:jc w:val="left"/>
              <w:rPr>
                <w:rFonts w:ascii="Arial Narrow" w:hAnsi="Arial Narrow"/>
                <w:color w:val="000000"/>
                <w:lang w:val="es-ES" w:eastAsia="es-ES"/>
              </w:rPr>
            </w:pPr>
            <w:r w:rsidRPr="00880B25">
              <w:rPr>
                <w:rFonts w:ascii="Arial Narrow" w:hAnsi="Arial Narrow"/>
                <w:color w:val="000000"/>
                <w:lang w:val="es-ES" w:eastAsia="es-ES"/>
              </w:rPr>
              <w:t>Capacidad endeudamiento</w:t>
            </w:r>
          </w:p>
        </w:tc>
        <w:tc>
          <w:tcPr>
            <w:tcW w:w="1760" w:type="dxa"/>
            <w:tcBorders>
              <w:top w:val="nil"/>
              <w:left w:val="nil"/>
              <w:bottom w:val="single" w:sz="2" w:space="0" w:color="auto"/>
              <w:right w:val="nil"/>
            </w:tcBorders>
            <w:shd w:val="clear" w:color="000000" w:fill="FFFFFF"/>
            <w:noWrap/>
            <w:vAlign w:val="center"/>
            <w:hideMark/>
          </w:tcPr>
          <w:p w:rsidR="00880B25" w:rsidRPr="00880B25" w:rsidRDefault="00FD7C80"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00880B25" w:rsidRPr="00880B25">
              <w:rPr>
                <w:rFonts w:ascii="Arial Narrow" w:hAnsi="Arial Narrow"/>
                <w:color w:val="000000"/>
                <w:lang w:val="es-ES" w:eastAsia="es-ES"/>
              </w:rPr>
              <w:t>2</w:t>
            </w:r>
            <w:r w:rsidR="00880B25">
              <w:rPr>
                <w:rFonts w:ascii="Arial Narrow" w:hAnsi="Arial Narrow"/>
                <w:color w:val="000000"/>
                <w:lang w:val="es-ES" w:eastAsia="es-ES"/>
              </w:rPr>
              <w:t>%</w:t>
            </w:r>
          </w:p>
        </w:tc>
        <w:tc>
          <w:tcPr>
            <w:tcW w:w="1500" w:type="dxa"/>
            <w:tcBorders>
              <w:top w:val="nil"/>
              <w:left w:val="nil"/>
              <w:bottom w:val="single" w:sz="2" w:space="0" w:color="auto"/>
              <w:right w:val="nil"/>
            </w:tcBorders>
            <w:shd w:val="clear" w:color="000000" w:fill="FFFFFF"/>
            <w:noWrap/>
            <w:vAlign w:val="center"/>
            <w:hideMark/>
          </w:tcPr>
          <w:p w:rsidR="00880B25" w:rsidRPr="00880B25" w:rsidRDefault="00880B25" w:rsidP="008C26E5">
            <w:pPr>
              <w:tabs>
                <w:tab w:val="left" w:pos="8505"/>
              </w:tabs>
              <w:spacing w:after="0"/>
              <w:ind w:firstLine="0"/>
              <w:jc w:val="right"/>
              <w:rPr>
                <w:rFonts w:ascii="Arial Narrow" w:hAnsi="Arial Narrow"/>
                <w:color w:val="000000"/>
                <w:lang w:val="es-ES" w:eastAsia="es-ES"/>
              </w:rPr>
            </w:pPr>
            <w:r w:rsidRPr="00880B25">
              <w:rPr>
                <w:rFonts w:ascii="Arial Narrow" w:hAnsi="Arial Narrow"/>
                <w:color w:val="000000"/>
                <w:lang w:val="es-ES" w:eastAsia="es-ES"/>
              </w:rPr>
              <w:t>-0,</w:t>
            </w:r>
            <w:r w:rsidR="000415B1">
              <w:rPr>
                <w:rFonts w:ascii="Arial Narrow" w:hAnsi="Arial Narrow"/>
                <w:color w:val="000000"/>
                <w:lang w:val="es-ES" w:eastAsia="es-ES"/>
              </w:rPr>
              <w:t>5</w:t>
            </w:r>
            <w:r w:rsidRPr="00880B25">
              <w:rPr>
                <w:rFonts w:ascii="Arial Narrow" w:hAnsi="Arial Narrow"/>
                <w:color w:val="000000"/>
                <w:lang w:val="es-ES" w:eastAsia="es-ES"/>
              </w:rPr>
              <w:t>%</w:t>
            </w:r>
          </w:p>
        </w:tc>
        <w:tc>
          <w:tcPr>
            <w:tcW w:w="1749" w:type="dxa"/>
            <w:tcBorders>
              <w:top w:val="nil"/>
              <w:left w:val="nil"/>
              <w:bottom w:val="single" w:sz="2" w:space="0" w:color="auto"/>
              <w:right w:val="nil"/>
            </w:tcBorders>
            <w:shd w:val="clear" w:color="000000" w:fill="FFFFFF"/>
            <w:noWrap/>
            <w:vAlign w:val="center"/>
            <w:hideMark/>
          </w:tcPr>
          <w:p w:rsidR="00880B25" w:rsidRPr="00880B25" w:rsidRDefault="00880B25" w:rsidP="008C26E5">
            <w:pPr>
              <w:tabs>
                <w:tab w:val="left" w:pos="8505"/>
              </w:tabs>
              <w:spacing w:after="0"/>
              <w:ind w:firstLine="0"/>
              <w:jc w:val="right"/>
              <w:rPr>
                <w:rFonts w:ascii="Arial Narrow" w:hAnsi="Arial Narrow"/>
                <w:color w:val="000000"/>
                <w:lang w:val="es-ES" w:eastAsia="es-ES"/>
              </w:rPr>
            </w:pPr>
            <w:r w:rsidRPr="00880B25">
              <w:rPr>
                <w:rFonts w:ascii="Arial Narrow" w:hAnsi="Arial Narrow"/>
                <w:color w:val="000000"/>
                <w:lang w:val="es-ES" w:eastAsia="es-ES"/>
              </w:rPr>
              <w:t>-58</w:t>
            </w:r>
            <w:r w:rsidR="000415B1">
              <w:rPr>
                <w:rFonts w:ascii="Arial Narrow" w:hAnsi="Arial Narrow"/>
                <w:color w:val="000000"/>
                <w:lang w:val="es-ES" w:eastAsia="es-ES"/>
              </w:rPr>
              <w:t>5</w:t>
            </w:r>
          </w:p>
        </w:tc>
      </w:tr>
      <w:tr w:rsidR="00880B25" w:rsidRPr="00880B25" w:rsidTr="000B21E8">
        <w:trPr>
          <w:trHeight w:val="255"/>
        </w:trPr>
        <w:tc>
          <w:tcPr>
            <w:tcW w:w="3780" w:type="dxa"/>
            <w:tcBorders>
              <w:top w:val="single" w:sz="2" w:space="0" w:color="auto"/>
              <w:left w:val="nil"/>
              <w:bottom w:val="single" w:sz="2" w:space="0" w:color="auto"/>
              <w:right w:val="nil"/>
            </w:tcBorders>
            <w:shd w:val="clear" w:color="000000" w:fill="FFFFFF"/>
            <w:noWrap/>
            <w:vAlign w:val="center"/>
            <w:hideMark/>
          </w:tcPr>
          <w:p w:rsidR="00880B25" w:rsidRPr="00880B25" w:rsidRDefault="006B051C" w:rsidP="008C26E5">
            <w:pPr>
              <w:tabs>
                <w:tab w:val="left" w:pos="8505"/>
              </w:tabs>
              <w:spacing w:after="0"/>
              <w:ind w:firstLine="0"/>
              <w:jc w:val="left"/>
              <w:rPr>
                <w:rFonts w:ascii="Arial Narrow" w:hAnsi="Arial Narrow"/>
                <w:color w:val="000000"/>
                <w:lang w:val="es-ES" w:eastAsia="es-ES"/>
              </w:rPr>
            </w:pPr>
            <w:r w:rsidRPr="00880B25">
              <w:rPr>
                <w:rFonts w:ascii="Arial Narrow" w:hAnsi="Arial Narrow"/>
                <w:color w:val="000000"/>
                <w:lang w:val="es-ES" w:eastAsia="es-ES"/>
              </w:rPr>
              <w:t>Índice</w:t>
            </w:r>
            <w:r w:rsidR="00880B25" w:rsidRPr="00880B25">
              <w:rPr>
                <w:rFonts w:ascii="Arial Narrow" w:hAnsi="Arial Narrow"/>
                <w:color w:val="000000"/>
                <w:lang w:val="es-ES" w:eastAsia="es-ES"/>
              </w:rPr>
              <w:t xml:space="preserve"> inversión</w:t>
            </w:r>
          </w:p>
        </w:tc>
        <w:tc>
          <w:tcPr>
            <w:tcW w:w="1760" w:type="dxa"/>
            <w:tcBorders>
              <w:top w:val="single" w:sz="2" w:space="0" w:color="auto"/>
              <w:left w:val="nil"/>
              <w:bottom w:val="single" w:sz="2" w:space="0" w:color="auto"/>
              <w:right w:val="nil"/>
            </w:tcBorders>
            <w:shd w:val="clear" w:color="000000" w:fill="FFFFFF"/>
            <w:noWrap/>
            <w:vAlign w:val="center"/>
            <w:hideMark/>
          </w:tcPr>
          <w:p w:rsidR="00880B25" w:rsidRPr="00880B25" w:rsidRDefault="000415B1"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8</w:t>
            </w:r>
            <w:r w:rsidR="00880B25">
              <w:rPr>
                <w:rFonts w:ascii="Arial Narrow" w:hAnsi="Arial Narrow"/>
                <w:color w:val="000000"/>
                <w:lang w:val="es-ES" w:eastAsia="es-ES"/>
              </w:rPr>
              <w:t>%</w:t>
            </w:r>
          </w:p>
        </w:tc>
        <w:tc>
          <w:tcPr>
            <w:tcW w:w="1500" w:type="dxa"/>
            <w:tcBorders>
              <w:top w:val="single" w:sz="2" w:space="0" w:color="auto"/>
              <w:left w:val="nil"/>
              <w:bottom w:val="single" w:sz="2" w:space="0" w:color="auto"/>
              <w:right w:val="nil"/>
            </w:tcBorders>
            <w:shd w:val="clear" w:color="000000" w:fill="FFFFFF"/>
            <w:noWrap/>
            <w:vAlign w:val="center"/>
            <w:hideMark/>
          </w:tcPr>
          <w:p w:rsidR="00880B25" w:rsidRPr="00880B25" w:rsidRDefault="00880B25" w:rsidP="008C26E5">
            <w:pPr>
              <w:tabs>
                <w:tab w:val="left" w:pos="8505"/>
              </w:tabs>
              <w:spacing w:after="0"/>
              <w:ind w:firstLine="0"/>
              <w:jc w:val="right"/>
              <w:rPr>
                <w:rFonts w:ascii="Arial Narrow" w:hAnsi="Arial Narrow"/>
                <w:color w:val="000000"/>
                <w:lang w:val="es-ES" w:eastAsia="es-ES"/>
              </w:rPr>
            </w:pPr>
            <w:r w:rsidRPr="00880B25">
              <w:rPr>
                <w:rFonts w:ascii="Arial Narrow" w:hAnsi="Arial Narrow"/>
                <w:color w:val="000000"/>
                <w:lang w:val="es-ES" w:eastAsia="es-ES"/>
              </w:rPr>
              <w:t>1</w:t>
            </w:r>
            <w:r w:rsidR="000415B1">
              <w:rPr>
                <w:rFonts w:ascii="Arial Narrow" w:hAnsi="Arial Narrow"/>
                <w:color w:val="000000"/>
                <w:lang w:val="es-ES" w:eastAsia="es-ES"/>
              </w:rPr>
              <w:t>5</w:t>
            </w:r>
            <w:r w:rsidRPr="00880B25">
              <w:rPr>
                <w:rFonts w:ascii="Arial Narrow" w:hAnsi="Arial Narrow"/>
                <w:color w:val="000000"/>
                <w:lang w:val="es-ES" w:eastAsia="es-ES"/>
              </w:rPr>
              <w:t>%</w:t>
            </w:r>
          </w:p>
        </w:tc>
        <w:tc>
          <w:tcPr>
            <w:tcW w:w="1749" w:type="dxa"/>
            <w:tcBorders>
              <w:top w:val="single" w:sz="2" w:space="0" w:color="auto"/>
              <w:left w:val="nil"/>
              <w:bottom w:val="single" w:sz="2" w:space="0" w:color="auto"/>
              <w:right w:val="nil"/>
            </w:tcBorders>
            <w:shd w:val="clear" w:color="000000" w:fill="FFFFFF"/>
            <w:noWrap/>
            <w:vAlign w:val="center"/>
            <w:hideMark/>
          </w:tcPr>
          <w:p w:rsidR="00880B25" w:rsidRPr="00880B25" w:rsidRDefault="00880B25" w:rsidP="008C26E5">
            <w:pPr>
              <w:tabs>
                <w:tab w:val="left" w:pos="8505"/>
              </w:tabs>
              <w:spacing w:after="0"/>
              <w:ind w:firstLine="0"/>
              <w:jc w:val="right"/>
              <w:rPr>
                <w:rFonts w:ascii="Arial Narrow" w:hAnsi="Arial Narrow"/>
                <w:color w:val="000000"/>
                <w:lang w:val="es-ES" w:eastAsia="es-ES"/>
              </w:rPr>
            </w:pPr>
            <w:r w:rsidRPr="00880B25">
              <w:rPr>
                <w:rFonts w:ascii="Arial Narrow" w:hAnsi="Arial Narrow"/>
                <w:color w:val="000000"/>
                <w:lang w:val="es-ES" w:eastAsia="es-ES"/>
              </w:rPr>
              <w:t>-49</w:t>
            </w:r>
          </w:p>
        </w:tc>
      </w:tr>
      <w:tr w:rsidR="00880B25" w:rsidRPr="00880B25" w:rsidTr="000B21E8">
        <w:trPr>
          <w:trHeight w:val="255"/>
        </w:trPr>
        <w:tc>
          <w:tcPr>
            <w:tcW w:w="3780" w:type="dxa"/>
            <w:tcBorders>
              <w:top w:val="single" w:sz="2" w:space="0" w:color="auto"/>
              <w:left w:val="nil"/>
              <w:bottom w:val="single" w:sz="2" w:space="0" w:color="auto"/>
              <w:right w:val="nil"/>
            </w:tcBorders>
            <w:shd w:val="clear" w:color="000000" w:fill="FFFFFF"/>
            <w:noWrap/>
            <w:vAlign w:val="center"/>
            <w:hideMark/>
          </w:tcPr>
          <w:p w:rsidR="00880B25" w:rsidRPr="00880B25" w:rsidRDefault="00880B25" w:rsidP="008C26E5">
            <w:pPr>
              <w:tabs>
                <w:tab w:val="left" w:pos="8505"/>
              </w:tabs>
              <w:spacing w:after="0"/>
              <w:ind w:firstLine="0"/>
              <w:jc w:val="left"/>
              <w:rPr>
                <w:rFonts w:ascii="Arial Narrow" w:hAnsi="Arial Narrow"/>
                <w:color w:val="000000"/>
                <w:lang w:val="es-ES" w:eastAsia="es-ES"/>
              </w:rPr>
            </w:pPr>
            <w:r w:rsidRPr="00880B25">
              <w:rPr>
                <w:rFonts w:ascii="Arial Narrow" w:hAnsi="Arial Narrow"/>
                <w:color w:val="000000"/>
                <w:lang w:val="es-ES" w:eastAsia="es-ES"/>
              </w:rPr>
              <w:t>Gasto corriente/habitante</w:t>
            </w:r>
          </w:p>
        </w:tc>
        <w:tc>
          <w:tcPr>
            <w:tcW w:w="1760" w:type="dxa"/>
            <w:tcBorders>
              <w:top w:val="single" w:sz="2" w:space="0" w:color="auto"/>
              <w:left w:val="nil"/>
              <w:bottom w:val="single" w:sz="2" w:space="0" w:color="auto"/>
              <w:right w:val="nil"/>
            </w:tcBorders>
            <w:shd w:val="clear" w:color="000000" w:fill="FFFFFF"/>
            <w:noWrap/>
            <w:vAlign w:val="center"/>
            <w:hideMark/>
          </w:tcPr>
          <w:p w:rsidR="00880B25" w:rsidRPr="00880B25" w:rsidRDefault="00880B25" w:rsidP="006B051C">
            <w:pPr>
              <w:tabs>
                <w:tab w:val="left" w:pos="8505"/>
              </w:tabs>
              <w:spacing w:after="0"/>
              <w:ind w:firstLine="0"/>
              <w:jc w:val="right"/>
              <w:rPr>
                <w:rFonts w:ascii="Arial Narrow" w:hAnsi="Arial Narrow"/>
                <w:color w:val="000000"/>
                <w:lang w:val="es-ES" w:eastAsia="es-ES"/>
              </w:rPr>
            </w:pPr>
            <w:r w:rsidRPr="00880B25">
              <w:rPr>
                <w:rFonts w:ascii="Arial Narrow" w:hAnsi="Arial Narrow"/>
                <w:color w:val="000000"/>
                <w:lang w:val="es-ES" w:eastAsia="es-ES"/>
              </w:rPr>
              <w:t>772</w:t>
            </w:r>
          </w:p>
        </w:tc>
        <w:tc>
          <w:tcPr>
            <w:tcW w:w="1500" w:type="dxa"/>
            <w:tcBorders>
              <w:top w:val="single" w:sz="2" w:space="0" w:color="auto"/>
              <w:left w:val="nil"/>
              <w:bottom w:val="single" w:sz="2" w:space="0" w:color="auto"/>
              <w:right w:val="nil"/>
            </w:tcBorders>
            <w:shd w:val="clear" w:color="000000" w:fill="FFFFFF"/>
            <w:noWrap/>
            <w:vAlign w:val="center"/>
            <w:hideMark/>
          </w:tcPr>
          <w:p w:rsidR="00880B25" w:rsidRPr="00880B25" w:rsidRDefault="00880B25" w:rsidP="008C26E5">
            <w:pPr>
              <w:tabs>
                <w:tab w:val="left" w:pos="8505"/>
              </w:tabs>
              <w:spacing w:after="0"/>
              <w:ind w:firstLine="0"/>
              <w:jc w:val="right"/>
              <w:rPr>
                <w:rFonts w:ascii="Arial Narrow" w:hAnsi="Arial Narrow"/>
                <w:color w:val="000000"/>
                <w:lang w:val="es-ES" w:eastAsia="es-ES"/>
              </w:rPr>
            </w:pPr>
            <w:r w:rsidRPr="00880B25">
              <w:rPr>
                <w:rFonts w:ascii="Arial Narrow" w:hAnsi="Arial Narrow"/>
                <w:color w:val="000000"/>
                <w:lang w:val="es-ES" w:eastAsia="es-ES"/>
              </w:rPr>
              <w:t>803</w:t>
            </w:r>
          </w:p>
        </w:tc>
        <w:tc>
          <w:tcPr>
            <w:tcW w:w="1749" w:type="dxa"/>
            <w:tcBorders>
              <w:top w:val="single" w:sz="2" w:space="0" w:color="auto"/>
              <w:left w:val="nil"/>
              <w:bottom w:val="single" w:sz="2" w:space="0" w:color="auto"/>
              <w:right w:val="nil"/>
            </w:tcBorders>
            <w:shd w:val="clear" w:color="000000" w:fill="FFFFFF"/>
            <w:noWrap/>
            <w:vAlign w:val="center"/>
            <w:hideMark/>
          </w:tcPr>
          <w:p w:rsidR="00880B25" w:rsidRPr="00880B25" w:rsidRDefault="00880B25" w:rsidP="008C26E5">
            <w:pPr>
              <w:tabs>
                <w:tab w:val="left" w:pos="8505"/>
              </w:tabs>
              <w:spacing w:after="0"/>
              <w:ind w:firstLine="0"/>
              <w:jc w:val="right"/>
              <w:rPr>
                <w:rFonts w:ascii="Arial Narrow" w:hAnsi="Arial Narrow"/>
                <w:color w:val="000000"/>
                <w:lang w:val="es-ES" w:eastAsia="es-ES"/>
              </w:rPr>
            </w:pPr>
            <w:r w:rsidRPr="00880B25">
              <w:rPr>
                <w:rFonts w:ascii="Arial Narrow" w:hAnsi="Arial Narrow"/>
                <w:color w:val="000000"/>
                <w:lang w:val="es-ES" w:eastAsia="es-ES"/>
              </w:rPr>
              <w:t>-</w:t>
            </w:r>
            <w:r w:rsidR="000415B1">
              <w:rPr>
                <w:rFonts w:ascii="Arial Narrow" w:hAnsi="Arial Narrow"/>
                <w:color w:val="000000"/>
                <w:lang w:val="es-ES" w:eastAsia="es-ES"/>
              </w:rPr>
              <w:t>4</w:t>
            </w:r>
          </w:p>
        </w:tc>
      </w:tr>
      <w:tr w:rsidR="00880B25" w:rsidRPr="00880B25" w:rsidTr="000B21E8">
        <w:trPr>
          <w:trHeight w:val="255"/>
        </w:trPr>
        <w:tc>
          <w:tcPr>
            <w:tcW w:w="3780" w:type="dxa"/>
            <w:tcBorders>
              <w:top w:val="single" w:sz="2" w:space="0" w:color="auto"/>
              <w:left w:val="nil"/>
              <w:bottom w:val="single" w:sz="4" w:space="0" w:color="auto"/>
              <w:right w:val="nil"/>
            </w:tcBorders>
            <w:shd w:val="clear" w:color="000000" w:fill="FFFFFF"/>
            <w:noWrap/>
            <w:vAlign w:val="center"/>
            <w:hideMark/>
          </w:tcPr>
          <w:p w:rsidR="00880B25" w:rsidRPr="00880B25" w:rsidRDefault="00880B25" w:rsidP="008C26E5">
            <w:pPr>
              <w:tabs>
                <w:tab w:val="left" w:pos="8505"/>
              </w:tabs>
              <w:spacing w:after="0"/>
              <w:ind w:firstLine="0"/>
              <w:jc w:val="left"/>
              <w:rPr>
                <w:rFonts w:ascii="Arial Narrow" w:hAnsi="Arial Narrow"/>
                <w:color w:val="000000"/>
                <w:lang w:val="es-ES" w:eastAsia="es-ES"/>
              </w:rPr>
            </w:pPr>
            <w:r w:rsidRPr="00880B25">
              <w:rPr>
                <w:rFonts w:ascii="Arial Narrow" w:hAnsi="Arial Narrow"/>
                <w:color w:val="000000"/>
                <w:lang w:val="es-ES" w:eastAsia="es-ES"/>
              </w:rPr>
              <w:t>Ingresos tributarios/habitante</w:t>
            </w:r>
          </w:p>
        </w:tc>
        <w:tc>
          <w:tcPr>
            <w:tcW w:w="1760" w:type="dxa"/>
            <w:tcBorders>
              <w:top w:val="single" w:sz="2" w:space="0" w:color="auto"/>
              <w:left w:val="nil"/>
              <w:bottom w:val="single" w:sz="4" w:space="0" w:color="auto"/>
              <w:right w:val="nil"/>
            </w:tcBorders>
            <w:shd w:val="clear" w:color="000000" w:fill="FFFFFF"/>
            <w:noWrap/>
            <w:vAlign w:val="center"/>
            <w:hideMark/>
          </w:tcPr>
          <w:p w:rsidR="00880B25" w:rsidRPr="00880B25" w:rsidRDefault="00880B25" w:rsidP="008C26E5">
            <w:pPr>
              <w:tabs>
                <w:tab w:val="left" w:pos="8505"/>
              </w:tabs>
              <w:spacing w:after="0"/>
              <w:ind w:firstLine="0"/>
              <w:jc w:val="right"/>
              <w:rPr>
                <w:rFonts w:ascii="Arial Narrow" w:hAnsi="Arial Narrow"/>
                <w:color w:val="000000"/>
                <w:lang w:val="es-ES" w:eastAsia="es-ES"/>
              </w:rPr>
            </w:pPr>
            <w:r w:rsidRPr="00880B25">
              <w:rPr>
                <w:rFonts w:ascii="Arial Narrow" w:hAnsi="Arial Narrow"/>
                <w:color w:val="000000"/>
                <w:lang w:val="es-ES" w:eastAsia="es-ES"/>
              </w:rPr>
              <w:t>392</w:t>
            </w:r>
          </w:p>
        </w:tc>
        <w:tc>
          <w:tcPr>
            <w:tcW w:w="1500" w:type="dxa"/>
            <w:tcBorders>
              <w:top w:val="single" w:sz="2" w:space="0" w:color="auto"/>
              <w:left w:val="nil"/>
              <w:bottom w:val="single" w:sz="4" w:space="0" w:color="auto"/>
              <w:right w:val="nil"/>
            </w:tcBorders>
            <w:shd w:val="clear" w:color="000000" w:fill="FFFFFF"/>
            <w:noWrap/>
            <w:vAlign w:val="center"/>
            <w:hideMark/>
          </w:tcPr>
          <w:p w:rsidR="00880B25" w:rsidRPr="00880B25" w:rsidRDefault="00880B25" w:rsidP="008C26E5">
            <w:pPr>
              <w:tabs>
                <w:tab w:val="left" w:pos="8505"/>
              </w:tabs>
              <w:spacing w:after="0"/>
              <w:ind w:firstLine="0"/>
              <w:jc w:val="right"/>
              <w:rPr>
                <w:rFonts w:ascii="Arial Narrow" w:hAnsi="Arial Narrow"/>
                <w:color w:val="000000"/>
                <w:lang w:val="es-ES" w:eastAsia="es-ES"/>
              </w:rPr>
            </w:pPr>
            <w:r w:rsidRPr="00880B25">
              <w:rPr>
                <w:rFonts w:ascii="Arial Narrow" w:hAnsi="Arial Narrow"/>
                <w:color w:val="000000"/>
                <w:lang w:val="es-ES" w:eastAsia="es-ES"/>
              </w:rPr>
              <w:t>431</w:t>
            </w:r>
          </w:p>
        </w:tc>
        <w:tc>
          <w:tcPr>
            <w:tcW w:w="1749" w:type="dxa"/>
            <w:tcBorders>
              <w:top w:val="single" w:sz="2" w:space="0" w:color="auto"/>
              <w:left w:val="nil"/>
              <w:bottom w:val="single" w:sz="4" w:space="0" w:color="auto"/>
              <w:right w:val="nil"/>
            </w:tcBorders>
            <w:shd w:val="clear" w:color="000000" w:fill="FFFFFF"/>
            <w:noWrap/>
            <w:vAlign w:val="center"/>
            <w:hideMark/>
          </w:tcPr>
          <w:p w:rsidR="00880B25" w:rsidRPr="00880B25" w:rsidRDefault="00880B25" w:rsidP="008C26E5">
            <w:pPr>
              <w:tabs>
                <w:tab w:val="left" w:pos="8505"/>
              </w:tabs>
              <w:spacing w:after="0"/>
              <w:ind w:firstLine="0"/>
              <w:jc w:val="right"/>
              <w:rPr>
                <w:rFonts w:ascii="Arial Narrow" w:hAnsi="Arial Narrow"/>
                <w:color w:val="000000"/>
                <w:lang w:val="es-ES" w:eastAsia="es-ES"/>
              </w:rPr>
            </w:pPr>
            <w:r w:rsidRPr="00880B25">
              <w:rPr>
                <w:rFonts w:ascii="Arial Narrow" w:hAnsi="Arial Narrow"/>
                <w:color w:val="000000"/>
                <w:lang w:val="es-ES" w:eastAsia="es-ES"/>
              </w:rPr>
              <w:t>-9</w:t>
            </w:r>
          </w:p>
        </w:tc>
      </w:tr>
    </w:tbl>
    <w:p w:rsidR="00880B25" w:rsidRPr="00880B25" w:rsidRDefault="00880B25" w:rsidP="008C26E5">
      <w:pPr>
        <w:tabs>
          <w:tab w:val="center" w:pos="2835"/>
          <w:tab w:val="center" w:pos="3969"/>
          <w:tab w:val="center" w:pos="5103"/>
          <w:tab w:val="center" w:pos="6237"/>
          <w:tab w:val="center" w:pos="7371"/>
          <w:tab w:val="left" w:pos="8505"/>
        </w:tabs>
        <w:spacing w:after="0"/>
        <w:ind w:firstLine="284"/>
        <w:rPr>
          <w:spacing w:val="6"/>
          <w:sz w:val="26"/>
          <w:szCs w:val="26"/>
        </w:rPr>
      </w:pPr>
    </w:p>
    <w:p w:rsidR="006377DD" w:rsidRDefault="006377DD" w:rsidP="008C26E5">
      <w:pPr>
        <w:tabs>
          <w:tab w:val="center" w:pos="2835"/>
          <w:tab w:val="center" w:pos="3969"/>
          <w:tab w:val="center" w:pos="5103"/>
          <w:tab w:val="center" w:pos="6237"/>
          <w:tab w:val="center" w:pos="7371"/>
          <w:tab w:val="left" w:pos="8505"/>
        </w:tabs>
        <w:spacing w:after="0"/>
        <w:ind w:firstLine="284"/>
        <w:rPr>
          <w:spacing w:val="6"/>
          <w:sz w:val="26"/>
          <w:szCs w:val="26"/>
        </w:rPr>
      </w:pPr>
      <w:r w:rsidRPr="000D3D2A">
        <w:rPr>
          <w:spacing w:val="6"/>
          <w:sz w:val="26"/>
          <w:szCs w:val="26"/>
        </w:rPr>
        <w:t xml:space="preserve">Como puede verse, entre 2011 y 2015 han </w:t>
      </w:r>
      <w:r w:rsidR="00BB1B0B" w:rsidRPr="000D3D2A">
        <w:rPr>
          <w:spacing w:val="6"/>
          <w:sz w:val="26"/>
          <w:szCs w:val="26"/>
        </w:rPr>
        <w:t>disminuido</w:t>
      </w:r>
      <w:r w:rsidRPr="000D3D2A">
        <w:rPr>
          <w:spacing w:val="6"/>
          <w:sz w:val="26"/>
          <w:szCs w:val="26"/>
        </w:rPr>
        <w:t xml:space="preserve"> las inversiones un </w:t>
      </w:r>
      <w:r w:rsidR="000415B1">
        <w:rPr>
          <w:spacing w:val="6"/>
          <w:sz w:val="26"/>
          <w:szCs w:val="26"/>
        </w:rPr>
        <w:t>49</w:t>
      </w:r>
      <w:r w:rsidR="00BB1B0B" w:rsidRPr="000D3D2A">
        <w:rPr>
          <w:spacing w:val="6"/>
          <w:sz w:val="26"/>
          <w:szCs w:val="26"/>
        </w:rPr>
        <w:t xml:space="preserve"> por ciento. L</w:t>
      </w:r>
      <w:r w:rsidRPr="000D3D2A">
        <w:rPr>
          <w:spacing w:val="6"/>
          <w:sz w:val="26"/>
          <w:szCs w:val="26"/>
        </w:rPr>
        <w:t>os gast</w:t>
      </w:r>
      <w:r w:rsidR="009226F4">
        <w:rPr>
          <w:spacing w:val="6"/>
          <w:sz w:val="26"/>
          <w:szCs w:val="26"/>
        </w:rPr>
        <w:t xml:space="preserve">os corrientes por habitante han disminuido </w:t>
      </w:r>
      <w:r w:rsidRPr="000D3D2A">
        <w:rPr>
          <w:spacing w:val="6"/>
          <w:sz w:val="26"/>
          <w:szCs w:val="26"/>
        </w:rPr>
        <w:t>u</w:t>
      </w:r>
      <w:r w:rsidR="003B6800" w:rsidRPr="000D3D2A">
        <w:rPr>
          <w:spacing w:val="6"/>
          <w:sz w:val="26"/>
          <w:szCs w:val="26"/>
        </w:rPr>
        <w:t>n</w:t>
      </w:r>
      <w:r w:rsidRPr="000D3D2A">
        <w:rPr>
          <w:spacing w:val="6"/>
          <w:sz w:val="26"/>
          <w:szCs w:val="26"/>
        </w:rPr>
        <w:t xml:space="preserve"> </w:t>
      </w:r>
      <w:r w:rsidR="000415B1">
        <w:rPr>
          <w:spacing w:val="6"/>
          <w:sz w:val="26"/>
          <w:szCs w:val="26"/>
        </w:rPr>
        <w:t>4</w:t>
      </w:r>
      <w:r w:rsidR="00BB1B0B" w:rsidRPr="000D3D2A">
        <w:rPr>
          <w:spacing w:val="6"/>
          <w:sz w:val="26"/>
          <w:szCs w:val="26"/>
        </w:rPr>
        <w:t xml:space="preserve"> por ciento, </w:t>
      </w:r>
      <w:r w:rsidRPr="000D3D2A">
        <w:rPr>
          <w:spacing w:val="6"/>
          <w:sz w:val="26"/>
          <w:szCs w:val="26"/>
        </w:rPr>
        <w:t xml:space="preserve">al tiempo que han </w:t>
      </w:r>
      <w:r w:rsidR="00BB1B0B" w:rsidRPr="000D3D2A">
        <w:rPr>
          <w:spacing w:val="6"/>
          <w:sz w:val="26"/>
          <w:szCs w:val="26"/>
        </w:rPr>
        <w:t>disminuido</w:t>
      </w:r>
      <w:r w:rsidRPr="000D3D2A">
        <w:rPr>
          <w:spacing w:val="6"/>
          <w:sz w:val="26"/>
          <w:szCs w:val="26"/>
        </w:rPr>
        <w:t xml:space="preserve"> u</w:t>
      </w:r>
      <w:r w:rsidR="00AB5C0D" w:rsidRPr="000D3D2A">
        <w:rPr>
          <w:spacing w:val="6"/>
          <w:sz w:val="26"/>
          <w:szCs w:val="26"/>
        </w:rPr>
        <w:t>n</w:t>
      </w:r>
      <w:r w:rsidRPr="000D3D2A">
        <w:rPr>
          <w:spacing w:val="6"/>
          <w:sz w:val="26"/>
          <w:szCs w:val="26"/>
        </w:rPr>
        <w:t xml:space="preserve"> </w:t>
      </w:r>
      <w:r w:rsidR="00BB1B0B" w:rsidRPr="000D3D2A">
        <w:rPr>
          <w:spacing w:val="6"/>
          <w:sz w:val="26"/>
          <w:szCs w:val="26"/>
        </w:rPr>
        <w:t>9 por ciento</w:t>
      </w:r>
      <w:r w:rsidRPr="000D3D2A">
        <w:rPr>
          <w:spacing w:val="6"/>
          <w:sz w:val="26"/>
          <w:szCs w:val="26"/>
        </w:rPr>
        <w:t xml:space="preserve"> los ingresos tributarios</w:t>
      </w:r>
      <w:r w:rsidR="000D3D2A" w:rsidRPr="000D3D2A">
        <w:rPr>
          <w:spacing w:val="6"/>
          <w:sz w:val="26"/>
          <w:szCs w:val="26"/>
        </w:rPr>
        <w:t xml:space="preserve"> por hab</w:t>
      </w:r>
      <w:r w:rsidR="000D3D2A" w:rsidRPr="000D3D2A">
        <w:rPr>
          <w:spacing w:val="6"/>
          <w:sz w:val="26"/>
          <w:szCs w:val="26"/>
        </w:rPr>
        <w:t>i</w:t>
      </w:r>
      <w:r w:rsidR="000D3D2A" w:rsidRPr="000D3D2A">
        <w:rPr>
          <w:spacing w:val="6"/>
          <w:sz w:val="26"/>
          <w:szCs w:val="26"/>
        </w:rPr>
        <w:t>tante</w:t>
      </w:r>
      <w:r w:rsidRPr="000D3D2A">
        <w:rPr>
          <w:spacing w:val="6"/>
          <w:sz w:val="26"/>
          <w:szCs w:val="26"/>
        </w:rPr>
        <w:t xml:space="preserve">, </w:t>
      </w:r>
      <w:r w:rsidR="00EA3D4C">
        <w:rPr>
          <w:spacing w:val="6"/>
          <w:sz w:val="26"/>
          <w:szCs w:val="26"/>
        </w:rPr>
        <w:t>y sigue siendo negativa la</w:t>
      </w:r>
      <w:r w:rsidRPr="000D3D2A">
        <w:rPr>
          <w:spacing w:val="6"/>
          <w:sz w:val="26"/>
          <w:szCs w:val="26"/>
        </w:rPr>
        <w:t xml:space="preserve"> capacidad de endeudamiento</w:t>
      </w:r>
      <w:r w:rsidR="00EA3D4C">
        <w:rPr>
          <w:spacing w:val="6"/>
          <w:sz w:val="26"/>
          <w:szCs w:val="26"/>
        </w:rPr>
        <w:t>, como cons</w:t>
      </w:r>
      <w:r w:rsidR="00EA3D4C">
        <w:rPr>
          <w:spacing w:val="6"/>
          <w:sz w:val="26"/>
          <w:szCs w:val="26"/>
        </w:rPr>
        <w:t>e</w:t>
      </w:r>
      <w:r w:rsidR="00EA3D4C">
        <w:rPr>
          <w:spacing w:val="6"/>
          <w:sz w:val="26"/>
          <w:szCs w:val="26"/>
        </w:rPr>
        <w:t>cuencia de que el ahorro bruto es negativo.</w:t>
      </w:r>
    </w:p>
    <w:p w:rsidR="00EA3D4C" w:rsidRPr="000D3D2A" w:rsidRDefault="00EA3D4C" w:rsidP="008C26E5">
      <w:pPr>
        <w:tabs>
          <w:tab w:val="center" w:pos="2835"/>
          <w:tab w:val="center" w:pos="3969"/>
          <w:tab w:val="center" w:pos="5103"/>
          <w:tab w:val="center" w:pos="6237"/>
          <w:tab w:val="center" w:pos="7371"/>
          <w:tab w:val="left" w:pos="8505"/>
        </w:tabs>
        <w:spacing w:after="0"/>
        <w:ind w:firstLine="284"/>
        <w:rPr>
          <w:spacing w:val="6"/>
          <w:sz w:val="26"/>
          <w:szCs w:val="26"/>
        </w:rPr>
      </w:pPr>
    </w:p>
    <w:p w:rsidR="00EA3D4C" w:rsidRDefault="006377DD" w:rsidP="008C26E5">
      <w:pPr>
        <w:tabs>
          <w:tab w:val="center" w:pos="2835"/>
          <w:tab w:val="center" w:pos="3969"/>
          <w:tab w:val="center" w:pos="5103"/>
          <w:tab w:val="center" w:pos="6237"/>
          <w:tab w:val="center" w:pos="7371"/>
          <w:tab w:val="left" w:pos="8505"/>
        </w:tabs>
        <w:spacing w:after="0"/>
        <w:ind w:firstLine="284"/>
        <w:rPr>
          <w:sz w:val="26"/>
          <w:szCs w:val="26"/>
          <w:lang w:val="es-ES"/>
        </w:rPr>
      </w:pPr>
      <w:r w:rsidRPr="000D3D2A">
        <w:rPr>
          <w:sz w:val="26"/>
          <w:szCs w:val="26"/>
          <w:lang w:val="es-ES"/>
        </w:rPr>
        <w:t xml:space="preserve">En conclusión, y a modo de resumen final, el Ayuntamiento de </w:t>
      </w:r>
      <w:r w:rsidR="00FC0658" w:rsidRPr="000D3D2A">
        <w:rPr>
          <w:sz w:val="26"/>
          <w:szCs w:val="26"/>
          <w:lang w:val="es-ES"/>
        </w:rPr>
        <w:t>Burlada</w:t>
      </w:r>
      <w:r w:rsidRPr="000D3D2A">
        <w:rPr>
          <w:sz w:val="26"/>
          <w:szCs w:val="26"/>
          <w:lang w:val="es-ES"/>
        </w:rPr>
        <w:t xml:space="preserve"> presenta una </w:t>
      </w:r>
      <w:r w:rsidR="00EA3D4C">
        <w:rPr>
          <w:sz w:val="26"/>
          <w:szCs w:val="26"/>
          <w:lang w:val="es-ES"/>
        </w:rPr>
        <w:t>disminución de la deuda y del gasto corriente por habitante, pero precisa  i</w:t>
      </w:r>
      <w:r w:rsidR="00EA3D4C">
        <w:rPr>
          <w:sz w:val="26"/>
          <w:szCs w:val="26"/>
          <w:lang w:val="es-ES"/>
        </w:rPr>
        <w:t>m</w:t>
      </w:r>
      <w:r w:rsidR="00EA3D4C">
        <w:rPr>
          <w:sz w:val="26"/>
          <w:szCs w:val="26"/>
          <w:lang w:val="es-ES"/>
        </w:rPr>
        <w:t>pulsar políticas</w:t>
      </w:r>
      <w:r w:rsidR="00EA3D4C" w:rsidRPr="00EA3D4C">
        <w:rPr>
          <w:sz w:val="26"/>
          <w:szCs w:val="26"/>
          <w:lang w:val="es-ES"/>
        </w:rPr>
        <w:t xml:space="preserve"> </w:t>
      </w:r>
      <w:r w:rsidR="00EA3D4C" w:rsidRPr="00880B25">
        <w:rPr>
          <w:sz w:val="26"/>
          <w:szCs w:val="26"/>
          <w:lang w:val="es-ES"/>
        </w:rPr>
        <w:t xml:space="preserve">de contención del gasto e incremento de ingresos para que el ahorro neto y </w:t>
      </w:r>
      <w:r w:rsidR="00EA3D4C">
        <w:rPr>
          <w:sz w:val="26"/>
          <w:szCs w:val="26"/>
          <w:lang w:val="es-ES"/>
        </w:rPr>
        <w:t xml:space="preserve">el </w:t>
      </w:r>
      <w:r w:rsidR="00EA3D4C" w:rsidRPr="00880B25">
        <w:rPr>
          <w:sz w:val="26"/>
          <w:szCs w:val="26"/>
          <w:lang w:val="es-ES"/>
        </w:rPr>
        <w:t>remanente de tesorería sea</w:t>
      </w:r>
      <w:r w:rsidR="00EA3D4C">
        <w:rPr>
          <w:sz w:val="26"/>
          <w:szCs w:val="26"/>
          <w:lang w:val="es-ES"/>
        </w:rPr>
        <w:t>n</w:t>
      </w:r>
      <w:r w:rsidR="00EA3D4C" w:rsidRPr="00880B25">
        <w:rPr>
          <w:sz w:val="26"/>
          <w:szCs w:val="26"/>
          <w:lang w:val="es-ES"/>
        </w:rPr>
        <w:t xml:space="preserve"> positivo</w:t>
      </w:r>
      <w:r w:rsidR="00EA3D4C">
        <w:rPr>
          <w:sz w:val="26"/>
          <w:szCs w:val="26"/>
          <w:lang w:val="es-ES"/>
        </w:rPr>
        <w:t>s</w:t>
      </w:r>
      <w:r w:rsidR="00EA3D4C" w:rsidRPr="00880B25">
        <w:rPr>
          <w:sz w:val="26"/>
          <w:szCs w:val="26"/>
          <w:lang w:val="es-ES"/>
        </w:rPr>
        <w:t>.</w:t>
      </w:r>
    </w:p>
    <w:p w:rsidR="00EA3D4C" w:rsidRPr="00355907" w:rsidRDefault="00EA3D4C" w:rsidP="008C26E5">
      <w:pPr>
        <w:pStyle w:val="atitulo2"/>
        <w:tabs>
          <w:tab w:val="left" w:pos="8505"/>
        </w:tabs>
        <w:spacing w:before="240"/>
      </w:pPr>
      <w:bookmarkStart w:id="44" w:name="_Toc463348050"/>
      <w:bookmarkStart w:id="45" w:name="_Toc470604669"/>
      <w:r w:rsidRPr="00355907">
        <w:t>IV.2. Cumplimiento de los objetivos de estabilidad presupuestaria y de sostenibilidad financiera</w:t>
      </w:r>
      <w:bookmarkEnd w:id="44"/>
      <w:bookmarkEnd w:id="45"/>
      <w:r w:rsidRPr="00355907">
        <w:t xml:space="preserve"> </w:t>
      </w:r>
    </w:p>
    <w:p w:rsidR="00EA3D4C" w:rsidRDefault="00EA3D4C" w:rsidP="008C26E5">
      <w:pPr>
        <w:pStyle w:val="texto"/>
        <w:tabs>
          <w:tab w:val="clear" w:pos="2835"/>
          <w:tab w:val="clear" w:pos="3969"/>
          <w:tab w:val="clear" w:pos="5103"/>
          <w:tab w:val="clear" w:pos="6237"/>
          <w:tab w:val="clear" w:pos="7371"/>
          <w:tab w:val="left" w:pos="8505"/>
        </w:tabs>
        <w:spacing w:before="160" w:after="180"/>
        <w:rPr>
          <w:szCs w:val="26"/>
        </w:rPr>
      </w:pPr>
      <w:r>
        <w:rPr>
          <w:szCs w:val="26"/>
        </w:rPr>
        <w:t xml:space="preserve">Se ha analizado el cumplimiento </w:t>
      </w:r>
      <w:r w:rsidRPr="00307925">
        <w:rPr>
          <w:szCs w:val="26"/>
        </w:rPr>
        <w:t>de la Ley Orgánica de Es</w:t>
      </w:r>
      <w:r>
        <w:rPr>
          <w:szCs w:val="26"/>
        </w:rPr>
        <w:t>t</w:t>
      </w:r>
      <w:r w:rsidRPr="00307925">
        <w:rPr>
          <w:szCs w:val="26"/>
        </w:rPr>
        <w:t>abilidad Pres</w:t>
      </w:r>
      <w:r w:rsidRPr="00307925">
        <w:rPr>
          <w:szCs w:val="26"/>
        </w:rPr>
        <w:t>u</w:t>
      </w:r>
      <w:r w:rsidRPr="00307925">
        <w:rPr>
          <w:szCs w:val="26"/>
        </w:rPr>
        <w:t>puestaria y Sostenibilidad Financiera en sus tres principales apartados</w:t>
      </w:r>
      <w:r>
        <w:rPr>
          <w:szCs w:val="26"/>
        </w:rPr>
        <w:t>:</w:t>
      </w:r>
    </w:p>
    <w:p w:rsidR="00EA3D4C" w:rsidRDefault="00EA3D4C" w:rsidP="008C26E5">
      <w:pPr>
        <w:pStyle w:val="texto"/>
        <w:tabs>
          <w:tab w:val="clear" w:pos="2835"/>
          <w:tab w:val="clear" w:pos="3969"/>
          <w:tab w:val="clear" w:pos="5103"/>
          <w:tab w:val="clear" w:pos="6237"/>
          <w:tab w:val="clear" w:pos="7371"/>
          <w:tab w:val="left" w:pos="8505"/>
        </w:tabs>
        <w:spacing w:before="160" w:after="260"/>
        <w:rPr>
          <w:szCs w:val="26"/>
        </w:rPr>
      </w:pPr>
      <w:r>
        <w:rPr>
          <w:szCs w:val="26"/>
        </w:rPr>
        <w:t xml:space="preserve">Regla de la estabilidad presupuestaria: el resultado es </w:t>
      </w:r>
      <w:r w:rsidR="00BD720D">
        <w:rPr>
          <w:szCs w:val="26"/>
        </w:rPr>
        <w:t>negativo</w:t>
      </w:r>
      <w:r>
        <w:rPr>
          <w:szCs w:val="26"/>
        </w:rPr>
        <w:t>, como se i</w:t>
      </w:r>
      <w:r>
        <w:rPr>
          <w:szCs w:val="26"/>
        </w:rPr>
        <w:t>n</w:t>
      </w:r>
      <w:r>
        <w:rPr>
          <w:szCs w:val="26"/>
        </w:rPr>
        <w:t>dica a continuación:</w:t>
      </w:r>
    </w:p>
    <w:tbl>
      <w:tblPr>
        <w:tblW w:w="8713" w:type="dxa"/>
        <w:jc w:val="center"/>
        <w:tblInd w:w="-51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925"/>
        <w:gridCol w:w="1788"/>
      </w:tblGrid>
      <w:tr w:rsidR="00EA3D4C" w:rsidRPr="008D0536" w:rsidTr="006B051C">
        <w:trPr>
          <w:trHeight w:val="312"/>
          <w:jc w:val="center"/>
        </w:trPr>
        <w:tc>
          <w:tcPr>
            <w:tcW w:w="6925" w:type="dxa"/>
            <w:tcBorders>
              <w:top w:val="single" w:sz="4" w:space="0" w:color="auto"/>
              <w:bottom w:val="single" w:sz="4" w:space="0" w:color="auto"/>
            </w:tcBorders>
            <w:shd w:val="clear" w:color="auto" w:fill="F4B083" w:themeFill="accent2" w:themeFillTint="99"/>
            <w:vAlign w:val="center"/>
            <w:hideMark/>
          </w:tcPr>
          <w:p w:rsidR="00EA3D4C" w:rsidRPr="008D0536" w:rsidRDefault="00EA3D4C" w:rsidP="008C26E5">
            <w:pPr>
              <w:tabs>
                <w:tab w:val="left" w:pos="8505"/>
              </w:tabs>
              <w:spacing w:after="0"/>
              <w:ind w:firstLine="0"/>
              <w:jc w:val="left"/>
              <w:rPr>
                <w:rFonts w:ascii="Arial" w:hAnsi="Arial" w:cs="Arial"/>
                <w:sz w:val="18"/>
                <w:szCs w:val="18"/>
                <w:lang w:val="es-ES" w:eastAsia="es-ES"/>
              </w:rPr>
            </w:pPr>
            <w:r>
              <w:rPr>
                <w:rFonts w:ascii="Arial" w:hAnsi="Arial" w:cs="Arial"/>
                <w:sz w:val="18"/>
                <w:szCs w:val="18"/>
                <w:lang w:val="es-ES" w:eastAsia="es-ES"/>
              </w:rPr>
              <w:t>Concepto</w:t>
            </w:r>
          </w:p>
        </w:tc>
        <w:tc>
          <w:tcPr>
            <w:tcW w:w="1788" w:type="dxa"/>
            <w:tcBorders>
              <w:top w:val="single" w:sz="4" w:space="0" w:color="auto"/>
              <w:bottom w:val="single" w:sz="4" w:space="0" w:color="auto"/>
            </w:tcBorders>
            <w:shd w:val="clear" w:color="auto" w:fill="F4B083" w:themeFill="accent2" w:themeFillTint="99"/>
            <w:vAlign w:val="center"/>
            <w:hideMark/>
          </w:tcPr>
          <w:p w:rsidR="00EA3D4C" w:rsidRPr="008D0536" w:rsidRDefault="00EA3D4C" w:rsidP="008C26E5">
            <w:pPr>
              <w:tabs>
                <w:tab w:val="left" w:pos="8505"/>
              </w:tabs>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5</w:t>
            </w:r>
          </w:p>
        </w:tc>
      </w:tr>
      <w:tr w:rsidR="00EA3D4C" w:rsidRPr="008D0536" w:rsidTr="006B051C">
        <w:trPr>
          <w:trHeight w:val="255"/>
          <w:jc w:val="center"/>
        </w:trPr>
        <w:tc>
          <w:tcPr>
            <w:tcW w:w="6925" w:type="dxa"/>
            <w:tcBorders>
              <w:top w:val="single" w:sz="4" w:space="0" w:color="auto"/>
              <w:bottom w:val="single" w:sz="2" w:space="0" w:color="auto"/>
            </w:tcBorders>
            <w:shd w:val="clear" w:color="000000" w:fill="FFFFFF"/>
            <w:vAlign w:val="center"/>
            <w:hideMark/>
          </w:tcPr>
          <w:p w:rsidR="00EA3D4C" w:rsidRPr="008D0536" w:rsidRDefault="00EA3D4C" w:rsidP="008C26E5">
            <w:pPr>
              <w:tabs>
                <w:tab w:val="left" w:pos="8505"/>
              </w:tabs>
              <w:spacing w:after="0"/>
              <w:ind w:firstLine="0"/>
              <w:rPr>
                <w:rFonts w:ascii="Arial Narrow" w:hAnsi="Arial Narrow"/>
                <w:lang w:val="es-ES" w:eastAsia="es-ES"/>
              </w:rPr>
            </w:pPr>
            <w:r>
              <w:rPr>
                <w:rFonts w:ascii="Arial Narrow" w:hAnsi="Arial Narrow"/>
                <w:lang w:val="es-ES" w:eastAsia="es-ES"/>
              </w:rPr>
              <w:t>Saldo presupuestario no financiero</w:t>
            </w:r>
          </w:p>
        </w:tc>
        <w:tc>
          <w:tcPr>
            <w:tcW w:w="1788" w:type="dxa"/>
            <w:tcBorders>
              <w:top w:val="single" w:sz="4" w:space="0" w:color="auto"/>
              <w:bottom w:val="single" w:sz="2" w:space="0" w:color="auto"/>
            </w:tcBorders>
            <w:shd w:val="clear" w:color="000000" w:fill="FFFFFF"/>
            <w:vAlign w:val="center"/>
          </w:tcPr>
          <w:p w:rsidR="00EA3D4C" w:rsidRPr="008D0536" w:rsidRDefault="00824732" w:rsidP="008C26E5">
            <w:pPr>
              <w:tabs>
                <w:tab w:val="left" w:pos="8505"/>
              </w:tabs>
              <w:spacing w:after="0"/>
              <w:ind w:firstLine="0"/>
              <w:jc w:val="right"/>
              <w:rPr>
                <w:rFonts w:ascii="Arial Narrow" w:hAnsi="Arial Narrow"/>
                <w:lang w:val="es-ES" w:eastAsia="es-ES"/>
              </w:rPr>
            </w:pPr>
            <w:r>
              <w:rPr>
                <w:rFonts w:ascii="Arial Narrow" w:hAnsi="Arial Narrow"/>
                <w:lang w:val="es-ES" w:eastAsia="es-ES"/>
              </w:rPr>
              <w:t>-1.150.635</w:t>
            </w:r>
          </w:p>
        </w:tc>
      </w:tr>
      <w:tr w:rsidR="00EA3D4C" w:rsidRPr="008D0536" w:rsidTr="006B051C">
        <w:trPr>
          <w:trHeight w:val="255"/>
          <w:jc w:val="center"/>
        </w:trPr>
        <w:tc>
          <w:tcPr>
            <w:tcW w:w="6925" w:type="dxa"/>
            <w:tcBorders>
              <w:top w:val="single" w:sz="2" w:space="0" w:color="auto"/>
              <w:bottom w:val="single" w:sz="2" w:space="0" w:color="auto"/>
            </w:tcBorders>
            <w:shd w:val="clear" w:color="000000" w:fill="FFFFFF"/>
            <w:vAlign w:val="center"/>
            <w:hideMark/>
          </w:tcPr>
          <w:p w:rsidR="00EA3D4C" w:rsidRPr="008D0536" w:rsidRDefault="00EA3D4C" w:rsidP="008C26E5">
            <w:pPr>
              <w:tabs>
                <w:tab w:val="left" w:pos="8505"/>
              </w:tabs>
              <w:spacing w:after="0"/>
              <w:ind w:firstLine="0"/>
              <w:rPr>
                <w:rFonts w:ascii="Arial Narrow" w:hAnsi="Arial Narrow"/>
                <w:lang w:val="es-ES" w:eastAsia="es-ES"/>
              </w:rPr>
            </w:pPr>
            <w:r>
              <w:rPr>
                <w:rFonts w:ascii="Arial Narrow" w:hAnsi="Arial Narrow"/>
                <w:lang w:val="es-ES" w:eastAsia="es-ES"/>
              </w:rPr>
              <w:t>Ajustes por ingresos</w:t>
            </w:r>
          </w:p>
        </w:tc>
        <w:tc>
          <w:tcPr>
            <w:tcW w:w="1788" w:type="dxa"/>
            <w:tcBorders>
              <w:top w:val="single" w:sz="2" w:space="0" w:color="auto"/>
              <w:bottom w:val="single" w:sz="2" w:space="0" w:color="auto"/>
            </w:tcBorders>
            <w:shd w:val="clear" w:color="000000" w:fill="FFFFFF"/>
            <w:vAlign w:val="center"/>
          </w:tcPr>
          <w:p w:rsidR="00EA3D4C" w:rsidRPr="008D0536" w:rsidRDefault="00824732" w:rsidP="008C26E5">
            <w:pPr>
              <w:tabs>
                <w:tab w:val="left" w:pos="8505"/>
              </w:tabs>
              <w:spacing w:after="0"/>
              <w:ind w:firstLine="0"/>
              <w:jc w:val="right"/>
              <w:rPr>
                <w:rFonts w:ascii="Arial Narrow" w:hAnsi="Arial Narrow"/>
                <w:lang w:val="es-ES" w:eastAsia="es-ES"/>
              </w:rPr>
            </w:pPr>
            <w:r>
              <w:rPr>
                <w:rFonts w:ascii="Arial Narrow" w:hAnsi="Arial Narrow"/>
                <w:lang w:val="es-ES" w:eastAsia="es-ES"/>
              </w:rPr>
              <w:t>114.187</w:t>
            </w:r>
          </w:p>
        </w:tc>
      </w:tr>
      <w:tr w:rsidR="00EA3D4C" w:rsidRPr="00275E0B" w:rsidTr="006B051C">
        <w:trPr>
          <w:trHeight w:val="312"/>
          <w:jc w:val="center"/>
        </w:trPr>
        <w:tc>
          <w:tcPr>
            <w:tcW w:w="6925" w:type="dxa"/>
            <w:tcBorders>
              <w:top w:val="single" w:sz="4" w:space="0" w:color="auto"/>
              <w:bottom w:val="single" w:sz="4" w:space="0" w:color="auto"/>
            </w:tcBorders>
            <w:shd w:val="clear" w:color="auto" w:fill="F4B083" w:themeFill="accent2" w:themeFillTint="99"/>
            <w:vAlign w:val="center"/>
            <w:hideMark/>
          </w:tcPr>
          <w:p w:rsidR="00EA3D4C" w:rsidRPr="00275E0B" w:rsidRDefault="00824732" w:rsidP="008C26E5">
            <w:pPr>
              <w:tabs>
                <w:tab w:val="left" w:pos="8505"/>
              </w:tabs>
              <w:spacing w:after="0"/>
              <w:ind w:firstLine="0"/>
              <w:rPr>
                <w:rFonts w:ascii="Arial" w:hAnsi="Arial" w:cs="Arial"/>
                <w:sz w:val="18"/>
                <w:szCs w:val="18"/>
                <w:lang w:val="es-ES" w:eastAsia="es-ES"/>
              </w:rPr>
            </w:pPr>
            <w:r>
              <w:rPr>
                <w:rFonts w:ascii="Arial" w:hAnsi="Arial" w:cs="Arial"/>
                <w:sz w:val="18"/>
                <w:szCs w:val="18"/>
                <w:lang w:val="es-ES" w:eastAsia="es-ES"/>
              </w:rPr>
              <w:t>Necesidad</w:t>
            </w:r>
            <w:r w:rsidR="00EA3D4C" w:rsidRPr="00275E0B">
              <w:rPr>
                <w:rFonts w:ascii="Arial" w:hAnsi="Arial" w:cs="Arial"/>
                <w:sz w:val="18"/>
                <w:szCs w:val="18"/>
                <w:lang w:val="es-ES" w:eastAsia="es-ES"/>
              </w:rPr>
              <w:t xml:space="preserve"> de financiación</w:t>
            </w:r>
          </w:p>
        </w:tc>
        <w:tc>
          <w:tcPr>
            <w:tcW w:w="1788" w:type="dxa"/>
            <w:tcBorders>
              <w:top w:val="single" w:sz="4" w:space="0" w:color="auto"/>
              <w:bottom w:val="single" w:sz="4" w:space="0" w:color="auto"/>
            </w:tcBorders>
            <w:shd w:val="clear" w:color="auto" w:fill="F4B083" w:themeFill="accent2" w:themeFillTint="99"/>
            <w:vAlign w:val="center"/>
          </w:tcPr>
          <w:p w:rsidR="00EA3D4C" w:rsidRPr="00275E0B" w:rsidRDefault="00824732" w:rsidP="008C26E5">
            <w:pPr>
              <w:tabs>
                <w:tab w:val="left" w:pos="8505"/>
              </w:tabs>
              <w:spacing w:after="0"/>
              <w:ind w:firstLine="0"/>
              <w:jc w:val="right"/>
              <w:rPr>
                <w:rFonts w:ascii="Arial" w:hAnsi="Arial" w:cs="Arial"/>
                <w:sz w:val="18"/>
                <w:szCs w:val="18"/>
                <w:lang w:val="es-ES" w:eastAsia="es-ES"/>
              </w:rPr>
            </w:pPr>
            <w:r>
              <w:rPr>
                <w:rFonts w:ascii="Arial" w:hAnsi="Arial" w:cs="Arial"/>
                <w:sz w:val="18"/>
                <w:szCs w:val="18"/>
                <w:lang w:val="es-ES" w:eastAsia="es-ES"/>
              </w:rPr>
              <w:t>-1.036.448</w:t>
            </w:r>
          </w:p>
        </w:tc>
      </w:tr>
    </w:tbl>
    <w:p w:rsidR="00EA3D4C" w:rsidRDefault="00BD720D" w:rsidP="008C26E5">
      <w:pPr>
        <w:pStyle w:val="texto"/>
        <w:tabs>
          <w:tab w:val="clear" w:pos="2835"/>
          <w:tab w:val="clear" w:pos="3969"/>
          <w:tab w:val="clear" w:pos="5103"/>
          <w:tab w:val="clear" w:pos="6237"/>
          <w:tab w:val="clear" w:pos="7371"/>
          <w:tab w:val="left" w:pos="8505"/>
        </w:tabs>
        <w:spacing w:before="160" w:after="180"/>
        <w:rPr>
          <w:szCs w:val="26"/>
        </w:rPr>
      </w:pPr>
      <w:r>
        <w:rPr>
          <w:szCs w:val="26"/>
        </w:rPr>
        <w:lastRenderedPageBreak/>
        <w:t>En la memoria del ayuntamiento se señala que:</w:t>
      </w:r>
    </w:p>
    <w:p w:rsidR="00BD720D" w:rsidRPr="00BD720D" w:rsidRDefault="00BD720D" w:rsidP="008C26E5">
      <w:pPr>
        <w:pStyle w:val="texto"/>
        <w:tabs>
          <w:tab w:val="left" w:pos="8505"/>
        </w:tabs>
        <w:spacing w:after="0"/>
        <w:rPr>
          <w:i/>
          <w:sz w:val="22"/>
          <w:szCs w:val="22"/>
          <w:lang w:val="es-ES"/>
        </w:rPr>
      </w:pPr>
      <w:r>
        <w:rPr>
          <w:szCs w:val="26"/>
        </w:rPr>
        <w:t>“</w:t>
      </w:r>
      <w:r w:rsidRPr="00BD720D">
        <w:rPr>
          <w:i/>
          <w:sz w:val="22"/>
          <w:szCs w:val="22"/>
          <w:lang w:val="es-ES"/>
        </w:rPr>
        <w:t>Aunque aparentemente se obtiene un resultado de necesidad de financiación por un i</w:t>
      </w:r>
      <w:r w:rsidRPr="00BD720D">
        <w:rPr>
          <w:i/>
          <w:sz w:val="22"/>
          <w:szCs w:val="22"/>
          <w:lang w:val="es-ES"/>
        </w:rPr>
        <w:t>m</w:t>
      </w:r>
      <w:r w:rsidRPr="00BD720D">
        <w:rPr>
          <w:i/>
          <w:sz w:val="22"/>
          <w:szCs w:val="22"/>
          <w:lang w:val="es-ES"/>
        </w:rPr>
        <w:t>porte de -1.036.448 euros, sin embargo se cumple con el principio de estabilidad financiera, ya que no se crea un desequilibrio estructural, al tener en cuenta que durante el año 2015 se han ejecutado un total de inversiones por 1.191.444 euros y se han efectuado unas transf</w:t>
      </w:r>
      <w:r w:rsidRPr="00BD720D">
        <w:rPr>
          <w:i/>
          <w:sz w:val="22"/>
          <w:szCs w:val="22"/>
          <w:lang w:val="es-ES"/>
        </w:rPr>
        <w:t>e</w:t>
      </w:r>
      <w:r w:rsidRPr="00BD720D">
        <w:rPr>
          <w:i/>
          <w:sz w:val="22"/>
          <w:szCs w:val="22"/>
          <w:lang w:val="es-ES"/>
        </w:rPr>
        <w:t>rencias de capital por 20.571 euros.</w:t>
      </w:r>
    </w:p>
    <w:p w:rsidR="00BD720D" w:rsidRPr="00BD720D" w:rsidRDefault="00BD720D" w:rsidP="008C26E5">
      <w:pPr>
        <w:pStyle w:val="texto"/>
        <w:tabs>
          <w:tab w:val="left" w:pos="8505"/>
        </w:tabs>
        <w:spacing w:after="0"/>
        <w:ind w:firstLine="0"/>
        <w:rPr>
          <w:i/>
          <w:sz w:val="22"/>
          <w:szCs w:val="22"/>
          <w:lang w:val="es-ES"/>
        </w:rPr>
      </w:pPr>
    </w:p>
    <w:p w:rsidR="00BD720D" w:rsidRPr="00BD720D" w:rsidRDefault="00BD720D" w:rsidP="008C26E5">
      <w:pPr>
        <w:pStyle w:val="texto"/>
        <w:tabs>
          <w:tab w:val="left" w:pos="8505"/>
        </w:tabs>
        <w:spacing w:after="0"/>
        <w:rPr>
          <w:i/>
          <w:sz w:val="22"/>
          <w:szCs w:val="22"/>
          <w:lang w:val="es-ES"/>
        </w:rPr>
      </w:pPr>
      <w:r w:rsidRPr="00BD720D">
        <w:rPr>
          <w:i/>
          <w:sz w:val="22"/>
          <w:szCs w:val="22"/>
          <w:lang w:val="es-ES"/>
        </w:rPr>
        <w:t>Dichos gastos de capital se corresponden con modificaciones presupuestarias financiadas de forma casi íntegra con Remanente de Tesorería por Recursos Afectos.”</w:t>
      </w:r>
    </w:p>
    <w:p w:rsidR="00EA3D4C" w:rsidRDefault="00EA3D4C" w:rsidP="008C26E5">
      <w:pPr>
        <w:tabs>
          <w:tab w:val="left" w:pos="8505"/>
        </w:tabs>
        <w:spacing w:after="0"/>
        <w:ind w:firstLine="0"/>
        <w:jc w:val="left"/>
        <w:rPr>
          <w:spacing w:val="6"/>
          <w:sz w:val="26"/>
          <w:szCs w:val="26"/>
        </w:rPr>
      </w:pPr>
    </w:p>
    <w:p w:rsidR="00EA3D4C" w:rsidRDefault="00EA3D4C" w:rsidP="008C26E5">
      <w:pPr>
        <w:pStyle w:val="texto"/>
        <w:tabs>
          <w:tab w:val="clear" w:pos="2835"/>
          <w:tab w:val="clear" w:pos="3969"/>
          <w:tab w:val="clear" w:pos="5103"/>
          <w:tab w:val="clear" w:pos="6237"/>
          <w:tab w:val="clear" w:pos="7371"/>
          <w:tab w:val="left" w:pos="8505"/>
        </w:tabs>
        <w:spacing w:before="160" w:after="260"/>
        <w:rPr>
          <w:szCs w:val="26"/>
        </w:rPr>
      </w:pPr>
      <w:r w:rsidRPr="00307925">
        <w:rPr>
          <w:szCs w:val="26"/>
        </w:rPr>
        <w:t xml:space="preserve">Regla del gasto: </w:t>
      </w:r>
      <w:r>
        <w:rPr>
          <w:szCs w:val="26"/>
        </w:rPr>
        <w:t xml:space="preserve">el gasto computable del ejercicio 2015 es </w:t>
      </w:r>
      <w:r w:rsidR="00824732">
        <w:rPr>
          <w:szCs w:val="26"/>
        </w:rPr>
        <w:t>superior en 176.</w:t>
      </w:r>
      <w:r w:rsidR="003C5D0E">
        <w:rPr>
          <w:szCs w:val="26"/>
        </w:rPr>
        <w:t xml:space="preserve">264 </w:t>
      </w:r>
      <w:r w:rsidR="00824732">
        <w:rPr>
          <w:szCs w:val="26"/>
        </w:rPr>
        <w:t>euros</w:t>
      </w:r>
      <w:r>
        <w:rPr>
          <w:szCs w:val="26"/>
        </w:rPr>
        <w:t xml:space="preserve"> al del ejercicio 2014 incrementado por la tasa de variación aut</w:t>
      </w:r>
      <w:r>
        <w:rPr>
          <w:szCs w:val="26"/>
        </w:rPr>
        <w:t>o</w:t>
      </w:r>
      <w:r>
        <w:rPr>
          <w:szCs w:val="26"/>
        </w:rPr>
        <w:t xml:space="preserve">rizada, por lo que se </w:t>
      </w:r>
      <w:r w:rsidR="00824732">
        <w:rPr>
          <w:szCs w:val="26"/>
        </w:rPr>
        <w:t>in</w:t>
      </w:r>
      <w:r>
        <w:rPr>
          <w:szCs w:val="26"/>
        </w:rPr>
        <w:t>cumple la regla del gasto:</w:t>
      </w:r>
    </w:p>
    <w:tbl>
      <w:tblPr>
        <w:tblW w:w="8704" w:type="dxa"/>
        <w:jc w:val="center"/>
        <w:tblInd w:w="-156"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125"/>
        <w:gridCol w:w="1041"/>
        <w:gridCol w:w="1538"/>
      </w:tblGrid>
      <w:tr w:rsidR="00EA3D4C" w:rsidRPr="008D0536" w:rsidTr="008E7B75">
        <w:trPr>
          <w:trHeight w:val="312"/>
          <w:jc w:val="center"/>
        </w:trPr>
        <w:tc>
          <w:tcPr>
            <w:tcW w:w="6125" w:type="dxa"/>
            <w:tcBorders>
              <w:top w:val="single" w:sz="4" w:space="0" w:color="auto"/>
              <w:bottom w:val="single" w:sz="4" w:space="0" w:color="auto"/>
            </w:tcBorders>
            <w:shd w:val="clear" w:color="auto" w:fill="F4B083" w:themeFill="accent2" w:themeFillTint="99"/>
            <w:vAlign w:val="center"/>
            <w:hideMark/>
          </w:tcPr>
          <w:p w:rsidR="00EA3D4C" w:rsidRPr="008D0536" w:rsidRDefault="00EA3D4C" w:rsidP="008C26E5">
            <w:pPr>
              <w:tabs>
                <w:tab w:val="left" w:pos="8505"/>
              </w:tabs>
              <w:spacing w:after="0"/>
              <w:ind w:firstLine="0"/>
              <w:jc w:val="left"/>
              <w:rPr>
                <w:rFonts w:ascii="Arial" w:hAnsi="Arial" w:cs="Arial"/>
                <w:sz w:val="18"/>
                <w:szCs w:val="18"/>
                <w:lang w:val="es-ES" w:eastAsia="es-ES"/>
              </w:rPr>
            </w:pPr>
            <w:r>
              <w:rPr>
                <w:rFonts w:ascii="Arial" w:hAnsi="Arial" w:cs="Arial"/>
                <w:sz w:val="18"/>
                <w:szCs w:val="18"/>
                <w:lang w:val="es-ES" w:eastAsia="es-ES"/>
              </w:rPr>
              <w:t>Concepto</w:t>
            </w:r>
          </w:p>
        </w:tc>
        <w:tc>
          <w:tcPr>
            <w:tcW w:w="1041" w:type="dxa"/>
            <w:tcBorders>
              <w:top w:val="single" w:sz="4" w:space="0" w:color="auto"/>
              <w:bottom w:val="single" w:sz="4" w:space="0" w:color="auto"/>
            </w:tcBorders>
            <w:shd w:val="clear" w:color="auto" w:fill="F4B083" w:themeFill="accent2" w:themeFillTint="99"/>
            <w:vAlign w:val="center"/>
            <w:hideMark/>
          </w:tcPr>
          <w:p w:rsidR="00EA3D4C" w:rsidRPr="008D0536" w:rsidRDefault="00EA3D4C" w:rsidP="008C26E5">
            <w:pPr>
              <w:tabs>
                <w:tab w:val="left" w:pos="8505"/>
              </w:tabs>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4</w:t>
            </w:r>
          </w:p>
        </w:tc>
        <w:tc>
          <w:tcPr>
            <w:tcW w:w="1538" w:type="dxa"/>
            <w:tcBorders>
              <w:top w:val="single" w:sz="4" w:space="0" w:color="auto"/>
              <w:bottom w:val="single" w:sz="4" w:space="0" w:color="auto"/>
            </w:tcBorders>
            <w:shd w:val="clear" w:color="auto" w:fill="F4B083" w:themeFill="accent2" w:themeFillTint="99"/>
            <w:vAlign w:val="center"/>
            <w:hideMark/>
          </w:tcPr>
          <w:p w:rsidR="00EA3D4C" w:rsidRPr="008D0536" w:rsidRDefault="00EA3D4C" w:rsidP="008C26E5">
            <w:pPr>
              <w:tabs>
                <w:tab w:val="left" w:pos="8505"/>
              </w:tabs>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5</w:t>
            </w:r>
          </w:p>
        </w:tc>
      </w:tr>
      <w:tr w:rsidR="00EA3D4C" w:rsidRPr="008D0536" w:rsidTr="000B21E8">
        <w:trPr>
          <w:trHeight w:val="255"/>
          <w:jc w:val="center"/>
        </w:trPr>
        <w:tc>
          <w:tcPr>
            <w:tcW w:w="6125" w:type="dxa"/>
            <w:tcBorders>
              <w:top w:val="single" w:sz="4" w:space="0" w:color="auto"/>
              <w:bottom w:val="single" w:sz="2" w:space="0" w:color="auto"/>
            </w:tcBorders>
            <w:shd w:val="clear" w:color="000000" w:fill="FFFFFF"/>
            <w:vAlign w:val="center"/>
            <w:hideMark/>
          </w:tcPr>
          <w:p w:rsidR="00EA3D4C" w:rsidRPr="008D0536" w:rsidRDefault="00EA3D4C" w:rsidP="008C26E5">
            <w:pPr>
              <w:tabs>
                <w:tab w:val="left" w:pos="8505"/>
              </w:tabs>
              <w:spacing w:after="0"/>
              <w:ind w:firstLine="0"/>
              <w:jc w:val="left"/>
              <w:rPr>
                <w:rFonts w:ascii="Arial Narrow" w:hAnsi="Arial Narrow"/>
                <w:lang w:val="es-ES" w:eastAsia="es-ES"/>
              </w:rPr>
            </w:pPr>
            <w:r>
              <w:rPr>
                <w:rFonts w:ascii="Arial Narrow" w:hAnsi="Arial Narrow"/>
                <w:lang w:val="es-ES" w:eastAsia="es-ES"/>
              </w:rPr>
              <w:t>Gasto capítulos 1 a 7</w:t>
            </w:r>
          </w:p>
        </w:tc>
        <w:tc>
          <w:tcPr>
            <w:tcW w:w="1041" w:type="dxa"/>
            <w:tcBorders>
              <w:top w:val="single" w:sz="4" w:space="0" w:color="auto"/>
              <w:bottom w:val="single" w:sz="2" w:space="0" w:color="auto"/>
            </w:tcBorders>
            <w:shd w:val="clear" w:color="000000" w:fill="FFFFFF"/>
            <w:vAlign w:val="center"/>
          </w:tcPr>
          <w:p w:rsidR="00EA3D4C" w:rsidRPr="008D0536" w:rsidRDefault="00824732" w:rsidP="008C26E5">
            <w:pPr>
              <w:tabs>
                <w:tab w:val="left" w:pos="8505"/>
              </w:tabs>
              <w:spacing w:after="0"/>
              <w:ind w:firstLine="0"/>
              <w:jc w:val="right"/>
              <w:rPr>
                <w:rFonts w:ascii="Arial Narrow" w:hAnsi="Arial Narrow"/>
                <w:lang w:val="es-ES" w:eastAsia="es-ES"/>
              </w:rPr>
            </w:pPr>
            <w:r>
              <w:rPr>
                <w:rFonts w:ascii="Arial Narrow" w:hAnsi="Arial Narrow"/>
                <w:lang w:val="es-ES" w:eastAsia="es-ES"/>
              </w:rPr>
              <w:t>14.468.507</w:t>
            </w:r>
          </w:p>
        </w:tc>
        <w:tc>
          <w:tcPr>
            <w:tcW w:w="1538" w:type="dxa"/>
            <w:tcBorders>
              <w:top w:val="single" w:sz="4" w:space="0" w:color="auto"/>
              <w:bottom w:val="single" w:sz="2" w:space="0" w:color="auto"/>
            </w:tcBorders>
            <w:shd w:val="clear" w:color="000000" w:fill="FFFFFF"/>
            <w:vAlign w:val="center"/>
          </w:tcPr>
          <w:p w:rsidR="00EA3D4C" w:rsidRPr="008D0536" w:rsidRDefault="00824732" w:rsidP="008C26E5">
            <w:pPr>
              <w:tabs>
                <w:tab w:val="left" w:pos="8505"/>
              </w:tabs>
              <w:spacing w:after="0"/>
              <w:ind w:firstLine="0"/>
              <w:jc w:val="right"/>
              <w:rPr>
                <w:rFonts w:ascii="Arial Narrow" w:hAnsi="Arial Narrow"/>
                <w:lang w:val="es-ES" w:eastAsia="es-ES"/>
              </w:rPr>
            </w:pPr>
            <w:r>
              <w:rPr>
                <w:rFonts w:ascii="Arial Narrow" w:hAnsi="Arial Narrow"/>
                <w:lang w:val="es-ES" w:eastAsia="es-ES"/>
              </w:rPr>
              <w:t>15.339.000</w:t>
            </w:r>
          </w:p>
        </w:tc>
      </w:tr>
      <w:tr w:rsidR="00824732" w:rsidRPr="008D0536" w:rsidTr="008E7B75">
        <w:trPr>
          <w:trHeight w:val="255"/>
          <w:jc w:val="center"/>
        </w:trPr>
        <w:tc>
          <w:tcPr>
            <w:tcW w:w="6125" w:type="dxa"/>
            <w:tcBorders>
              <w:top w:val="single" w:sz="2" w:space="0" w:color="auto"/>
              <w:bottom w:val="single" w:sz="2" w:space="0" w:color="auto"/>
            </w:tcBorders>
            <w:shd w:val="clear" w:color="000000" w:fill="FFFFFF"/>
            <w:vAlign w:val="center"/>
          </w:tcPr>
          <w:p w:rsidR="00824732" w:rsidRDefault="00824732" w:rsidP="008C26E5">
            <w:pPr>
              <w:tabs>
                <w:tab w:val="left" w:pos="8505"/>
              </w:tabs>
              <w:spacing w:after="0"/>
              <w:ind w:firstLine="0"/>
              <w:jc w:val="left"/>
              <w:rPr>
                <w:rFonts w:ascii="Arial Narrow" w:hAnsi="Arial Narrow"/>
                <w:lang w:val="es-ES" w:eastAsia="es-ES"/>
              </w:rPr>
            </w:pPr>
            <w:r>
              <w:rPr>
                <w:rFonts w:ascii="Arial Narrow" w:hAnsi="Arial Narrow"/>
                <w:lang w:val="es-ES" w:eastAsia="es-ES"/>
              </w:rPr>
              <w:t>Enajenación de inversiones</w:t>
            </w:r>
          </w:p>
        </w:tc>
        <w:tc>
          <w:tcPr>
            <w:tcW w:w="1041" w:type="dxa"/>
            <w:tcBorders>
              <w:top w:val="single" w:sz="2" w:space="0" w:color="auto"/>
              <w:bottom w:val="single" w:sz="2" w:space="0" w:color="auto"/>
            </w:tcBorders>
            <w:shd w:val="clear" w:color="000000" w:fill="FFFFFF"/>
            <w:vAlign w:val="center"/>
          </w:tcPr>
          <w:p w:rsidR="00824732" w:rsidRPr="008D0536" w:rsidRDefault="007F02F3" w:rsidP="008C26E5">
            <w:pPr>
              <w:tabs>
                <w:tab w:val="left" w:pos="8505"/>
              </w:tabs>
              <w:spacing w:after="0"/>
              <w:ind w:firstLine="0"/>
              <w:jc w:val="right"/>
              <w:rPr>
                <w:rFonts w:ascii="Arial Narrow" w:hAnsi="Arial Narrow"/>
                <w:lang w:val="es-ES" w:eastAsia="es-ES"/>
              </w:rPr>
            </w:pPr>
            <w:r>
              <w:rPr>
                <w:rFonts w:ascii="Arial Narrow" w:hAnsi="Arial Narrow"/>
                <w:lang w:val="es-ES" w:eastAsia="es-ES"/>
              </w:rPr>
              <w:t>-</w:t>
            </w:r>
            <w:r w:rsidR="00824732">
              <w:rPr>
                <w:rFonts w:ascii="Arial Narrow" w:hAnsi="Arial Narrow"/>
                <w:lang w:val="es-ES" w:eastAsia="es-ES"/>
              </w:rPr>
              <w:t>1.800</w:t>
            </w:r>
          </w:p>
        </w:tc>
        <w:tc>
          <w:tcPr>
            <w:tcW w:w="1538" w:type="dxa"/>
            <w:tcBorders>
              <w:top w:val="single" w:sz="2" w:space="0" w:color="auto"/>
              <w:bottom w:val="single" w:sz="2" w:space="0" w:color="auto"/>
            </w:tcBorders>
            <w:shd w:val="clear" w:color="000000" w:fill="FFFFFF"/>
            <w:vAlign w:val="center"/>
          </w:tcPr>
          <w:p w:rsidR="00824732" w:rsidRPr="008D0536" w:rsidRDefault="00824732" w:rsidP="008C26E5">
            <w:pPr>
              <w:tabs>
                <w:tab w:val="left" w:pos="8505"/>
              </w:tabs>
              <w:spacing w:after="0"/>
              <w:ind w:firstLine="0"/>
              <w:jc w:val="right"/>
              <w:rPr>
                <w:rFonts w:ascii="Arial Narrow" w:hAnsi="Arial Narrow"/>
                <w:lang w:val="es-ES" w:eastAsia="es-ES"/>
              </w:rPr>
            </w:pPr>
            <w:r>
              <w:rPr>
                <w:rFonts w:ascii="Arial Narrow" w:hAnsi="Arial Narrow"/>
                <w:lang w:val="es-ES" w:eastAsia="es-ES"/>
              </w:rPr>
              <w:t>0.</w:t>
            </w:r>
          </w:p>
        </w:tc>
      </w:tr>
      <w:tr w:rsidR="00EA3D4C" w:rsidRPr="008D0536" w:rsidTr="008E7B75">
        <w:trPr>
          <w:trHeight w:val="255"/>
          <w:jc w:val="center"/>
        </w:trPr>
        <w:tc>
          <w:tcPr>
            <w:tcW w:w="6125" w:type="dxa"/>
            <w:tcBorders>
              <w:top w:val="single" w:sz="2" w:space="0" w:color="auto"/>
              <w:bottom w:val="single" w:sz="2" w:space="0" w:color="auto"/>
            </w:tcBorders>
            <w:shd w:val="clear" w:color="000000" w:fill="FFFFFF"/>
            <w:vAlign w:val="center"/>
            <w:hideMark/>
          </w:tcPr>
          <w:p w:rsidR="00EA3D4C" w:rsidRPr="008D0536" w:rsidRDefault="00EA3D4C" w:rsidP="008C26E5">
            <w:pPr>
              <w:tabs>
                <w:tab w:val="left" w:pos="8505"/>
              </w:tabs>
              <w:spacing w:after="0"/>
              <w:ind w:firstLine="0"/>
              <w:jc w:val="left"/>
              <w:rPr>
                <w:rFonts w:ascii="Arial Narrow" w:hAnsi="Arial Narrow"/>
                <w:lang w:val="es-ES" w:eastAsia="es-ES"/>
              </w:rPr>
            </w:pPr>
            <w:r>
              <w:rPr>
                <w:rFonts w:ascii="Arial Narrow" w:hAnsi="Arial Narrow"/>
                <w:lang w:val="es-ES" w:eastAsia="es-ES"/>
              </w:rPr>
              <w:t>Ajustes por intereses endeudamiento</w:t>
            </w:r>
          </w:p>
        </w:tc>
        <w:tc>
          <w:tcPr>
            <w:tcW w:w="1041" w:type="dxa"/>
            <w:tcBorders>
              <w:top w:val="single" w:sz="2" w:space="0" w:color="auto"/>
              <w:bottom w:val="single" w:sz="2" w:space="0" w:color="auto"/>
            </w:tcBorders>
            <w:shd w:val="clear" w:color="000000" w:fill="FFFFFF"/>
            <w:vAlign w:val="center"/>
          </w:tcPr>
          <w:p w:rsidR="00EA3D4C" w:rsidRPr="008D0536" w:rsidRDefault="00824732" w:rsidP="008C26E5">
            <w:pPr>
              <w:tabs>
                <w:tab w:val="left" w:pos="8505"/>
              </w:tabs>
              <w:spacing w:after="0"/>
              <w:ind w:firstLine="0"/>
              <w:jc w:val="right"/>
              <w:rPr>
                <w:rFonts w:ascii="Arial Narrow" w:hAnsi="Arial Narrow"/>
                <w:lang w:val="es-ES" w:eastAsia="es-ES"/>
              </w:rPr>
            </w:pPr>
            <w:r>
              <w:rPr>
                <w:rFonts w:ascii="Arial Narrow" w:hAnsi="Arial Narrow"/>
                <w:lang w:val="es-ES" w:eastAsia="es-ES"/>
              </w:rPr>
              <w:t>-11.650</w:t>
            </w:r>
          </w:p>
        </w:tc>
        <w:tc>
          <w:tcPr>
            <w:tcW w:w="1538" w:type="dxa"/>
            <w:tcBorders>
              <w:top w:val="single" w:sz="2" w:space="0" w:color="auto"/>
              <w:bottom w:val="single" w:sz="2" w:space="0" w:color="auto"/>
            </w:tcBorders>
            <w:shd w:val="clear" w:color="000000" w:fill="FFFFFF"/>
            <w:vAlign w:val="center"/>
          </w:tcPr>
          <w:p w:rsidR="00EA3D4C" w:rsidRPr="008D0536" w:rsidRDefault="007F02F3" w:rsidP="008C26E5">
            <w:pPr>
              <w:tabs>
                <w:tab w:val="left" w:pos="8505"/>
              </w:tabs>
              <w:spacing w:after="0"/>
              <w:ind w:firstLine="0"/>
              <w:jc w:val="right"/>
              <w:rPr>
                <w:rFonts w:ascii="Arial Narrow" w:hAnsi="Arial Narrow"/>
                <w:lang w:val="es-ES" w:eastAsia="es-ES"/>
              </w:rPr>
            </w:pPr>
            <w:r>
              <w:rPr>
                <w:rFonts w:ascii="Arial Narrow" w:hAnsi="Arial Narrow"/>
                <w:lang w:val="es-ES" w:eastAsia="es-ES"/>
              </w:rPr>
              <w:t>-</w:t>
            </w:r>
            <w:r w:rsidR="00824732">
              <w:rPr>
                <w:rFonts w:ascii="Arial Narrow" w:hAnsi="Arial Narrow"/>
                <w:lang w:val="es-ES" w:eastAsia="es-ES"/>
              </w:rPr>
              <w:t>1.766</w:t>
            </w:r>
          </w:p>
        </w:tc>
      </w:tr>
      <w:tr w:rsidR="00EA3D4C" w:rsidRPr="008D0536" w:rsidTr="008E7B75">
        <w:trPr>
          <w:trHeight w:val="255"/>
          <w:jc w:val="center"/>
        </w:trPr>
        <w:tc>
          <w:tcPr>
            <w:tcW w:w="6125" w:type="dxa"/>
            <w:tcBorders>
              <w:top w:val="single" w:sz="2" w:space="0" w:color="auto"/>
              <w:bottom w:val="single" w:sz="4" w:space="0" w:color="auto"/>
            </w:tcBorders>
            <w:shd w:val="clear" w:color="000000" w:fill="FFFFFF"/>
            <w:vAlign w:val="center"/>
            <w:hideMark/>
          </w:tcPr>
          <w:p w:rsidR="00EA3D4C" w:rsidRDefault="00824732" w:rsidP="008C26E5">
            <w:pPr>
              <w:tabs>
                <w:tab w:val="left" w:pos="8505"/>
              </w:tabs>
              <w:spacing w:after="0"/>
              <w:ind w:firstLine="0"/>
              <w:jc w:val="left"/>
              <w:rPr>
                <w:rFonts w:ascii="Arial Narrow" w:hAnsi="Arial Narrow"/>
                <w:lang w:val="es-ES" w:eastAsia="es-ES"/>
              </w:rPr>
            </w:pPr>
            <w:r>
              <w:rPr>
                <w:rFonts w:ascii="Arial Narrow" w:hAnsi="Arial Narrow"/>
                <w:lang w:val="es-ES" w:eastAsia="es-ES"/>
              </w:rPr>
              <w:t>Gastos financiados con fondos finalistas</w:t>
            </w:r>
          </w:p>
        </w:tc>
        <w:tc>
          <w:tcPr>
            <w:tcW w:w="1041" w:type="dxa"/>
            <w:tcBorders>
              <w:top w:val="single" w:sz="2" w:space="0" w:color="auto"/>
              <w:bottom w:val="single" w:sz="4" w:space="0" w:color="auto"/>
            </w:tcBorders>
            <w:shd w:val="clear" w:color="000000" w:fill="FFFFFF"/>
            <w:vAlign w:val="center"/>
          </w:tcPr>
          <w:p w:rsidR="00EA3D4C" w:rsidRDefault="00824732" w:rsidP="008C26E5">
            <w:pPr>
              <w:tabs>
                <w:tab w:val="left" w:pos="8505"/>
              </w:tabs>
              <w:spacing w:after="0"/>
              <w:ind w:firstLine="0"/>
              <w:jc w:val="right"/>
              <w:rPr>
                <w:rFonts w:ascii="Arial Narrow" w:hAnsi="Arial Narrow"/>
                <w:lang w:val="es-ES" w:eastAsia="es-ES"/>
              </w:rPr>
            </w:pPr>
            <w:r>
              <w:rPr>
                <w:rFonts w:ascii="Arial Narrow" w:hAnsi="Arial Narrow"/>
                <w:lang w:val="es-ES" w:eastAsia="es-ES"/>
              </w:rPr>
              <w:t>-2.098.353</w:t>
            </w:r>
          </w:p>
        </w:tc>
        <w:tc>
          <w:tcPr>
            <w:tcW w:w="1538" w:type="dxa"/>
            <w:tcBorders>
              <w:top w:val="single" w:sz="2" w:space="0" w:color="auto"/>
              <w:bottom w:val="single" w:sz="4" w:space="0" w:color="auto"/>
            </w:tcBorders>
            <w:shd w:val="clear" w:color="000000" w:fill="FFFFFF"/>
            <w:vAlign w:val="center"/>
          </w:tcPr>
          <w:p w:rsidR="00EA3D4C" w:rsidRPr="008D0536" w:rsidRDefault="00824732" w:rsidP="008C26E5">
            <w:pPr>
              <w:tabs>
                <w:tab w:val="left" w:pos="8505"/>
              </w:tabs>
              <w:spacing w:after="0"/>
              <w:ind w:firstLine="0"/>
              <w:jc w:val="right"/>
              <w:rPr>
                <w:rFonts w:ascii="Arial Narrow" w:hAnsi="Arial Narrow"/>
                <w:lang w:val="es-ES" w:eastAsia="es-ES"/>
              </w:rPr>
            </w:pPr>
            <w:r>
              <w:rPr>
                <w:rFonts w:ascii="Arial Narrow" w:hAnsi="Arial Narrow"/>
                <w:lang w:val="es-ES" w:eastAsia="es-ES"/>
              </w:rPr>
              <w:t>-2.643.629</w:t>
            </w:r>
          </w:p>
        </w:tc>
      </w:tr>
      <w:tr w:rsidR="00EA3D4C" w:rsidRPr="00F27BDF" w:rsidTr="008E7B75">
        <w:trPr>
          <w:trHeight w:val="255"/>
          <w:jc w:val="center"/>
        </w:trPr>
        <w:tc>
          <w:tcPr>
            <w:tcW w:w="6125" w:type="dxa"/>
            <w:tcBorders>
              <w:top w:val="single" w:sz="4" w:space="0" w:color="auto"/>
              <w:bottom w:val="single" w:sz="4" w:space="0" w:color="auto"/>
            </w:tcBorders>
            <w:shd w:val="clear" w:color="000000" w:fill="FFFFFF"/>
            <w:vAlign w:val="center"/>
            <w:hideMark/>
          </w:tcPr>
          <w:p w:rsidR="00EA3D4C" w:rsidRPr="00F27BDF" w:rsidRDefault="00EA3D4C" w:rsidP="008C26E5">
            <w:pPr>
              <w:tabs>
                <w:tab w:val="left" w:pos="8505"/>
              </w:tabs>
              <w:spacing w:after="0"/>
              <w:ind w:firstLine="0"/>
              <w:jc w:val="left"/>
              <w:rPr>
                <w:rFonts w:ascii="Arial" w:hAnsi="Arial" w:cs="Arial"/>
                <w:sz w:val="18"/>
                <w:szCs w:val="18"/>
                <w:lang w:val="es-ES" w:eastAsia="es-ES"/>
              </w:rPr>
            </w:pPr>
            <w:r w:rsidRPr="00F27BDF">
              <w:rPr>
                <w:rFonts w:ascii="Arial" w:hAnsi="Arial" w:cs="Arial"/>
                <w:sz w:val="18"/>
                <w:szCs w:val="18"/>
                <w:lang w:val="es-ES" w:eastAsia="es-ES"/>
              </w:rPr>
              <w:t>Gasto computable</w:t>
            </w:r>
          </w:p>
        </w:tc>
        <w:tc>
          <w:tcPr>
            <w:tcW w:w="1041" w:type="dxa"/>
            <w:tcBorders>
              <w:top w:val="single" w:sz="4" w:space="0" w:color="auto"/>
              <w:bottom w:val="single" w:sz="4" w:space="0" w:color="auto"/>
            </w:tcBorders>
            <w:shd w:val="clear" w:color="000000" w:fill="FFFFFF"/>
            <w:vAlign w:val="center"/>
          </w:tcPr>
          <w:p w:rsidR="00EA3D4C" w:rsidRPr="00F27BDF" w:rsidRDefault="00824732" w:rsidP="008C26E5">
            <w:pPr>
              <w:tabs>
                <w:tab w:val="left" w:pos="8505"/>
              </w:tabs>
              <w:spacing w:after="0"/>
              <w:ind w:firstLine="0"/>
              <w:jc w:val="right"/>
              <w:rPr>
                <w:rFonts w:ascii="Arial" w:hAnsi="Arial" w:cs="Arial"/>
                <w:sz w:val="18"/>
                <w:szCs w:val="18"/>
                <w:lang w:val="es-ES" w:eastAsia="es-ES"/>
              </w:rPr>
            </w:pPr>
            <w:r>
              <w:rPr>
                <w:rFonts w:ascii="Arial" w:hAnsi="Arial" w:cs="Arial"/>
                <w:sz w:val="18"/>
                <w:szCs w:val="18"/>
                <w:lang w:val="es-ES" w:eastAsia="es-ES"/>
              </w:rPr>
              <w:t>12.3</w:t>
            </w:r>
            <w:r w:rsidR="007F02F3">
              <w:rPr>
                <w:rFonts w:ascii="Arial" w:hAnsi="Arial" w:cs="Arial"/>
                <w:sz w:val="18"/>
                <w:szCs w:val="18"/>
                <w:lang w:val="es-ES" w:eastAsia="es-ES"/>
              </w:rPr>
              <w:t>56.704</w:t>
            </w:r>
          </w:p>
        </w:tc>
        <w:tc>
          <w:tcPr>
            <w:tcW w:w="1538" w:type="dxa"/>
            <w:tcBorders>
              <w:top w:val="single" w:sz="4" w:space="0" w:color="auto"/>
              <w:bottom w:val="single" w:sz="4" w:space="0" w:color="auto"/>
            </w:tcBorders>
            <w:shd w:val="clear" w:color="000000" w:fill="FFFFFF"/>
            <w:vAlign w:val="center"/>
          </w:tcPr>
          <w:p w:rsidR="00EA3D4C" w:rsidRPr="00F27BDF" w:rsidRDefault="00824732" w:rsidP="008C26E5">
            <w:pPr>
              <w:tabs>
                <w:tab w:val="left" w:pos="8505"/>
              </w:tabs>
              <w:spacing w:after="0"/>
              <w:ind w:firstLine="0"/>
              <w:jc w:val="right"/>
              <w:rPr>
                <w:rFonts w:ascii="Arial" w:hAnsi="Arial" w:cs="Arial"/>
                <w:sz w:val="18"/>
                <w:szCs w:val="18"/>
                <w:lang w:val="es-ES" w:eastAsia="es-ES"/>
              </w:rPr>
            </w:pPr>
            <w:r>
              <w:rPr>
                <w:rFonts w:ascii="Arial" w:hAnsi="Arial" w:cs="Arial"/>
                <w:sz w:val="18"/>
                <w:szCs w:val="18"/>
                <w:lang w:val="es-ES" w:eastAsia="es-ES"/>
              </w:rPr>
              <w:t>12.69</w:t>
            </w:r>
            <w:r w:rsidR="007F02F3">
              <w:rPr>
                <w:rFonts w:ascii="Arial" w:hAnsi="Arial" w:cs="Arial"/>
                <w:sz w:val="18"/>
                <w:szCs w:val="18"/>
                <w:lang w:val="es-ES" w:eastAsia="es-ES"/>
              </w:rPr>
              <w:t>3.605</w:t>
            </w:r>
          </w:p>
        </w:tc>
      </w:tr>
      <w:tr w:rsidR="00EA3D4C" w:rsidRPr="008D0536" w:rsidTr="000B21E8">
        <w:trPr>
          <w:trHeight w:val="255"/>
          <w:jc w:val="center"/>
        </w:trPr>
        <w:tc>
          <w:tcPr>
            <w:tcW w:w="6125" w:type="dxa"/>
            <w:tcBorders>
              <w:top w:val="single" w:sz="4" w:space="0" w:color="auto"/>
              <w:bottom w:val="single" w:sz="2" w:space="0" w:color="auto"/>
            </w:tcBorders>
            <w:shd w:val="clear" w:color="000000" w:fill="FFFFFF"/>
            <w:vAlign w:val="center"/>
            <w:hideMark/>
          </w:tcPr>
          <w:p w:rsidR="00EA3D4C" w:rsidRDefault="00EA3D4C" w:rsidP="008C26E5">
            <w:pPr>
              <w:tabs>
                <w:tab w:val="left" w:pos="8505"/>
              </w:tabs>
              <w:spacing w:after="0"/>
              <w:ind w:firstLine="0"/>
              <w:jc w:val="left"/>
              <w:rPr>
                <w:rFonts w:ascii="Arial Narrow" w:hAnsi="Arial Narrow"/>
                <w:lang w:val="es-ES" w:eastAsia="es-ES"/>
              </w:rPr>
            </w:pPr>
            <w:r>
              <w:rPr>
                <w:rFonts w:ascii="Arial Narrow" w:hAnsi="Arial Narrow"/>
                <w:lang w:val="es-ES" w:eastAsia="es-ES"/>
              </w:rPr>
              <w:t>Tasa referencia PIB</w:t>
            </w:r>
          </w:p>
        </w:tc>
        <w:tc>
          <w:tcPr>
            <w:tcW w:w="1041" w:type="dxa"/>
            <w:tcBorders>
              <w:top w:val="single" w:sz="4" w:space="0" w:color="auto"/>
              <w:bottom w:val="single" w:sz="2" w:space="0" w:color="auto"/>
            </w:tcBorders>
            <w:shd w:val="clear" w:color="000000" w:fill="FFFFFF"/>
            <w:vAlign w:val="center"/>
          </w:tcPr>
          <w:p w:rsidR="00EA3D4C" w:rsidRDefault="00824732" w:rsidP="008C26E5">
            <w:pPr>
              <w:tabs>
                <w:tab w:val="left" w:pos="8505"/>
              </w:tabs>
              <w:spacing w:after="0"/>
              <w:ind w:firstLine="0"/>
              <w:jc w:val="right"/>
              <w:rPr>
                <w:rFonts w:ascii="Arial Narrow" w:hAnsi="Arial Narrow"/>
                <w:lang w:val="es-ES" w:eastAsia="es-ES"/>
              </w:rPr>
            </w:pPr>
            <w:r>
              <w:rPr>
                <w:rFonts w:ascii="Arial Narrow" w:hAnsi="Arial Narrow"/>
                <w:lang w:val="es-ES" w:eastAsia="es-ES"/>
              </w:rPr>
              <w:t>1,3</w:t>
            </w:r>
          </w:p>
        </w:tc>
        <w:tc>
          <w:tcPr>
            <w:tcW w:w="1538" w:type="dxa"/>
            <w:tcBorders>
              <w:top w:val="single" w:sz="4" w:space="0" w:color="auto"/>
              <w:bottom w:val="single" w:sz="2" w:space="0" w:color="auto"/>
            </w:tcBorders>
            <w:shd w:val="clear" w:color="000000" w:fill="FFFFFF"/>
            <w:vAlign w:val="center"/>
          </w:tcPr>
          <w:p w:rsidR="00EA3D4C" w:rsidRDefault="00EA3D4C" w:rsidP="008C26E5">
            <w:pPr>
              <w:tabs>
                <w:tab w:val="left" w:pos="8505"/>
              </w:tabs>
              <w:spacing w:after="0"/>
              <w:ind w:firstLine="0"/>
              <w:jc w:val="right"/>
              <w:rPr>
                <w:rFonts w:ascii="Arial Narrow" w:hAnsi="Arial Narrow"/>
                <w:lang w:val="es-ES" w:eastAsia="es-ES"/>
              </w:rPr>
            </w:pPr>
          </w:p>
        </w:tc>
      </w:tr>
      <w:tr w:rsidR="00EA3D4C" w:rsidRPr="00F27BDF" w:rsidTr="000B21E8">
        <w:trPr>
          <w:trHeight w:val="255"/>
          <w:jc w:val="center"/>
        </w:trPr>
        <w:tc>
          <w:tcPr>
            <w:tcW w:w="6125" w:type="dxa"/>
            <w:tcBorders>
              <w:top w:val="single" w:sz="2" w:space="0" w:color="auto"/>
              <w:bottom w:val="single" w:sz="4" w:space="0" w:color="auto"/>
            </w:tcBorders>
            <w:shd w:val="clear" w:color="000000" w:fill="FFFFFF"/>
            <w:vAlign w:val="center"/>
            <w:hideMark/>
          </w:tcPr>
          <w:p w:rsidR="00EA3D4C" w:rsidRPr="00F27BDF" w:rsidRDefault="00EA3D4C" w:rsidP="008C26E5">
            <w:pPr>
              <w:tabs>
                <w:tab w:val="left" w:pos="8505"/>
              </w:tabs>
              <w:spacing w:after="0"/>
              <w:ind w:firstLine="0"/>
              <w:jc w:val="left"/>
              <w:rPr>
                <w:rFonts w:ascii="Arial" w:hAnsi="Arial" w:cs="Arial"/>
                <w:sz w:val="18"/>
                <w:szCs w:val="18"/>
                <w:lang w:val="es-ES" w:eastAsia="es-ES"/>
              </w:rPr>
            </w:pPr>
            <w:r w:rsidRPr="00F27BDF">
              <w:rPr>
                <w:rFonts w:ascii="Arial" w:hAnsi="Arial" w:cs="Arial"/>
                <w:sz w:val="18"/>
                <w:szCs w:val="18"/>
                <w:lang w:val="es-ES" w:eastAsia="es-ES"/>
              </w:rPr>
              <w:t>Gasto computable para 2015</w:t>
            </w:r>
          </w:p>
        </w:tc>
        <w:tc>
          <w:tcPr>
            <w:tcW w:w="1041" w:type="dxa"/>
            <w:tcBorders>
              <w:top w:val="single" w:sz="2" w:space="0" w:color="auto"/>
              <w:bottom w:val="single" w:sz="4" w:space="0" w:color="auto"/>
            </w:tcBorders>
            <w:shd w:val="clear" w:color="000000" w:fill="FFFFFF"/>
            <w:vAlign w:val="center"/>
          </w:tcPr>
          <w:p w:rsidR="00EA3D4C" w:rsidRPr="00F27BDF" w:rsidRDefault="00824732" w:rsidP="008C26E5">
            <w:pPr>
              <w:tabs>
                <w:tab w:val="left" w:pos="8505"/>
              </w:tabs>
              <w:spacing w:after="0"/>
              <w:ind w:firstLine="0"/>
              <w:jc w:val="right"/>
              <w:rPr>
                <w:rFonts w:ascii="Arial" w:hAnsi="Arial" w:cs="Arial"/>
                <w:sz w:val="18"/>
                <w:szCs w:val="18"/>
                <w:lang w:val="es-ES" w:eastAsia="es-ES"/>
              </w:rPr>
            </w:pPr>
            <w:r>
              <w:rPr>
                <w:rFonts w:ascii="Arial" w:hAnsi="Arial" w:cs="Arial"/>
                <w:sz w:val="18"/>
                <w:szCs w:val="18"/>
                <w:lang w:val="es-ES" w:eastAsia="es-ES"/>
              </w:rPr>
              <w:t>12.</w:t>
            </w:r>
            <w:r w:rsidR="007F02F3">
              <w:rPr>
                <w:rFonts w:ascii="Arial" w:hAnsi="Arial" w:cs="Arial"/>
                <w:sz w:val="18"/>
                <w:szCs w:val="18"/>
                <w:lang w:val="es-ES" w:eastAsia="es-ES"/>
              </w:rPr>
              <w:t>517.341</w:t>
            </w:r>
          </w:p>
        </w:tc>
        <w:tc>
          <w:tcPr>
            <w:tcW w:w="1538" w:type="dxa"/>
            <w:tcBorders>
              <w:top w:val="single" w:sz="2" w:space="0" w:color="auto"/>
              <w:bottom w:val="single" w:sz="4" w:space="0" w:color="auto"/>
            </w:tcBorders>
            <w:shd w:val="clear" w:color="000000" w:fill="FFFFFF"/>
            <w:vAlign w:val="center"/>
          </w:tcPr>
          <w:p w:rsidR="00EA3D4C" w:rsidRPr="00F27BDF" w:rsidRDefault="00EA3D4C" w:rsidP="008C26E5">
            <w:pPr>
              <w:tabs>
                <w:tab w:val="left" w:pos="8505"/>
              </w:tabs>
              <w:spacing w:after="0"/>
              <w:ind w:firstLine="0"/>
              <w:jc w:val="right"/>
              <w:rPr>
                <w:rFonts w:ascii="Arial" w:hAnsi="Arial" w:cs="Arial"/>
                <w:sz w:val="18"/>
                <w:szCs w:val="18"/>
                <w:lang w:val="es-ES" w:eastAsia="es-ES"/>
              </w:rPr>
            </w:pPr>
          </w:p>
        </w:tc>
      </w:tr>
    </w:tbl>
    <w:p w:rsidR="009F1BD4" w:rsidRDefault="009F1BD4" w:rsidP="008C26E5">
      <w:pPr>
        <w:pStyle w:val="texto"/>
        <w:tabs>
          <w:tab w:val="clear" w:pos="2835"/>
          <w:tab w:val="clear" w:pos="3969"/>
          <w:tab w:val="clear" w:pos="5103"/>
          <w:tab w:val="clear" w:pos="6237"/>
          <w:tab w:val="clear" w:pos="7371"/>
          <w:tab w:val="left" w:pos="8505"/>
        </w:tabs>
        <w:spacing w:before="260" w:after="180"/>
        <w:rPr>
          <w:szCs w:val="26"/>
        </w:rPr>
      </w:pPr>
      <w:r>
        <w:rPr>
          <w:szCs w:val="26"/>
        </w:rPr>
        <w:t>De conformidad con la normativa y teniendo en cuenta estos incumplimie</w:t>
      </w:r>
      <w:r>
        <w:rPr>
          <w:szCs w:val="26"/>
        </w:rPr>
        <w:t>n</w:t>
      </w:r>
      <w:r>
        <w:rPr>
          <w:szCs w:val="26"/>
        </w:rPr>
        <w:t>tos, el ayuntamiento debe formular un Plan Económico Financiero que permita el cumplimiento de los objetivos marcados.</w:t>
      </w:r>
    </w:p>
    <w:p w:rsidR="00EA3D4C" w:rsidRDefault="00EA3D4C" w:rsidP="008C26E5">
      <w:pPr>
        <w:pStyle w:val="texto"/>
        <w:tabs>
          <w:tab w:val="clear" w:pos="2835"/>
          <w:tab w:val="clear" w:pos="3969"/>
          <w:tab w:val="clear" w:pos="5103"/>
          <w:tab w:val="clear" w:pos="6237"/>
          <w:tab w:val="clear" w:pos="7371"/>
          <w:tab w:val="left" w:pos="8505"/>
        </w:tabs>
        <w:spacing w:before="260" w:after="180"/>
        <w:rPr>
          <w:szCs w:val="26"/>
        </w:rPr>
      </w:pPr>
      <w:r w:rsidRPr="00307925">
        <w:rPr>
          <w:szCs w:val="26"/>
        </w:rPr>
        <w:t>Regla de</w:t>
      </w:r>
      <w:r>
        <w:rPr>
          <w:szCs w:val="26"/>
        </w:rPr>
        <w:t xml:space="preserve"> sostenibilidad financiera</w:t>
      </w:r>
      <w:r w:rsidRPr="00307925">
        <w:rPr>
          <w:szCs w:val="26"/>
        </w:rPr>
        <w:t xml:space="preserve">: </w:t>
      </w:r>
      <w:r>
        <w:rPr>
          <w:szCs w:val="26"/>
        </w:rPr>
        <w:t xml:space="preserve">la deuda viva a 31 de diciembre de 2015 asciende a </w:t>
      </w:r>
      <w:r w:rsidR="003C5D0E">
        <w:rPr>
          <w:szCs w:val="26"/>
        </w:rPr>
        <w:t>340.034</w:t>
      </w:r>
      <w:r>
        <w:rPr>
          <w:szCs w:val="26"/>
        </w:rPr>
        <w:t xml:space="preserve"> euros, cantidad que supone el 2,</w:t>
      </w:r>
      <w:r w:rsidR="003C5D0E">
        <w:rPr>
          <w:szCs w:val="26"/>
        </w:rPr>
        <w:t>4</w:t>
      </w:r>
      <w:r>
        <w:rPr>
          <w:szCs w:val="26"/>
        </w:rPr>
        <w:t xml:space="preserve"> por ciento de los ingresos corrientes del ejercicio 2015 que han ascendido a </w:t>
      </w:r>
      <w:r w:rsidR="003C5D0E">
        <w:rPr>
          <w:szCs w:val="26"/>
        </w:rPr>
        <w:t>14.120.042</w:t>
      </w:r>
      <w:r>
        <w:rPr>
          <w:szCs w:val="26"/>
        </w:rPr>
        <w:t xml:space="preserve"> euros, cuando el límite de la misma es el 110 por ciento de los ingresos corrientes.</w:t>
      </w:r>
    </w:p>
    <w:p w:rsidR="006B051C" w:rsidRDefault="006B051C">
      <w:pPr>
        <w:spacing w:after="0"/>
        <w:ind w:firstLine="0"/>
        <w:jc w:val="left"/>
        <w:rPr>
          <w:b/>
          <w:spacing w:val="6"/>
          <w:sz w:val="26"/>
          <w:szCs w:val="26"/>
          <w:u w:val="single"/>
          <w:lang w:val="es-ES"/>
        </w:rPr>
      </w:pPr>
      <w:bookmarkStart w:id="46" w:name="OLE_LINK3"/>
      <w:bookmarkStart w:id="47" w:name="OLE_LINK4"/>
      <w:bookmarkStart w:id="48" w:name="_Toc309383728"/>
      <w:bookmarkEnd w:id="42"/>
      <w:bookmarkEnd w:id="43"/>
    </w:p>
    <w:p w:rsidR="006C6B9F" w:rsidRDefault="006C6B9F" w:rsidP="008C26E5">
      <w:pPr>
        <w:pStyle w:val="atitulo2"/>
        <w:tabs>
          <w:tab w:val="left" w:pos="8505"/>
        </w:tabs>
      </w:pPr>
      <w:bookmarkStart w:id="49" w:name="_Toc470604670"/>
      <w:bookmarkStart w:id="50" w:name="_Toc394503041"/>
      <w:bookmarkEnd w:id="46"/>
      <w:bookmarkEnd w:id="47"/>
      <w:r w:rsidRPr="00454D06">
        <w:t>I</w:t>
      </w:r>
      <w:r w:rsidR="00CA3DD4">
        <w:t>V</w:t>
      </w:r>
      <w:r w:rsidRPr="00454D06">
        <w:t xml:space="preserve">.3. </w:t>
      </w:r>
      <w:r w:rsidR="009969CD" w:rsidRPr="003B63A7">
        <w:t>Cumplimiento de las recomendaciones emitidas por la Cámara de Comptos en informes anteriores</w:t>
      </w:r>
      <w:bookmarkEnd w:id="49"/>
      <w:r w:rsidR="009969CD" w:rsidRPr="00454D06">
        <w:t xml:space="preserve"> </w:t>
      </w:r>
      <w:bookmarkEnd w:id="48"/>
      <w:bookmarkEnd w:id="50"/>
    </w:p>
    <w:p w:rsidR="00B5702C" w:rsidRPr="001F7E54" w:rsidRDefault="00B5702C" w:rsidP="008C26E5">
      <w:pPr>
        <w:pStyle w:val="texto"/>
        <w:tabs>
          <w:tab w:val="clear" w:pos="2835"/>
          <w:tab w:val="clear" w:pos="3969"/>
          <w:tab w:val="clear" w:pos="5103"/>
          <w:tab w:val="clear" w:pos="6237"/>
          <w:tab w:val="clear" w:pos="7371"/>
          <w:tab w:val="left" w:pos="8505"/>
        </w:tabs>
        <w:rPr>
          <w:rFonts w:cs="Arial"/>
        </w:rPr>
      </w:pPr>
      <w:r w:rsidRPr="001F7E54">
        <w:rPr>
          <w:rFonts w:cs="Arial"/>
        </w:rPr>
        <w:t>Con relación al anterior informe de esta Cámara co</w:t>
      </w:r>
      <w:r>
        <w:rPr>
          <w:rFonts w:cs="Arial"/>
        </w:rPr>
        <w:t>rrespondiente al ejercicio 2014:</w:t>
      </w:r>
    </w:p>
    <w:p w:rsidR="00B5702C" w:rsidRPr="00DA5A45" w:rsidRDefault="00B5702C" w:rsidP="008C26E5">
      <w:pPr>
        <w:pStyle w:val="texto"/>
        <w:tabs>
          <w:tab w:val="left" w:pos="8505"/>
        </w:tabs>
        <w:rPr>
          <w:rFonts w:cs="Arial"/>
        </w:rPr>
      </w:pPr>
      <w:r w:rsidRPr="00DA5A45">
        <w:rPr>
          <w:rFonts w:cs="Arial"/>
        </w:rPr>
        <w:t>a) Se han implantado o están en fase de implantación las siguientes rec</w:t>
      </w:r>
      <w:r w:rsidRPr="00DA5A45">
        <w:rPr>
          <w:rFonts w:cs="Arial"/>
        </w:rPr>
        <w:t>o</w:t>
      </w:r>
      <w:r w:rsidRPr="00DA5A45">
        <w:rPr>
          <w:rFonts w:cs="Arial"/>
        </w:rPr>
        <w:t>mendaciones:</w:t>
      </w:r>
    </w:p>
    <w:p w:rsidR="00B5702C" w:rsidRPr="00DA5A45" w:rsidRDefault="00B5702C" w:rsidP="008C26E5">
      <w:pPr>
        <w:pStyle w:val="texto"/>
        <w:numPr>
          <w:ilvl w:val="0"/>
          <w:numId w:val="24"/>
        </w:numPr>
        <w:tabs>
          <w:tab w:val="clear" w:pos="2835"/>
          <w:tab w:val="clear" w:pos="3969"/>
          <w:tab w:val="clear" w:pos="5103"/>
          <w:tab w:val="clear" w:pos="6237"/>
          <w:tab w:val="clear" w:pos="7371"/>
          <w:tab w:val="left" w:pos="480"/>
          <w:tab w:val="left" w:pos="8505"/>
        </w:tabs>
        <w:ind w:left="0" w:firstLine="289"/>
        <w:rPr>
          <w:rFonts w:cs="Arial"/>
          <w:b/>
        </w:rPr>
      </w:pPr>
      <w:r w:rsidRPr="00DA5A45">
        <w:rPr>
          <w:rFonts w:cs="Arial"/>
          <w:i/>
        </w:rPr>
        <w:t>La adecuación de la plantilla orgánica a las necesidades reales de pers</w:t>
      </w:r>
      <w:r w:rsidRPr="00DA5A45">
        <w:rPr>
          <w:rFonts w:cs="Arial"/>
          <w:i/>
        </w:rPr>
        <w:t>o</w:t>
      </w:r>
      <w:r w:rsidRPr="00DA5A45">
        <w:rPr>
          <w:rFonts w:cs="Arial"/>
          <w:i/>
        </w:rPr>
        <w:t xml:space="preserve">nal. </w:t>
      </w:r>
    </w:p>
    <w:p w:rsidR="00B5702C" w:rsidRPr="00DA5A45" w:rsidRDefault="00B5702C" w:rsidP="008C26E5">
      <w:pPr>
        <w:pStyle w:val="texto"/>
        <w:numPr>
          <w:ilvl w:val="0"/>
          <w:numId w:val="24"/>
        </w:numPr>
        <w:tabs>
          <w:tab w:val="clear" w:pos="2835"/>
          <w:tab w:val="clear" w:pos="3969"/>
          <w:tab w:val="clear" w:pos="5103"/>
          <w:tab w:val="clear" w:pos="6237"/>
          <w:tab w:val="clear" w:pos="7371"/>
          <w:tab w:val="left" w:pos="480"/>
          <w:tab w:val="left" w:pos="8505"/>
        </w:tabs>
        <w:ind w:left="0" w:firstLine="289"/>
        <w:rPr>
          <w:rFonts w:cs="Arial"/>
          <w:b/>
        </w:rPr>
      </w:pPr>
      <w:r w:rsidRPr="00DA5A45">
        <w:rPr>
          <w:i/>
          <w:iCs/>
          <w:szCs w:val="26"/>
          <w:lang w:val="es-ES" w:eastAsia="es-ES"/>
        </w:rPr>
        <w:lastRenderedPageBreak/>
        <w:t>El establecimiento de procedimientos de control y supervisión sobre aqu</w:t>
      </w:r>
      <w:r w:rsidRPr="00DA5A45">
        <w:rPr>
          <w:i/>
          <w:iCs/>
          <w:szCs w:val="26"/>
          <w:lang w:val="es-ES" w:eastAsia="es-ES"/>
        </w:rPr>
        <w:t>e</w:t>
      </w:r>
      <w:r w:rsidRPr="00DA5A45">
        <w:rPr>
          <w:i/>
          <w:iCs/>
          <w:szCs w:val="26"/>
          <w:lang w:val="es-ES" w:eastAsia="es-ES"/>
        </w:rPr>
        <w:t>llas actuaciones de las que puedan derivarse ingresos para el ayuntamiento (licencias, tasas…).</w:t>
      </w:r>
      <w:r w:rsidRPr="00DA5A45">
        <w:rPr>
          <w:rFonts w:cs="Arial"/>
          <w:i/>
        </w:rPr>
        <w:t xml:space="preserve"> </w:t>
      </w:r>
    </w:p>
    <w:p w:rsidR="00B5702C" w:rsidRPr="00DA5A45" w:rsidRDefault="00B5702C" w:rsidP="008C26E5">
      <w:pPr>
        <w:pStyle w:val="texto"/>
        <w:numPr>
          <w:ilvl w:val="0"/>
          <w:numId w:val="24"/>
        </w:numPr>
        <w:tabs>
          <w:tab w:val="clear" w:pos="2835"/>
          <w:tab w:val="clear" w:pos="3969"/>
          <w:tab w:val="clear" w:pos="5103"/>
          <w:tab w:val="clear" w:pos="6237"/>
          <w:tab w:val="clear" w:pos="7371"/>
          <w:tab w:val="left" w:pos="480"/>
          <w:tab w:val="left" w:pos="8505"/>
        </w:tabs>
        <w:ind w:left="0" w:firstLine="289"/>
        <w:rPr>
          <w:i/>
          <w:iCs/>
          <w:szCs w:val="26"/>
          <w:lang w:val="es-ES" w:eastAsia="es-ES"/>
        </w:rPr>
      </w:pPr>
      <w:r w:rsidRPr="00C52848">
        <w:rPr>
          <w:i/>
        </w:rPr>
        <w:t>La</w:t>
      </w:r>
      <w:r w:rsidRPr="00C52848">
        <w:rPr>
          <w:i/>
          <w:iCs/>
          <w:szCs w:val="26"/>
          <w:lang w:val="es-ES" w:eastAsia="es-ES"/>
        </w:rPr>
        <w:t xml:space="preserve"> </w:t>
      </w:r>
      <w:r w:rsidRPr="00DA5A45">
        <w:rPr>
          <w:i/>
          <w:iCs/>
          <w:szCs w:val="26"/>
          <w:lang w:val="es-ES" w:eastAsia="es-ES"/>
        </w:rPr>
        <w:t>inclusión como anexo en la cuenta general de datos relativos a las s</w:t>
      </w:r>
      <w:r w:rsidRPr="00DA5A45">
        <w:rPr>
          <w:i/>
          <w:iCs/>
          <w:szCs w:val="26"/>
          <w:lang w:val="es-ES" w:eastAsia="es-ES"/>
        </w:rPr>
        <w:t>o</w:t>
      </w:r>
      <w:r w:rsidRPr="00DA5A45">
        <w:rPr>
          <w:i/>
          <w:iCs/>
          <w:szCs w:val="26"/>
          <w:lang w:val="es-ES" w:eastAsia="es-ES"/>
        </w:rPr>
        <w:t xml:space="preserve">ciedades </w:t>
      </w:r>
      <w:proofErr w:type="spellStart"/>
      <w:r w:rsidRPr="00DA5A45">
        <w:rPr>
          <w:i/>
          <w:iCs/>
          <w:szCs w:val="26"/>
          <w:lang w:val="es-ES" w:eastAsia="es-ES"/>
        </w:rPr>
        <w:t>Ripaberri</w:t>
      </w:r>
      <w:proofErr w:type="spellEnd"/>
      <w:r w:rsidRPr="00DA5A45">
        <w:rPr>
          <w:i/>
          <w:iCs/>
          <w:szCs w:val="26"/>
          <w:lang w:val="es-ES" w:eastAsia="es-ES"/>
        </w:rPr>
        <w:t xml:space="preserve"> Desarrollo Urbano, S.L. y </w:t>
      </w:r>
      <w:proofErr w:type="spellStart"/>
      <w:r w:rsidRPr="00DA5A45">
        <w:rPr>
          <w:i/>
          <w:iCs/>
          <w:szCs w:val="26"/>
          <w:lang w:val="es-ES" w:eastAsia="es-ES"/>
        </w:rPr>
        <w:t>Erripagaña</w:t>
      </w:r>
      <w:proofErr w:type="spellEnd"/>
      <w:r w:rsidRPr="00DA5A45">
        <w:rPr>
          <w:i/>
          <w:iCs/>
          <w:szCs w:val="26"/>
          <w:lang w:val="es-ES" w:eastAsia="es-ES"/>
        </w:rPr>
        <w:t xml:space="preserve"> Desarrollo Urbano, S.L.</w:t>
      </w:r>
    </w:p>
    <w:p w:rsidR="00B5702C" w:rsidRPr="00DA5A45" w:rsidRDefault="00B5702C" w:rsidP="008C26E5">
      <w:pPr>
        <w:pStyle w:val="texto"/>
        <w:numPr>
          <w:ilvl w:val="0"/>
          <w:numId w:val="24"/>
        </w:numPr>
        <w:tabs>
          <w:tab w:val="clear" w:pos="2835"/>
          <w:tab w:val="clear" w:pos="3969"/>
          <w:tab w:val="clear" w:pos="5103"/>
          <w:tab w:val="clear" w:pos="6237"/>
          <w:tab w:val="clear" w:pos="7371"/>
          <w:tab w:val="left" w:pos="480"/>
          <w:tab w:val="left" w:pos="8505"/>
        </w:tabs>
        <w:ind w:left="0" w:firstLine="289"/>
        <w:rPr>
          <w:i/>
          <w:iCs/>
          <w:szCs w:val="26"/>
          <w:lang w:val="es-ES" w:eastAsia="es-ES"/>
        </w:rPr>
      </w:pPr>
      <w:r w:rsidRPr="00BE7C1D">
        <w:rPr>
          <w:i/>
        </w:rPr>
        <w:t>Aprobación</w:t>
      </w:r>
      <w:r w:rsidRPr="00BE7C1D">
        <w:rPr>
          <w:i/>
          <w:iCs/>
          <w:szCs w:val="26"/>
          <w:lang w:val="es-ES" w:eastAsia="es-ES"/>
        </w:rPr>
        <w:t xml:space="preserve"> </w:t>
      </w:r>
      <w:r w:rsidRPr="00DA5A45">
        <w:rPr>
          <w:i/>
          <w:iCs/>
          <w:szCs w:val="26"/>
          <w:lang w:val="es-ES" w:eastAsia="es-ES"/>
        </w:rPr>
        <w:t>de la cuenta general del Ayuntamiento de Burlada en fecha.</w:t>
      </w:r>
    </w:p>
    <w:p w:rsidR="00B5702C" w:rsidRPr="00DA5A45" w:rsidRDefault="00B5702C" w:rsidP="008C26E5">
      <w:pPr>
        <w:pStyle w:val="texto"/>
        <w:numPr>
          <w:ilvl w:val="0"/>
          <w:numId w:val="24"/>
        </w:numPr>
        <w:tabs>
          <w:tab w:val="clear" w:pos="2835"/>
          <w:tab w:val="clear" w:pos="3969"/>
          <w:tab w:val="clear" w:pos="5103"/>
          <w:tab w:val="clear" w:pos="6237"/>
          <w:tab w:val="clear" w:pos="7371"/>
          <w:tab w:val="left" w:pos="480"/>
          <w:tab w:val="left" w:pos="8505"/>
        </w:tabs>
        <w:ind w:left="0" w:firstLine="289"/>
        <w:rPr>
          <w:i/>
          <w:iCs/>
          <w:szCs w:val="26"/>
          <w:lang w:val="es-ES" w:eastAsia="es-ES"/>
        </w:rPr>
      </w:pPr>
      <w:r w:rsidRPr="00BE7C1D">
        <w:rPr>
          <w:i/>
        </w:rPr>
        <w:t>Completar</w:t>
      </w:r>
      <w:r w:rsidRPr="00BE7C1D">
        <w:rPr>
          <w:i/>
          <w:iCs/>
          <w:szCs w:val="26"/>
          <w:lang w:val="es-ES" w:eastAsia="es-ES"/>
        </w:rPr>
        <w:t xml:space="preserve"> </w:t>
      </w:r>
      <w:r w:rsidRPr="00DA5A45">
        <w:rPr>
          <w:i/>
          <w:iCs/>
          <w:szCs w:val="26"/>
          <w:lang w:val="es-ES" w:eastAsia="es-ES"/>
        </w:rPr>
        <w:t>el proceso de escrituración y registro de los bienes municip</w:t>
      </w:r>
      <w:r w:rsidRPr="00DA5A45">
        <w:rPr>
          <w:i/>
          <w:iCs/>
          <w:szCs w:val="26"/>
          <w:lang w:val="es-ES" w:eastAsia="es-ES"/>
        </w:rPr>
        <w:t>a</w:t>
      </w:r>
      <w:r w:rsidRPr="00DA5A45">
        <w:rPr>
          <w:i/>
          <w:iCs/>
          <w:szCs w:val="26"/>
          <w:lang w:val="es-ES" w:eastAsia="es-ES"/>
        </w:rPr>
        <w:t>les, tanto los de dominio público como los patrimoniales y comunales.</w:t>
      </w:r>
    </w:p>
    <w:p w:rsidR="00B5702C" w:rsidRPr="00DA5A45" w:rsidRDefault="00B5702C" w:rsidP="008C26E5">
      <w:pPr>
        <w:pStyle w:val="texto"/>
        <w:numPr>
          <w:ilvl w:val="0"/>
          <w:numId w:val="24"/>
        </w:numPr>
        <w:tabs>
          <w:tab w:val="clear" w:pos="2835"/>
          <w:tab w:val="clear" w:pos="3969"/>
          <w:tab w:val="clear" w:pos="5103"/>
          <w:tab w:val="clear" w:pos="6237"/>
          <w:tab w:val="clear" w:pos="7371"/>
          <w:tab w:val="left" w:pos="480"/>
          <w:tab w:val="left" w:pos="8505"/>
        </w:tabs>
        <w:ind w:left="0" w:firstLine="289"/>
        <w:rPr>
          <w:i/>
          <w:iCs/>
          <w:szCs w:val="26"/>
          <w:lang w:val="es-ES" w:eastAsia="es-ES"/>
        </w:rPr>
      </w:pPr>
      <w:r w:rsidRPr="00DA5A45">
        <w:rPr>
          <w:i/>
          <w:iCs/>
          <w:szCs w:val="26"/>
          <w:lang w:val="es-ES" w:eastAsia="es-ES"/>
        </w:rPr>
        <w:t>Diseñar y aplicar procedimientos que permitan una actualización perm</w:t>
      </w:r>
      <w:r w:rsidRPr="00DA5A45">
        <w:rPr>
          <w:i/>
          <w:iCs/>
          <w:szCs w:val="26"/>
          <w:lang w:val="es-ES" w:eastAsia="es-ES"/>
        </w:rPr>
        <w:t>a</w:t>
      </w:r>
      <w:r w:rsidRPr="00DA5A45">
        <w:rPr>
          <w:i/>
          <w:iCs/>
          <w:szCs w:val="26"/>
          <w:lang w:val="es-ES" w:eastAsia="es-ES"/>
        </w:rPr>
        <w:t>nente del inventario municipal y su conexión con la contabilidad.</w:t>
      </w:r>
    </w:p>
    <w:p w:rsidR="00B5702C" w:rsidRPr="00DA5A45" w:rsidRDefault="00B5702C" w:rsidP="008C26E5">
      <w:pPr>
        <w:pStyle w:val="texto"/>
        <w:numPr>
          <w:ilvl w:val="0"/>
          <w:numId w:val="24"/>
        </w:numPr>
        <w:tabs>
          <w:tab w:val="clear" w:pos="2835"/>
          <w:tab w:val="clear" w:pos="3969"/>
          <w:tab w:val="clear" w:pos="5103"/>
          <w:tab w:val="clear" w:pos="6237"/>
          <w:tab w:val="clear" w:pos="7371"/>
          <w:tab w:val="left" w:pos="480"/>
          <w:tab w:val="left" w:pos="8505"/>
        </w:tabs>
        <w:ind w:left="0" w:firstLine="289"/>
        <w:rPr>
          <w:i/>
          <w:iCs/>
          <w:szCs w:val="26"/>
          <w:lang w:val="es-ES" w:eastAsia="es-ES"/>
        </w:rPr>
      </w:pPr>
      <w:r w:rsidRPr="00BE7C1D">
        <w:rPr>
          <w:i/>
        </w:rPr>
        <w:t>Completar</w:t>
      </w:r>
      <w:r w:rsidRPr="00BE7C1D">
        <w:rPr>
          <w:i/>
          <w:iCs/>
          <w:szCs w:val="26"/>
          <w:lang w:val="es-ES" w:eastAsia="es-ES"/>
        </w:rPr>
        <w:t xml:space="preserve"> y</w:t>
      </w:r>
      <w:r w:rsidRPr="00DA5A45">
        <w:rPr>
          <w:i/>
          <w:iCs/>
          <w:szCs w:val="26"/>
          <w:lang w:val="es-ES" w:eastAsia="es-ES"/>
        </w:rPr>
        <w:t xml:space="preserve"> actualizar los estatutos de los organismos autónomos refl</w:t>
      </w:r>
      <w:r w:rsidRPr="00DA5A45">
        <w:rPr>
          <w:i/>
          <w:iCs/>
          <w:szCs w:val="26"/>
          <w:lang w:val="es-ES" w:eastAsia="es-ES"/>
        </w:rPr>
        <w:t>e</w:t>
      </w:r>
      <w:r w:rsidRPr="00DA5A45">
        <w:rPr>
          <w:i/>
          <w:iCs/>
          <w:szCs w:val="26"/>
          <w:lang w:val="es-ES" w:eastAsia="es-ES"/>
        </w:rPr>
        <w:t>jando su grado de autonomía y control por el ayuntamiento.</w:t>
      </w:r>
    </w:p>
    <w:p w:rsidR="00B5702C" w:rsidRPr="00DA5A45" w:rsidRDefault="00B5702C" w:rsidP="008C26E5">
      <w:pPr>
        <w:tabs>
          <w:tab w:val="left" w:pos="8505"/>
        </w:tabs>
        <w:suppressAutoHyphens/>
        <w:autoSpaceDE w:val="0"/>
        <w:autoSpaceDN w:val="0"/>
        <w:adjustRightInd w:val="0"/>
        <w:spacing w:after="0"/>
        <w:ind w:left="426" w:firstLine="0"/>
        <w:jc w:val="left"/>
        <w:rPr>
          <w:i/>
          <w:iCs/>
          <w:sz w:val="26"/>
          <w:szCs w:val="26"/>
          <w:lang w:val="es-ES" w:eastAsia="es-ES"/>
        </w:rPr>
      </w:pPr>
    </w:p>
    <w:p w:rsidR="00B5702C" w:rsidRPr="00DA5A45" w:rsidRDefault="00B5702C" w:rsidP="008C26E5">
      <w:pPr>
        <w:pStyle w:val="texto"/>
        <w:tabs>
          <w:tab w:val="left" w:pos="8505"/>
        </w:tabs>
        <w:rPr>
          <w:rFonts w:cs="Arial"/>
        </w:rPr>
      </w:pPr>
      <w:r w:rsidRPr="00DA5A45">
        <w:rPr>
          <w:szCs w:val="26"/>
          <w:lang w:val="es-ES" w:eastAsia="es-ES"/>
        </w:rPr>
        <w:t xml:space="preserve">b) Siguen pendientes las recomendaciones que se comentan </w:t>
      </w:r>
      <w:r w:rsidRPr="00DA5A45">
        <w:rPr>
          <w:rFonts w:cs="Arial"/>
        </w:rPr>
        <w:t>en los diferentes apartados del informe.</w:t>
      </w:r>
    </w:p>
    <w:p w:rsidR="009969CD" w:rsidRPr="009969CD" w:rsidRDefault="009969CD" w:rsidP="008C26E5">
      <w:pPr>
        <w:pStyle w:val="texto"/>
        <w:tabs>
          <w:tab w:val="left" w:pos="8505"/>
        </w:tabs>
        <w:ind w:left="360" w:firstLine="0"/>
        <w:rPr>
          <w:i/>
          <w:szCs w:val="26"/>
        </w:rPr>
      </w:pPr>
    </w:p>
    <w:p w:rsidR="006C6B9F" w:rsidRPr="001152D3" w:rsidRDefault="006C6B9F" w:rsidP="008C26E5">
      <w:pPr>
        <w:pStyle w:val="atitulo2"/>
        <w:tabs>
          <w:tab w:val="left" w:pos="8505"/>
        </w:tabs>
        <w:rPr>
          <w:color w:val="auto"/>
        </w:rPr>
      </w:pPr>
      <w:bookmarkStart w:id="51" w:name="_Toc394503042"/>
      <w:bookmarkStart w:id="52" w:name="_Toc470604671"/>
      <w:r w:rsidRPr="00BB5834">
        <w:rPr>
          <w:color w:val="auto"/>
        </w:rPr>
        <w:t>I</w:t>
      </w:r>
      <w:r w:rsidR="00CA3DD4">
        <w:rPr>
          <w:color w:val="auto"/>
        </w:rPr>
        <w:t>V</w:t>
      </w:r>
      <w:r w:rsidRPr="00BB5834">
        <w:rPr>
          <w:color w:val="auto"/>
        </w:rPr>
        <w:t xml:space="preserve">.4. </w:t>
      </w:r>
      <w:bookmarkEnd w:id="51"/>
      <w:r w:rsidR="009969CD" w:rsidRPr="006461E2">
        <w:t>Aspectos generales</w:t>
      </w:r>
      <w:bookmarkEnd w:id="52"/>
    </w:p>
    <w:p w:rsidR="00B5702C" w:rsidRPr="001F7E54" w:rsidRDefault="00B5702C" w:rsidP="008C26E5">
      <w:pPr>
        <w:pStyle w:val="texto"/>
        <w:tabs>
          <w:tab w:val="left" w:pos="8505"/>
        </w:tabs>
        <w:rPr>
          <w:rFonts w:cs="Arial"/>
        </w:rPr>
      </w:pPr>
      <w:r w:rsidRPr="00684C03">
        <w:rPr>
          <w:szCs w:val="26"/>
          <w:lang w:val="es-ES"/>
        </w:rPr>
        <w:t>Por</w:t>
      </w:r>
      <w:r w:rsidRPr="001F7E54">
        <w:rPr>
          <w:rFonts w:cs="Arial"/>
        </w:rPr>
        <w:t xml:space="preserve"> </w:t>
      </w:r>
      <w:r w:rsidRPr="001F7E54">
        <w:rPr>
          <w:szCs w:val="26"/>
        </w:rPr>
        <w:t xml:space="preserve">Decreto de Alcaldía de fecha </w:t>
      </w:r>
      <w:r w:rsidRPr="00474294">
        <w:rPr>
          <w:szCs w:val="26"/>
        </w:rPr>
        <w:t>31 de diciembre de 201</w:t>
      </w:r>
      <w:r w:rsidR="00474294" w:rsidRPr="00474294">
        <w:rPr>
          <w:szCs w:val="26"/>
        </w:rPr>
        <w:t>4</w:t>
      </w:r>
      <w:r w:rsidRPr="00474294">
        <w:rPr>
          <w:szCs w:val="26"/>
        </w:rPr>
        <w:t xml:space="preserve"> </w:t>
      </w:r>
      <w:r w:rsidRPr="001F7E54">
        <w:rPr>
          <w:rFonts w:cs="Arial"/>
        </w:rPr>
        <w:t>se prorrogó para 201</w:t>
      </w:r>
      <w:r w:rsidR="00A54560">
        <w:rPr>
          <w:rFonts w:cs="Arial"/>
        </w:rPr>
        <w:t>5</w:t>
      </w:r>
      <w:r w:rsidRPr="001F7E54">
        <w:rPr>
          <w:rFonts w:cs="Arial"/>
        </w:rPr>
        <w:t xml:space="preserve"> el presupuesto del ejercicio 2011, que había sido aprobado en el pleno del 8 de septiembre de 2011.</w:t>
      </w:r>
    </w:p>
    <w:p w:rsidR="00B5702C" w:rsidRPr="001F7E54" w:rsidRDefault="00B5702C" w:rsidP="008C26E5">
      <w:pPr>
        <w:pStyle w:val="texto"/>
        <w:tabs>
          <w:tab w:val="left" w:pos="8505"/>
        </w:tabs>
        <w:rPr>
          <w:rFonts w:cs="Arial"/>
        </w:rPr>
      </w:pPr>
      <w:r w:rsidRPr="00684C03">
        <w:t>La</w:t>
      </w:r>
      <w:r w:rsidRPr="001F7E54">
        <w:rPr>
          <w:rFonts w:cs="Arial"/>
        </w:rPr>
        <w:t xml:space="preserve"> cuenta general del Ayuntamiento de Burlada se ha aprobado</w:t>
      </w:r>
      <w:r w:rsidR="00CC193B">
        <w:rPr>
          <w:rFonts w:cs="Arial"/>
        </w:rPr>
        <w:t xml:space="preserve"> en sesión del Pleno,</w:t>
      </w:r>
      <w:r w:rsidRPr="001F7E54">
        <w:rPr>
          <w:rFonts w:cs="Arial"/>
        </w:rPr>
        <w:t xml:space="preserve"> con fecha </w:t>
      </w:r>
      <w:r w:rsidR="00474294" w:rsidRPr="00CC193B">
        <w:rPr>
          <w:rFonts w:cs="Arial"/>
        </w:rPr>
        <w:t>28</w:t>
      </w:r>
      <w:r w:rsidRPr="00CC193B">
        <w:rPr>
          <w:rFonts w:cs="Arial"/>
        </w:rPr>
        <w:t xml:space="preserve"> de </w:t>
      </w:r>
      <w:r w:rsidR="00474294" w:rsidRPr="00CC193B">
        <w:rPr>
          <w:rFonts w:cs="Arial"/>
        </w:rPr>
        <w:t>julio</w:t>
      </w:r>
      <w:r w:rsidRPr="00CC193B">
        <w:rPr>
          <w:rFonts w:cs="Arial"/>
        </w:rPr>
        <w:t xml:space="preserve"> de 201</w:t>
      </w:r>
      <w:r w:rsidR="00474294" w:rsidRPr="00CC193B">
        <w:rPr>
          <w:rFonts w:cs="Arial"/>
        </w:rPr>
        <w:t>6</w:t>
      </w:r>
      <w:r w:rsidRPr="00CC193B">
        <w:rPr>
          <w:rFonts w:cs="Arial"/>
        </w:rPr>
        <w:t>.</w:t>
      </w:r>
      <w:r w:rsidR="003A37E6" w:rsidRPr="00CC193B">
        <w:rPr>
          <w:rFonts w:cs="Arial"/>
        </w:rPr>
        <w:t xml:space="preserve"> </w:t>
      </w:r>
    </w:p>
    <w:p w:rsidR="00B5702C" w:rsidRPr="001F7E54" w:rsidRDefault="00B5702C" w:rsidP="008C26E5">
      <w:pPr>
        <w:pStyle w:val="texto"/>
        <w:tabs>
          <w:tab w:val="left" w:pos="8505"/>
        </w:tabs>
        <w:rPr>
          <w:rFonts w:cs="Arial"/>
        </w:rPr>
      </w:pPr>
      <w:r w:rsidRPr="001F7E54">
        <w:rPr>
          <w:rFonts w:cs="Arial"/>
        </w:rPr>
        <w:t>El inventario de bienes del ayuntamiento, que data de 1995, se encuentra pendiente de actualizar.</w:t>
      </w:r>
    </w:p>
    <w:p w:rsidR="00B5702C" w:rsidRPr="001F7E54" w:rsidRDefault="00B5702C" w:rsidP="008C26E5">
      <w:pPr>
        <w:pStyle w:val="texto"/>
        <w:tabs>
          <w:tab w:val="left" w:pos="8505"/>
        </w:tabs>
        <w:rPr>
          <w:rFonts w:cs="Arial"/>
        </w:rPr>
      </w:pPr>
      <w:r w:rsidRPr="00684C03">
        <w:rPr>
          <w:szCs w:val="26"/>
          <w:lang w:val="es-ES"/>
        </w:rPr>
        <w:t>Los</w:t>
      </w:r>
      <w:r w:rsidRPr="001F7E54">
        <w:rPr>
          <w:rFonts w:cs="Arial"/>
        </w:rPr>
        <w:t xml:space="preserve"> organismos autónomos están regulados por unos estatutos que precisan una actualización en la que debe fijarse, entre otros aspectos, su grado de aut</w:t>
      </w:r>
      <w:r w:rsidRPr="001F7E54">
        <w:rPr>
          <w:rFonts w:cs="Arial"/>
        </w:rPr>
        <w:t>o</w:t>
      </w:r>
      <w:r w:rsidRPr="001F7E54">
        <w:rPr>
          <w:rFonts w:cs="Arial"/>
        </w:rPr>
        <w:t>nomía real y los mecanismos de control del ayuntamiento sobre su actividad.</w:t>
      </w:r>
    </w:p>
    <w:p w:rsidR="00B5702C" w:rsidRDefault="00B5702C" w:rsidP="008C26E5">
      <w:pPr>
        <w:pStyle w:val="texto"/>
        <w:tabs>
          <w:tab w:val="left" w:pos="8505"/>
        </w:tabs>
        <w:rPr>
          <w:rFonts w:cs="Arial"/>
        </w:rPr>
      </w:pPr>
      <w:r w:rsidRPr="00684C03">
        <w:rPr>
          <w:szCs w:val="26"/>
          <w:lang w:val="es-ES"/>
        </w:rPr>
        <w:t>No</w:t>
      </w:r>
      <w:r w:rsidRPr="001F7E54">
        <w:rPr>
          <w:rFonts w:cs="Arial"/>
        </w:rPr>
        <w:t xml:space="preserve"> se han detectado facturas de 201</w:t>
      </w:r>
      <w:r w:rsidR="00A54560">
        <w:rPr>
          <w:rFonts w:cs="Arial"/>
        </w:rPr>
        <w:t>5</w:t>
      </w:r>
      <w:r w:rsidRPr="001F7E54">
        <w:rPr>
          <w:rFonts w:cs="Arial"/>
        </w:rPr>
        <w:t xml:space="preserve"> por importes significativos imputadas al presupuesto de 201</w:t>
      </w:r>
      <w:r w:rsidR="00A54560">
        <w:rPr>
          <w:rFonts w:cs="Arial"/>
        </w:rPr>
        <w:t>6</w:t>
      </w:r>
      <w:r w:rsidRPr="001F7E54">
        <w:rPr>
          <w:rFonts w:cs="Arial"/>
        </w:rPr>
        <w:t>.</w:t>
      </w:r>
    </w:p>
    <w:p w:rsidR="00B5702C" w:rsidRPr="00DA5A45" w:rsidRDefault="00B5702C" w:rsidP="008C26E5">
      <w:pPr>
        <w:pStyle w:val="texto"/>
        <w:tabs>
          <w:tab w:val="left" w:pos="8505"/>
        </w:tabs>
        <w:rPr>
          <w:rFonts w:cs="Arial"/>
        </w:rPr>
      </w:pPr>
      <w:r w:rsidRPr="00DA5A45">
        <w:rPr>
          <w:rFonts w:cs="Arial"/>
        </w:rPr>
        <w:t>De la revisión efectuada se desprende que el ayuntamiento cumple de man</w:t>
      </w:r>
      <w:r w:rsidRPr="00DA5A45">
        <w:rPr>
          <w:rFonts w:cs="Arial"/>
        </w:rPr>
        <w:t>e</w:t>
      </w:r>
      <w:r w:rsidRPr="00DA5A45">
        <w:rPr>
          <w:rFonts w:cs="Arial"/>
        </w:rPr>
        <w:t>ra razonable con los plazos de pago a proveedores establecidos en la Ley Foral 6/2006 de Contratos Públicos y en la Ley 15/2010 de lucha contra la moros</w:t>
      </w:r>
      <w:r w:rsidR="00CC193B" w:rsidRPr="00DA5A45">
        <w:rPr>
          <w:rFonts w:cs="Arial"/>
        </w:rPr>
        <w:t>idad en operaciones comerciales</w:t>
      </w:r>
      <w:r w:rsidRPr="00DA5A45">
        <w:rPr>
          <w:rFonts w:cs="Arial"/>
        </w:rPr>
        <w:t>. Se ha constatado, además, que el ayuntamiento no ha abonado en 201</w:t>
      </w:r>
      <w:r w:rsidR="007F0DA1" w:rsidRPr="00DA5A45">
        <w:rPr>
          <w:rFonts w:cs="Arial"/>
        </w:rPr>
        <w:t>5</w:t>
      </w:r>
      <w:r w:rsidRPr="00DA5A45">
        <w:rPr>
          <w:rFonts w:cs="Arial"/>
        </w:rPr>
        <w:t xml:space="preserve"> importe alguno en concepto de intereses de demora por e</w:t>
      </w:r>
      <w:r w:rsidRPr="00DA5A45">
        <w:rPr>
          <w:rFonts w:cs="Arial"/>
        </w:rPr>
        <w:t>s</w:t>
      </w:r>
      <w:r w:rsidRPr="00DA5A45">
        <w:rPr>
          <w:rFonts w:cs="Arial"/>
        </w:rPr>
        <w:t>te motivo.</w:t>
      </w:r>
    </w:p>
    <w:p w:rsidR="002F13EA" w:rsidRDefault="002F13EA" w:rsidP="008C26E5">
      <w:pPr>
        <w:pStyle w:val="texto"/>
        <w:tabs>
          <w:tab w:val="left" w:pos="8505"/>
        </w:tabs>
        <w:rPr>
          <w:rFonts w:cs="Arial"/>
        </w:rPr>
      </w:pPr>
      <w:r w:rsidRPr="00684C03">
        <w:rPr>
          <w:szCs w:val="26"/>
          <w:lang w:val="es-ES"/>
        </w:rPr>
        <w:lastRenderedPageBreak/>
        <w:t>El</w:t>
      </w:r>
      <w:r w:rsidRPr="00314A3D">
        <w:rPr>
          <w:rFonts w:cs="Arial"/>
        </w:rPr>
        <w:t xml:space="preserve"> Ayuntamiento presenta una deuda a la</w:t>
      </w:r>
      <w:r>
        <w:rPr>
          <w:rFonts w:cs="Arial"/>
        </w:rPr>
        <w:t xml:space="preserve">rgo plazo al 31 de diciembre de </w:t>
      </w:r>
      <w:r w:rsidRPr="00314A3D">
        <w:rPr>
          <w:rFonts w:cs="Arial"/>
        </w:rPr>
        <w:t>201</w:t>
      </w:r>
      <w:r>
        <w:rPr>
          <w:rFonts w:cs="Arial"/>
        </w:rPr>
        <w:t>5</w:t>
      </w:r>
      <w:r w:rsidRPr="00314A3D">
        <w:rPr>
          <w:rFonts w:cs="Arial"/>
        </w:rPr>
        <w:t xml:space="preserve"> por importe de </w:t>
      </w:r>
      <w:r>
        <w:rPr>
          <w:rFonts w:cs="Arial"/>
        </w:rPr>
        <w:t xml:space="preserve">340.034 </w:t>
      </w:r>
      <w:r w:rsidRPr="00314A3D">
        <w:rPr>
          <w:rFonts w:cs="Arial"/>
        </w:rPr>
        <w:t>euros. La fecha de vencimiento del último pré</w:t>
      </w:r>
      <w:r w:rsidRPr="00314A3D">
        <w:rPr>
          <w:rFonts w:cs="Arial"/>
        </w:rPr>
        <w:t>s</w:t>
      </w:r>
      <w:r w:rsidRPr="00314A3D">
        <w:rPr>
          <w:rFonts w:cs="Arial"/>
        </w:rPr>
        <w:t>tamo es el 30 de junio de 2018</w:t>
      </w:r>
      <w:r>
        <w:rPr>
          <w:rFonts w:cs="Arial"/>
        </w:rPr>
        <w:t>.</w:t>
      </w:r>
      <w:r w:rsidR="001835FB">
        <w:rPr>
          <w:rFonts w:cs="Arial"/>
        </w:rPr>
        <w:t xml:space="preserve"> El cuadro de amortizaciones pendientes es el siguiente:</w:t>
      </w:r>
    </w:p>
    <w:p w:rsidR="00034A71" w:rsidRDefault="00034A71" w:rsidP="008C26E5">
      <w:pPr>
        <w:pStyle w:val="texto"/>
        <w:tabs>
          <w:tab w:val="left" w:pos="8505"/>
        </w:tabs>
        <w:spacing w:after="0"/>
        <w:rPr>
          <w:rFonts w:cs="Arial"/>
        </w:rPr>
      </w:pPr>
    </w:p>
    <w:tbl>
      <w:tblPr>
        <w:tblW w:w="8785" w:type="dxa"/>
        <w:jc w:val="center"/>
        <w:tblInd w:w="-2338" w:type="dxa"/>
        <w:tblCellMar>
          <w:left w:w="70" w:type="dxa"/>
          <w:right w:w="70" w:type="dxa"/>
        </w:tblCellMar>
        <w:tblLook w:val="04A0" w:firstRow="1" w:lastRow="0" w:firstColumn="1" w:lastColumn="0" w:noHBand="0" w:noVBand="1"/>
      </w:tblPr>
      <w:tblGrid>
        <w:gridCol w:w="2848"/>
        <w:gridCol w:w="5937"/>
      </w:tblGrid>
      <w:tr w:rsidR="00034A71" w:rsidRPr="00034A71" w:rsidTr="006B051C">
        <w:trPr>
          <w:trHeight w:val="278"/>
          <w:jc w:val="center"/>
        </w:trPr>
        <w:tc>
          <w:tcPr>
            <w:tcW w:w="2848" w:type="dxa"/>
            <w:tcBorders>
              <w:top w:val="single" w:sz="4" w:space="0" w:color="auto"/>
              <w:left w:val="nil"/>
              <w:bottom w:val="single" w:sz="4" w:space="0" w:color="auto"/>
              <w:right w:val="nil"/>
            </w:tcBorders>
            <w:shd w:val="clear" w:color="auto" w:fill="F4B083" w:themeFill="accent2" w:themeFillTint="99"/>
            <w:noWrap/>
            <w:vAlign w:val="center"/>
            <w:hideMark/>
          </w:tcPr>
          <w:p w:rsidR="00034A71" w:rsidRPr="00034A71" w:rsidRDefault="00034A71" w:rsidP="008C26E5">
            <w:pPr>
              <w:tabs>
                <w:tab w:val="left" w:pos="8505"/>
              </w:tabs>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Año</w:t>
            </w:r>
          </w:p>
        </w:tc>
        <w:tc>
          <w:tcPr>
            <w:tcW w:w="5937" w:type="dxa"/>
            <w:tcBorders>
              <w:top w:val="single" w:sz="4" w:space="0" w:color="auto"/>
              <w:left w:val="nil"/>
              <w:bottom w:val="single" w:sz="4" w:space="0" w:color="auto"/>
              <w:right w:val="nil"/>
            </w:tcBorders>
            <w:shd w:val="clear" w:color="auto" w:fill="F4B083" w:themeFill="accent2" w:themeFillTint="99"/>
            <w:noWrap/>
            <w:vAlign w:val="center"/>
            <w:hideMark/>
          </w:tcPr>
          <w:p w:rsidR="00034A71" w:rsidRPr="00034A71" w:rsidRDefault="00034A71" w:rsidP="008C26E5">
            <w:pPr>
              <w:tabs>
                <w:tab w:val="left" w:pos="8505"/>
              </w:tabs>
              <w:spacing w:after="0"/>
              <w:ind w:firstLine="0"/>
              <w:jc w:val="right"/>
              <w:rPr>
                <w:rFonts w:ascii="Arial" w:hAnsi="Arial" w:cs="Arial"/>
                <w:bCs/>
                <w:color w:val="000000"/>
                <w:sz w:val="18"/>
                <w:szCs w:val="18"/>
                <w:lang w:val="es-ES" w:eastAsia="es-ES"/>
              </w:rPr>
            </w:pPr>
            <w:r w:rsidRPr="00034A71">
              <w:rPr>
                <w:rFonts w:ascii="Arial" w:hAnsi="Arial" w:cs="Arial"/>
                <w:bCs/>
                <w:color w:val="000000"/>
                <w:sz w:val="18"/>
                <w:szCs w:val="18"/>
                <w:lang w:val="es-ES" w:eastAsia="es-ES"/>
              </w:rPr>
              <w:t xml:space="preserve">Cuadro de </w:t>
            </w:r>
            <w:r w:rsidR="00182221" w:rsidRPr="00034A71">
              <w:rPr>
                <w:rFonts w:ascii="Arial" w:hAnsi="Arial" w:cs="Arial"/>
                <w:bCs/>
                <w:color w:val="000000"/>
                <w:sz w:val="18"/>
                <w:szCs w:val="18"/>
                <w:lang w:val="es-ES" w:eastAsia="es-ES"/>
              </w:rPr>
              <w:t>Amortización</w:t>
            </w:r>
            <w:r w:rsidRPr="00034A71">
              <w:rPr>
                <w:rFonts w:ascii="Arial" w:hAnsi="Arial" w:cs="Arial"/>
                <w:bCs/>
                <w:color w:val="000000"/>
                <w:sz w:val="18"/>
                <w:szCs w:val="18"/>
                <w:lang w:val="es-ES" w:eastAsia="es-ES"/>
              </w:rPr>
              <w:t xml:space="preserve"> </w:t>
            </w:r>
          </w:p>
        </w:tc>
      </w:tr>
      <w:tr w:rsidR="00034A71" w:rsidRPr="00034A71" w:rsidTr="000B21E8">
        <w:trPr>
          <w:trHeight w:val="278"/>
          <w:jc w:val="center"/>
        </w:trPr>
        <w:tc>
          <w:tcPr>
            <w:tcW w:w="2848" w:type="dxa"/>
            <w:tcBorders>
              <w:top w:val="single" w:sz="4" w:space="0" w:color="auto"/>
              <w:left w:val="nil"/>
              <w:bottom w:val="single" w:sz="2" w:space="0" w:color="auto"/>
              <w:right w:val="nil"/>
            </w:tcBorders>
            <w:shd w:val="clear" w:color="000000" w:fill="FFFFFF"/>
            <w:noWrap/>
            <w:vAlign w:val="center"/>
            <w:hideMark/>
          </w:tcPr>
          <w:p w:rsidR="00034A71" w:rsidRPr="00034A71" w:rsidRDefault="00034A71" w:rsidP="008C26E5">
            <w:pPr>
              <w:tabs>
                <w:tab w:val="left" w:pos="8505"/>
              </w:tabs>
              <w:spacing w:after="0"/>
              <w:ind w:firstLine="0"/>
              <w:jc w:val="left"/>
              <w:rPr>
                <w:rFonts w:ascii="Arial Narrow" w:hAnsi="Arial Narrow"/>
                <w:bCs/>
                <w:color w:val="000000"/>
                <w:lang w:val="es-ES" w:eastAsia="es-ES"/>
              </w:rPr>
            </w:pPr>
            <w:r w:rsidRPr="00034A71">
              <w:rPr>
                <w:rFonts w:ascii="Arial Narrow" w:hAnsi="Arial Narrow"/>
                <w:bCs/>
                <w:color w:val="000000"/>
                <w:lang w:val="es-ES" w:eastAsia="es-ES"/>
              </w:rPr>
              <w:t>2016</w:t>
            </w:r>
          </w:p>
        </w:tc>
        <w:tc>
          <w:tcPr>
            <w:tcW w:w="5937" w:type="dxa"/>
            <w:tcBorders>
              <w:top w:val="single" w:sz="4" w:space="0" w:color="auto"/>
              <w:left w:val="nil"/>
              <w:bottom w:val="single" w:sz="2" w:space="0" w:color="auto"/>
              <w:right w:val="nil"/>
            </w:tcBorders>
            <w:shd w:val="clear" w:color="000000" w:fill="FFFFFF"/>
            <w:noWrap/>
            <w:vAlign w:val="center"/>
            <w:hideMark/>
          </w:tcPr>
          <w:p w:rsidR="00034A71" w:rsidRPr="00034A71" w:rsidRDefault="00034A71" w:rsidP="008C26E5">
            <w:pPr>
              <w:tabs>
                <w:tab w:val="left" w:pos="8505"/>
              </w:tabs>
              <w:spacing w:after="0"/>
              <w:ind w:firstLine="0"/>
              <w:jc w:val="right"/>
              <w:rPr>
                <w:rFonts w:ascii="Arial Narrow" w:hAnsi="Arial Narrow"/>
                <w:color w:val="000000"/>
                <w:lang w:val="es-ES" w:eastAsia="es-ES"/>
              </w:rPr>
            </w:pPr>
            <w:r w:rsidRPr="00034A71">
              <w:rPr>
                <w:rFonts w:ascii="Arial Narrow" w:hAnsi="Arial Narrow"/>
                <w:color w:val="000000"/>
                <w:lang w:val="es-ES" w:eastAsia="es-ES"/>
              </w:rPr>
              <w:t>257.043</w:t>
            </w:r>
          </w:p>
        </w:tc>
      </w:tr>
      <w:tr w:rsidR="00034A71" w:rsidRPr="00034A71" w:rsidTr="000B21E8">
        <w:trPr>
          <w:trHeight w:val="278"/>
          <w:jc w:val="center"/>
        </w:trPr>
        <w:tc>
          <w:tcPr>
            <w:tcW w:w="2848" w:type="dxa"/>
            <w:tcBorders>
              <w:top w:val="single" w:sz="2" w:space="0" w:color="auto"/>
              <w:left w:val="nil"/>
              <w:bottom w:val="single" w:sz="2" w:space="0" w:color="auto"/>
              <w:right w:val="nil"/>
            </w:tcBorders>
            <w:shd w:val="clear" w:color="000000" w:fill="FFFFFF"/>
            <w:noWrap/>
            <w:vAlign w:val="center"/>
            <w:hideMark/>
          </w:tcPr>
          <w:p w:rsidR="00034A71" w:rsidRPr="00034A71" w:rsidRDefault="00034A71" w:rsidP="008C26E5">
            <w:pPr>
              <w:tabs>
                <w:tab w:val="left" w:pos="8505"/>
              </w:tabs>
              <w:spacing w:after="0"/>
              <w:ind w:firstLine="0"/>
              <w:jc w:val="left"/>
              <w:rPr>
                <w:rFonts w:ascii="Arial Narrow" w:hAnsi="Arial Narrow"/>
                <w:bCs/>
                <w:color w:val="000000"/>
                <w:lang w:val="es-ES" w:eastAsia="es-ES"/>
              </w:rPr>
            </w:pPr>
            <w:r w:rsidRPr="00034A71">
              <w:rPr>
                <w:rFonts w:ascii="Arial Narrow" w:hAnsi="Arial Narrow"/>
                <w:bCs/>
                <w:color w:val="000000"/>
                <w:lang w:val="es-ES" w:eastAsia="es-ES"/>
              </w:rPr>
              <w:t>2017</w:t>
            </w:r>
          </w:p>
        </w:tc>
        <w:tc>
          <w:tcPr>
            <w:tcW w:w="5937" w:type="dxa"/>
            <w:tcBorders>
              <w:top w:val="single" w:sz="2" w:space="0" w:color="auto"/>
              <w:left w:val="nil"/>
              <w:bottom w:val="single" w:sz="2" w:space="0" w:color="auto"/>
              <w:right w:val="nil"/>
            </w:tcBorders>
            <w:shd w:val="clear" w:color="000000" w:fill="FFFFFF"/>
            <w:noWrap/>
            <w:vAlign w:val="center"/>
            <w:hideMark/>
          </w:tcPr>
          <w:p w:rsidR="00034A71" w:rsidRPr="00034A71" w:rsidRDefault="00034A71" w:rsidP="008C26E5">
            <w:pPr>
              <w:tabs>
                <w:tab w:val="left" w:pos="8505"/>
              </w:tabs>
              <w:spacing w:after="0"/>
              <w:ind w:firstLine="0"/>
              <w:jc w:val="right"/>
              <w:rPr>
                <w:rFonts w:ascii="Arial Narrow" w:hAnsi="Arial Narrow"/>
                <w:color w:val="000000"/>
                <w:lang w:val="es-ES" w:eastAsia="es-ES"/>
              </w:rPr>
            </w:pPr>
            <w:r w:rsidRPr="00034A71">
              <w:rPr>
                <w:rFonts w:ascii="Arial Narrow" w:hAnsi="Arial Narrow"/>
                <w:color w:val="000000"/>
                <w:lang w:val="es-ES" w:eastAsia="es-ES"/>
              </w:rPr>
              <w:t>76.366</w:t>
            </w:r>
          </w:p>
        </w:tc>
      </w:tr>
      <w:tr w:rsidR="00034A71" w:rsidRPr="00034A71" w:rsidTr="000B21E8">
        <w:trPr>
          <w:trHeight w:val="278"/>
          <w:jc w:val="center"/>
        </w:trPr>
        <w:tc>
          <w:tcPr>
            <w:tcW w:w="2848" w:type="dxa"/>
            <w:tcBorders>
              <w:top w:val="single" w:sz="2" w:space="0" w:color="auto"/>
              <w:left w:val="nil"/>
              <w:bottom w:val="single" w:sz="4" w:space="0" w:color="auto"/>
              <w:right w:val="nil"/>
            </w:tcBorders>
            <w:shd w:val="clear" w:color="000000" w:fill="FFFFFF"/>
            <w:noWrap/>
            <w:vAlign w:val="center"/>
            <w:hideMark/>
          </w:tcPr>
          <w:p w:rsidR="00034A71" w:rsidRPr="00034A71" w:rsidRDefault="00034A71" w:rsidP="008C26E5">
            <w:pPr>
              <w:tabs>
                <w:tab w:val="left" w:pos="8505"/>
              </w:tabs>
              <w:spacing w:after="0"/>
              <w:ind w:firstLine="0"/>
              <w:jc w:val="left"/>
              <w:rPr>
                <w:rFonts w:ascii="Arial Narrow" w:hAnsi="Arial Narrow"/>
                <w:bCs/>
                <w:color w:val="000000"/>
                <w:lang w:val="es-ES" w:eastAsia="es-ES"/>
              </w:rPr>
            </w:pPr>
            <w:r w:rsidRPr="00034A71">
              <w:rPr>
                <w:rFonts w:ascii="Arial Narrow" w:hAnsi="Arial Narrow"/>
                <w:bCs/>
                <w:color w:val="000000"/>
                <w:lang w:val="es-ES" w:eastAsia="es-ES"/>
              </w:rPr>
              <w:t>2018</w:t>
            </w:r>
          </w:p>
        </w:tc>
        <w:tc>
          <w:tcPr>
            <w:tcW w:w="5937" w:type="dxa"/>
            <w:tcBorders>
              <w:top w:val="single" w:sz="2" w:space="0" w:color="auto"/>
              <w:left w:val="nil"/>
              <w:bottom w:val="single" w:sz="4" w:space="0" w:color="auto"/>
              <w:right w:val="nil"/>
            </w:tcBorders>
            <w:shd w:val="clear" w:color="000000" w:fill="FFFFFF"/>
            <w:noWrap/>
            <w:vAlign w:val="center"/>
            <w:hideMark/>
          </w:tcPr>
          <w:p w:rsidR="00034A71" w:rsidRPr="00034A71" w:rsidRDefault="00034A71" w:rsidP="008C26E5">
            <w:pPr>
              <w:tabs>
                <w:tab w:val="left" w:pos="8505"/>
              </w:tabs>
              <w:spacing w:after="0"/>
              <w:ind w:firstLine="0"/>
              <w:jc w:val="right"/>
              <w:rPr>
                <w:rFonts w:ascii="Arial Narrow" w:hAnsi="Arial Narrow"/>
                <w:color w:val="000000"/>
                <w:lang w:val="es-ES" w:eastAsia="es-ES"/>
              </w:rPr>
            </w:pPr>
            <w:r w:rsidRPr="00034A71">
              <w:rPr>
                <w:rFonts w:ascii="Arial Narrow" w:hAnsi="Arial Narrow"/>
                <w:color w:val="000000"/>
                <w:lang w:val="es-ES" w:eastAsia="es-ES"/>
              </w:rPr>
              <w:t>6.625</w:t>
            </w:r>
          </w:p>
        </w:tc>
      </w:tr>
      <w:tr w:rsidR="00034A71" w:rsidRPr="00034A71" w:rsidTr="006B051C">
        <w:trPr>
          <w:trHeight w:val="278"/>
          <w:jc w:val="center"/>
        </w:trPr>
        <w:tc>
          <w:tcPr>
            <w:tcW w:w="2848" w:type="dxa"/>
            <w:tcBorders>
              <w:top w:val="single" w:sz="4" w:space="0" w:color="auto"/>
              <w:left w:val="nil"/>
              <w:bottom w:val="single" w:sz="4" w:space="0" w:color="auto"/>
              <w:right w:val="nil"/>
            </w:tcBorders>
            <w:shd w:val="clear" w:color="auto" w:fill="F4B083" w:themeFill="accent2" w:themeFillTint="99"/>
            <w:noWrap/>
            <w:vAlign w:val="center"/>
            <w:hideMark/>
          </w:tcPr>
          <w:p w:rsidR="00034A71" w:rsidRPr="00034A71" w:rsidRDefault="00034A71" w:rsidP="008C26E5">
            <w:pPr>
              <w:tabs>
                <w:tab w:val="left" w:pos="8505"/>
              </w:tabs>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Total</w:t>
            </w:r>
          </w:p>
        </w:tc>
        <w:tc>
          <w:tcPr>
            <w:tcW w:w="5937" w:type="dxa"/>
            <w:tcBorders>
              <w:top w:val="single" w:sz="4" w:space="0" w:color="auto"/>
              <w:left w:val="nil"/>
              <w:bottom w:val="single" w:sz="4" w:space="0" w:color="auto"/>
              <w:right w:val="nil"/>
            </w:tcBorders>
            <w:shd w:val="clear" w:color="auto" w:fill="F4B083" w:themeFill="accent2" w:themeFillTint="99"/>
            <w:noWrap/>
            <w:vAlign w:val="center"/>
            <w:hideMark/>
          </w:tcPr>
          <w:p w:rsidR="00034A71" w:rsidRPr="00034A71" w:rsidRDefault="00034A71" w:rsidP="008C26E5">
            <w:pPr>
              <w:tabs>
                <w:tab w:val="left" w:pos="8505"/>
              </w:tabs>
              <w:spacing w:after="0"/>
              <w:ind w:firstLine="0"/>
              <w:jc w:val="right"/>
              <w:rPr>
                <w:rFonts w:ascii="Arial" w:hAnsi="Arial" w:cs="Arial"/>
                <w:bCs/>
                <w:color w:val="000000"/>
                <w:sz w:val="18"/>
                <w:szCs w:val="18"/>
                <w:lang w:val="es-ES" w:eastAsia="es-ES"/>
              </w:rPr>
            </w:pPr>
            <w:r w:rsidRPr="00034A71">
              <w:rPr>
                <w:rFonts w:ascii="Arial" w:hAnsi="Arial" w:cs="Arial"/>
                <w:bCs/>
                <w:color w:val="000000"/>
                <w:sz w:val="18"/>
                <w:szCs w:val="18"/>
                <w:lang w:val="es-ES" w:eastAsia="es-ES"/>
              </w:rPr>
              <w:t>340.034</w:t>
            </w:r>
          </w:p>
        </w:tc>
      </w:tr>
    </w:tbl>
    <w:p w:rsidR="00034A71" w:rsidRDefault="00034A71" w:rsidP="008C26E5">
      <w:pPr>
        <w:pStyle w:val="texto"/>
        <w:tabs>
          <w:tab w:val="left" w:pos="8505"/>
        </w:tabs>
        <w:spacing w:after="0"/>
        <w:rPr>
          <w:rFonts w:cs="Arial"/>
        </w:rPr>
      </w:pPr>
    </w:p>
    <w:p w:rsidR="00CC7B79" w:rsidRPr="00BD720D" w:rsidRDefault="00CC7B79" w:rsidP="008C26E5">
      <w:pPr>
        <w:pStyle w:val="texto"/>
        <w:tabs>
          <w:tab w:val="left" w:pos="8505"/>
        </w:tabs>
        <w:spacing w:after="0"/>
        <w:rPr>
          <w:szCs w:val="26"/>
        </w:rPr>
      </w:pPr>
      <w:bookmarkStart w:id="53" w:name="_Toc330377793"/>
      <w:r w:rsidRPr="00CB4F8C">
        <w:rPr>
          <w:szCs w:val="26"/>
        </w:rPr>
        <w:t>El Ay</w:t>
      </w:r>
      <w:r>
        <w:rPr>
          <w:szCs w:val="26"/>
        </w:rPr>
        <w:t xml:space="preserve">untamiento se encuentra incurso, por actos del 2015 o derivados de ejercicios anteriores, </w:t>
      </w:r>
      <w:r w:rsidRPr="00CB4F8C">
        <w:rPr>
          <w:szCs w:val="26"/>
        </w:rPr>
        <w:t>en diversos procedimientos judiciales</w:t>
      </w:r>
      <w:r w:rsidR="00BD720D">
        <w:rPr>
          <w:szCs w:val="26"/>
        </w:rPr>
        <w:t xml:space="preserve"> de los que no di</w:t>
      </w:r>
      <w:r w:rsidR="00BD720D">
        <w:rPr>
          <w:szCs w:val="26"/>
        </w:rPr>
        <w:t>s</w:t>
      </w:r>
      <w:r w:rsidR="00BD720D">
        <w:rPr>
          <w:szCs w:val="26"/>
        </w:rPr>
        <w:t>ponemos su cuantificación económica.</w:t>
      </w:r>
    </w:p>
    <w:bookmarkEnd w:id="53"/>
    <w:p w:rsidR="00494997" w:rsidRPr="002246CA" w:rsidRDefault="00494997" w:rsidP="008C26E5">
      <w:pPr>
        <w:pStyle w:val="texto"/>
        <w:tabs>
          <w:tab w:val="clear" w:pos="2835"/>
          <w:tab w:val="clear" w:pos="3969"/>
          <w:tab w:val="clear" w:pos="5103"/>
          <w:tab w:val="clear" w:pos="6237"/>
          <w:tab w:val="clear" w:pos="7371"/>
          <w:tab w:val="left" w:pos="8505"/>
        </w:tabs>
        <w:spacing w:before="120" w:after="240"/>
        <w:rPr>
          <w:rFonts w:cs="Arial"/>
        </w:rPr>
      </w:pPr>
      <w:r w:rsidRPr="002246CA">
        <w:rPr>
          <w:rFonts w:cs="Arial"/>
        </w:rPr>
        <w:t>Recomendamos:</w:t>
      </w:r>
    </w:p>
    <w:p w:rsidR="00494997" w:rsidRPr="001F7E54" w:rsidRDefault="00494997" w:rsidP="008C26E5">
      <w:pPr>
        <w:pStyle w:val="texto"/>
        <w:numPr>
          <w:ilvl w:val="0"/>
          <w:numId w:val="24"/>
        </w:numPr>
        <w:tabs>
          <w:tab w:val="clear" w:pos="2835"/>
          <w:tab w:val="clear" w:pos="3969"/>
          <w:tab w:val="clear" w:pos="5103"/>
          <w:tab w:val="clear" w:pos="6237"/>
          <w:tab w:val="clear" w:pos="7371"/>
          <w:tab w:val="left" w:pos="480"/>
          <w:tab w:val="left" w:pos="8505"/>
        </w:tabs>
        <w:ind w:left="0" w:firstLine="289"/>
        <w:rPr>
          <w:rFonts w:cs="Arial"/>
          <w:i/>
        </w:rPr>
      </w:pPr>
      <w:r w:rsidRPr="00C80582">
        <w:rPr>
          <w:i/>
        </w:rPr>
        <w:t>Aprobar</w:t>
      </w:r>
      <w:r w:rsidRPr="00C80582">
        <w:rPr>
          <w:rFonts w:cs="Arial"/>
          <w:i/>
        </w:rPr>
        <w:t xml:space="preserve"> </w:t>
      </w:r>
      <w:r w:rsidRPr="001F7E54">
        <w:rPr>
          <w:rFonts w:cs="Arial"/>
          <w:i/>
        </w:rPr>
        <w:t>el presupuesto anual dentro de los plazos establecidos por la normativa vigente, de manera que sirva como instrumento de gestión económ</w:t>
      </w:r>
      <w:r w:rsidRPr="001F7E54">
        <w:rPr>
          <w:rFonts w:cs="Arial"/>
          <w:i/>
        </w:rPr>
        <w:t>i</w:t>
      </w:r>
      <w:r w:rsidRPr="001F7E54">
        <w:rPr>
          <w:rFonts w:cs="Arial"/>
          <w:i/>
        </w:rPr>
        <w:t>co-financiera del ayuntamiento.</w:t>
      </w:r>
    </w:p>
    <w:p w:rsidR="00494997" w:rsidRDefault="00494997" w:rsidP="008C26E5">
      <w:pPr>
        <w:pStyle w:val="texto"/>
        <w:numPr>
          <w:ilvl w:val="0"/>
          <w:numId w:val="24"/>
        </w:numPr>
        <w:tabs>
          <w:tab w:val="clear" w:pos="2835"/>
          <w:tab w:val="clear" w:pos="3969"/>
          <w:tab w:val="clear" w:pos="5103"/>
          <w:tab w:val="clear" w:pos="6237"/>
          <w:tab w:val="clear" w:pos="7371"/>
          <w:tab w:val="left" w:pos="480"/>
          <w:tab w:val="left" w:pos="8505"/>
        </w:tabs>
        <w:ind w:left="0" w:firstLine="289"/>
        <w:rPr>
          <w:rFonts w:cs="Arial"/>
          <w:i/>
        </w:rPr>
      </w:pPr>
      <w:r w:rsidRPr="00C80582">
        <w:rPr>
          <w:i/>
        </w:rPr>
        <w:t>Actualizar</w:t>
      </w:r>
      <w:r w:rsidRPr="001F7E54">
        <w:rPr>
          <w:rFonts w:cs="Arial"/>
          <w:i/>
        </w:rPr>
        <w:t xml:space="preserve"> y aprobar el inventario valorado de todos los bienes y derechos municipales.</w:t>
      </w:r>
    </w:p>
    <w:p w:rsidR="003C5D0E" w:rsidRPr="001F7E54" w:rsidRDefault="003C5D0E" w:rsidP="008C26E5">
      <w:pPr>
        <w:pStyle w:val="texto"/>
        <w:numPr>
          <w:ilvl w:val="0"/>
          <w:numId w:val="24"/>
        </w:numPr>
        <w:tabs>
          <w:tab w:val="clear" w:pos="2835"/>
          <w:tab w:val="clear" w:pos="3969"/>
          <w:tab w:val="clear" w:pos="5103"/>
          <w:tab w:val="clear" w:pos="6237"/>
          <w:tab w:val="clear" w:pos="7371"/>
          <w:tab w:val="left" w:pos="480"/>
          <w:tab w:val="left" w:pos="8505"/>
        </w:tabs>
        <w:ind w:left="0" w:firstLine="289"/>
        <w:rPr>
          <w:rFonts w:cs="Arial"/>
          <w:i/>
        </w:rPr>
      </w:pPr>
      <w:r w:rsidRPr="001F7E54">
        <w:rPr>
          <w:rFonts w:cs="Arial"/>
          <w:i/>
        </w:rPr>
        <w:t>Diseñar y aplicar procedimientos que permitan una actualización perm</w:t>
      </w:r>
      <w:r w:rsidRPr="001F7E54">
        <w:rPr>
          <w:rFonts w:cs="Arial"/>
          <w:i/>
        </w:rPr>
        <w:t>a</w:t>
      </w:r>
      <w:r w:rsidRPr="001F7E54">
        <w:rPr>
          <w:rFonts w:cs="Arial"/>
          <w:i/>
        </w:rPr>
        <w:t>nente del inventario municipal y su conexión con la contabilidad.</w:t>
      </w:r>
    </w:p>
    <w:p w:rsidR="00494997" w:rsidRPr="001F7E54" w:rsidRDefault="00494997" w:rsidP="008C26E5">
      <w:pPr>
        <w:pStyle w:val="texto"/>
        <w:numPr>
          <w:ilvl w:val="0"/>
          <w:numId w:val="24"/>
        </w:numPr>
        <w:tabs>
          <w:tab w:val="clear" w:pos="2835"/>
          <w:tab w:val="clear" w:pos="3969"/>
          <w:tab w:val="clear" w:pos="5103"/>
          <w:tab w:val="clear" w:pos="6237"/>
          <w:tab w:val="clear" w:pos="7371"/>
          <w:tab w:val="left" w:pos="480"/>
          <w:tab w:val="left" w:pos="8505"/>
        </w:tabs>
        <w:ind w:left="0" w:firstLine="289"/>
        <w:rPr>
          <w:rFonts w:cs="Arial"/>
          <w:i/>
        </w:rPr>
      </w:pPr>
      <w:r w:rsidRPr="00C80582">
        <w:rPr>
          <w:i/>
        </w:rPr>
        <w:t>Completar</w:t>
      </w:r>
      <w:r w:rsidRPr="001F7E54">
        <w:rPr>
          <w:rFonts w:cs="Arial"/>
          <w:i/>
        </w:rPr>
        <w:t xml:space="preserve"> el proceso de escrituración y registro de los bienes municip</w:t>
      </w:r>
      <w:r w:rsidRPr="001F7E54">
        <w:rPr>
          <w:rFonts w:cs="Arial"/>
          <w:i/>
        </w:rPr>
        <w:t>a</w:t>
      </w:r>
      <w:r w:rsidRPr="001F7E54">
        <w:rPr>
          <w:rFonts w:cs="Arial"/>
          <w:i/>
        </w:rPr>
        <w:t>les, tanto los de dominio público como los patrimoniales y comunales.</w:t>
      </w:r>
    </w:p>
    <w:p w:rsidR="00494997" w:rsidRDefault="00494997" w:rsidP="008C26E5">
      <w:pPr>
        <w:pStyle w:val="texto"/>
        <w:numPr>
          <w:ilvl w:val="0"/>
          <w:numId w:val="24"/>
        </w:numPr>
        <w:tabs>
          <w:tab w:val="clear" w:pos="2835"/>
          <w:tab w:val="clear" w:pos="3969"/>
          <w:tab w:val="clear" w:pos="5103"/>
          <w:tab w:val="clear" w:pos="6237"/>
          <w:tab w:val="clear" w:pos="7371"/>
          <w:tab w:val="left" w:pos="480"/>
          <w:tab w:val="left" w:pos="8505"/>
        </w:tabs>
        <w:spacing w:after="240"/>
        <w:ind w:left="0" w:firstLine="289"/>
        <w:rPr>
          <w:rFonts w:cs="Arial"/>
          <w:i/>
        </w:rPr>
      </w:pPr>
      <w:r w:rsidRPr="00C80582">
        <w:rPr>
          <w:i/>
        </w:rPr>
        <w:t>Completar</w:t>
      </w:r>
      <w:r w:rsidRPr="001F7E54">
        <w:rPr>
          <w:rFonts w:cs="Arial"/>
          <w:i/>
        </w:rPr>
        <w:t xml:space="preserve"> y actualizar los estatutos de los organismos autónomos refl</w:t>
      </w:r>
      <w:r w:rsidRPr="001F7E54">
        <w:rPr>
          <w:rFonts w:cs="Arial"/>
          <w:i/>
        </w:rPr>
        <w:t>e</w:t>
      </w:r>
      <w:r w:rsidRPr="001F7E54">
        <w:rPr>
          <w:rFonts w:cs="Arial"/>
          <w:i/>
        </w:rPr>
        <w:t>jando su grado de autonomía y control por el ayuntamiento.</w:t>
      </w:r>
    </w:p>
    <w:p w:rsidR="00B04823" w:rsidRPr="008A6F59" w:rsidRDefault="003A5EAE" w:rsidP="008C26E5">
      <w:pPr>
        <w:pStyle w:val="atitulo2"/>
        <w:tabs>
          <w:tab w:val="left" w:pos="8505"/>
        </w:tabs>
        <w:rPr>
          <w:color w:val="auto"/>
          <w:sz w:val="26"/>
        </w:rPr>
      </w:pPr>
      <w:bookmarkStart w:id="54" w:name="_Toc470604672"/>
      <w:r w:rsidRPr="008A6F59">
        <w:rPr>
          <w:color w:val="auto"/>
          <w:sz w:val="26"/>
        </w:rPr>
        <w:t>I</w:t>
      </w:r>
      <w:r w:rsidR="00CA3DD4">
        <w:rPr>
          <w:color w:val="auto"/>
          <w:sz w:val="26"/>
        </w:rPr>
        <w:t>V</w:t>
      </w:r>
      <w:r w:rsidRPr="008A6F59">
        <w:rPr>
          <w:color w:val="auto"/>
          <w:sz w:val="26"/>
        </w:rPr>
        <w:t>.5.</w:t>
      </w:r>
      <w:r w:rsidR="00D821B4" w:rsidRPr="008A6F59">
        <w:rPr>
          <w:color w:val="auto"/>
          <w:sz w:val="26"/>
        </w:rPr>
        <w:t xml:space="preserve"> </w:t>
      </w:r>
      <w:r w:rsidR="009969CD">
        <w:rPr>
          <w:color w:val="auto"/>
          <w:sz w:val="26"/>
        </w:rPr>
        <w:t>Personal</w:t>
      </w:r>
      <w:bookmarkEnd w:id="54"/>
    </w:p>
    <w:p w:rsidR="00176ECE" w:rsidRPr="00D05268" w:rsidRDefault="00176ECE" w:rsidP="008C26E5">
      <w:pPr>
        <w:pStyle w:val="texto"/>
        <w:tabs>
          <w:tab w:val="left" w:pos="8505"/>
        </w:tabs>
        <w:suppressAutoHyphens/>
        <w:spacing w:after="240"/>
        <w:rPr>
          <w:szCs w:val="26"/>
        </w:rPr>
      </w:pPr>
      <w:r w:rsidRPr="00D05268">
        <w:rPr>
          <w:szCs w:val="26"/>
        </w:rPr>
        <w:t xml:space="preserve">El gasto de personal </w:t>
      </w:r>
      <w:r w:rsidRPr="009F1BD4">
        <w:rPr>
          <w:szCs w:val="26"/>
        </w:rPr>
        <w:t>consolidado</w:t>
      </w:r>
      <w:r w:rsidRPr="00D05268">
        <w:rPr>
          <w:szCs w:val="26"/>
        </w:rPr>
        <w:t xml:space="preserve"> asciende a </w:t>
      </w:r>
      <w:r w:rsidR="00EE255E">
        <w:rPr>
          <w:szCs w:val="26"/>
        </w:rPr>
        <w:t>8.170.664</w:t>
      </w:r>
      <w:r w:rsidRPr="00D05268">
        <w:rPr>
          <w:szCs w:val="26"/>
        </w:rPr>
        <w:t xml:space="preserve"> euros, lo que representa el </w:t>
      </w:r>
      <w:r w:rsidR="009F1BD4">
        <w:rPr>
          <w:szCs w:val="26"/>
        </w:rPr>
        <w:t>52</w:t>
      </w:r>
      <w:r w:rsidRPr="00D05268">
        <w:rPr>
          <w:szCs w:val="26"/>
        </w:rPr>
        <w:t xml:space="preserve"> por ciento del total de los gastos devengados en 2015 y el </w:t>
      </w:r>
      <w:r w:rsidR="008509B3">
        <w:rPr>
          <w:szCs w:val="26"/>
        </w:rPr>
        <w:t>5</w:t>
      </w:r>
      <w:r w:rsidR="009F1BD4">
        <w:rPr>
          <w:szCs w:val="26"/>
        </w:rPr>
        <w:t>8</w:t>
      </w:r>
      <w:r w:rsidRPr="00D05268">
        <w:rPr>
          <w:szCs w:val="26"/>
        </w:rPr>
        <w:t xml:space="preserve"> por ciento de los gastos corrientes. </w:t>
      </w:r>
    </w:p>
    <w:p w:rsidR="00176ECE" w:rsidRDefault="00176ECE" w:rsidP="008C26E5">
      <w:pPr>
        <w:pStyle w:val="texto"/>
        <w:tabs>
          <w:tab w:val="left" w:pos="8505"/>
        </w:tabs>
        <w:suppressAutoHyphens/>
        <w:spacing w:after="120"/>
        <w:rPr>
          <w:szCs w:val="26"/>
        </w:rPr>
      </w:pPr>
      <w:r w:rsidRPr="00D05268">
        <w:rPr>
          <w:szCs w:val="26"/>
        </w:rPr>
        <w:t xml:space="preserve">Con respecto al ejercicio 2014, este capítulo se ha incrementado en un </w:t>
      </w:r>
      <w:r w:rsidR="009F1BD4">
        <w:rPr>
          <w:szCs w:val="26"/>
        </w:rPr>
        <w:t>uno</w:t>
      </w:r>
      <w:r w:rsidRPr="00D05268">
        <w:rPr>
          <w:szCs w:val="26"/>
        </w:rPr>
        <w:t xml:space="preserve"> por ciento, de acuerdo con el siguiente detalle: </w:t>
      </w:r>
    </w:p>
    <w:p w:rsidR="00034A71" w:rsidRDefault="00034A71" w:rsidP="008C26E5">
      <w:pPr>
        <w:pStyle w:val="texto"/>
        <w:tabs>
          <w:tab w:val="left" w:pos="8505"/>
        </w:tabs>
        <w:suppressAutoHyphens/>
        <w:spacing w:after="120"/>
        <w:rPr>
          <w:szCs w:val="26"/>
        </w:rPr>
      </w:pPr>
    </w:p>
    <w:p w:rsidR="008E7B75" w:rsidRDefault="008E7B75" w:rsidP="008C26E5">
      <w:pPr>
        <w:pStyle w:val="texto"/>
        <w:tabs>
          <w:tab w:val="left" w:pos="8505"/>
        </w:tabs>
        <w:suppressAutoHyphens/>
        <w:spacing w:after="120"/>
        <w:rPr>
          <w:szCs w:val="26"/>
        </w:rPr>
      </w:pPr>
    </w:p>
    <w:p w:rsidR="008E7B75" w:rsidRDefault="008E7B75" w:rsidP="008C26E5">
      <w:pPr>
        <w:pStyle w:val="texto"/>
        <w:tabs>
          <w:tab w:val="left" w:pos="8505"/>
        </w:tabs>
        <w:suppressAutoHyphens/>
        <w:spacing w:after="120"/>
        <w:rPr>
          <w:szCs w:val="26"/>
        </w:rPr>
      </w:pPr>
    </w:p>
    <w:p w:rsidR="008E7B75" w:rsidRDefault="008E7B75" w:rsidP="008C26E5">
      <w:pPr>
        <w:pStyle w:val="texto"/>
        <w:tabs>
          <w:tab w:val="left" w:pos="8505"/>
        </w:tabs>
        <w:suppressAutoHyphens/>
        <w:spacing w:after="120"/>
        <w:rPr>
          <w:szCs w:val="26"/>
        </w:rPr>
      </w:pPr>
    </w:p>
    <w:tbl>
      <w:tblPr>
        <w:tblW w:w="8789" w:type="dxa"/>
        <w:tblInd w:w="70" w:type="dxa"/>
        <w:tblCellMar>
          <w:left w:w="70" w:type="dxa"/>
          <w:right w:w="70" w:type="dxa"/>
        </w:tblCellMar>
        <w:tblLook w:val="04A0" w:firstRow="1" w:lastRow="0" w:firstColumn="1" w:lastColumn="0" w:noHBand="0" w:noVBand="1"/>
      </w:tblPr>
      <w:tblGrid>
        <w:gridCol w:w="4580"/>
        <w:gridCol w:w="1374"/>
        <w:gridCol w:w="1417"/>
        <w:gridCol w:w="1418"/>
      </w:tblGrid>
      <w:tr w:rsidR="00034A71" w:rsidRPr="00034A71" w:rsidTr="006B051C">
        <w:trPr>
          <w:trHeight w:val="312"/>
        </w:trPr>
        <w:tc>
          <w:tcPr>
            <w:tcW w:w="4580" w:type="dxa"/>
            <w:tcBorders>
              <w:top w:val="single" w:sz="4" w:space="0" w:color="auto"/>
              <w:left w:val="nil"/>
              <w:bottom w:val="single" w:sz="4" w:space="0" w:color="auto"/>
              <w:right w:val="nil"/>
            </w:tcBorders>
            <w:shd w:val="clear" w:color="auto" w:fill="F4B083" w:themeFill="accent2" w:themeFillTint="99"/>
            <w:vAlign w:val="center"/>
            <w:hideMark/>
          </w:tcPr>
          <w:p w:rsidR="00034A71" w:rsidRPr="00034A71" w:rsidRDefault="00034A71" w:rsidP="008C26E5">
            <w:pPr>
              <w:tabs>
                <w:tab w:val="left" w:pos="8505"/>
              </w:tabs>
              <w:spacing w:after="0"/>
              <w:ind w:firstLine="0"/>
              <w:jc w:val="left"/>
              <w:rPr>
                <w:rFonts w:ascii="Arial" w:hAnsi="Arial" w:cs="Arial"/>
                <w:bCs/>
                <w:color w:val="000000"/>
                <w:sz w:val="18"/>
                <w:szCs w:val="18"/>
                <w:lang w:val="es-ES" w:eastAsia="es-ES"/>
              </w:rPr>
            </w:pPr>
          </w:p>
        </w:tc>
        <w:tc>
          <w:tcPr>
            <w:tcW w:w="1374" w:type="dxa"/>
            <w:tcBorders>
              <w:top w:val="single" w:sz="4" w:space="0" w:color="auto"/>
              <w:left w:val="nil"/>
              <w:bottom w:val="single" w:sz="4" w:space="0" w:color="auto"/>
              <w:right w:val="nil"/>
            </w:tcBorders>
            <w:shd w:val="clear" w:color="auto" w:fill="F4B083" w:themeFill="accent2" w:themeFillTint="99"/>
            <w:vAlign w:val="center"/>
            <w:hideMark/>
          </w:tcPr>
          <w:p w:rsidR="00034A71" w:rsidRPr="00034A71" w:rsidRDefault="00034A71" w:rsidP="008C26E5">
            <w:pPr>
              <w:tabs>
                <w:tab w:val="left" w:pos="8505"/>
              </w:tabs>
              <w:spacing w:after="0"/>
              <w:ind w:firstLine="0"/>
              <w:jc w:val="right"/>
              <w:rPr>
                <w:rFonts w:ascii="Arial" w:hAnsi="Arial" w:cs="Arial"/>
                <w:bCs/>
                <w:color w:val="000000"/>
                <w:sz w:val="18"/>
                <w:szCs w:val="18"/>
                <w:lang w:val="es-ES" w:eastAsia="es-ES"/>
              </w:rPr>
            </w:pPr>
            <w:r w:rsidRPr="00034A71">
              <w:rPr>
                <w:rFonts w:ascii="Arial" w:hAnsi="Arial" w:cs="Arial"/>
                <w:bCs/>
                <w:color w:val="000000"/>
                <w:sz w:val="18"/>
                <w:szCs w:val="18"/>
                <w:lang w:val="es-ES" w:eastAsia="es-ES"/>
              </w:rPr>
              <w:t>ORN 2015</w:t>
            </w:r>
          </w:p>
        </w:tc>
        <w:tc>
          <w:tcPr>
            <w:tcW w:w="1417" w:type="dxa"/>
            <w:tcBorders>
              <w:top w:val="single" w:sz="4" w:space="0" w:color="auto"/>
              <w:left w:val="nil"/>
              <w:bottom w:val="single" w:sz="4" w:space="0" w:color="auto"/>
              <w:right w:val="nil"/>
            </w:tcBorders>
            <w:shd w:val="clear" w:color="auto" w:fill="F4B083" w:themeFill="accent2" w:themeFillTint="99"/>
            <w:vAlign w:val="center"/>
            <w:hideMark/>
          </w:tcPr>
          <w:p w:rsidR="00034A71" w:rsidRPr="00034A71" w:rsidRDefault="00034A71" w:rsidP="008C26E5">
            <w:pPr>
              <w:tabs>
                <w:tab w:val="left" w:pos="8505"/>
              </w:tabs>
              <w:spacing w:after="0"/>
              <w:ind w:firstLine="0"/>
              <w:jc w:val="right"/>
              <w:rPr>
                <w:rFonts w:ascii="Arial" w:hAnsi="Arial" w:cs="Arial"/>
                <w:bCs/>
                <w:color w:val="000000"/>
                <w:sz w:val="18"/>
                <w:szCs w:val="18"/>
                <w:lang w:val="es-ES" w:eastAsia="es-ES"/>
              </w:rPr>
            </w:pPr>
            <w:r w:rsidRPr="00034A71">
              <w:rPr>
                <w:rFonts w:ascii="Arial" w:hAnsi="Arial" w:cs="Arial"/>
                <w:bCs/>
                <w:color w:val="000000"/>
                <w:sz w:val="18"/>
                <w:szCs w:val="18"/>
                <w:lang w:val="es-ES" w:eastAsia="es-ES"/>
              </w:rPr>
              <w:t>ORN 2014</w:t>
            </w:r>
          </w:p>
        </w:tc>
        <w:tc>
          <w:tcPr>
            <w:tcW w:w="1418" w:type="dxa"/>
            <w:tcBorders>
              <w:top w:val="single" w:sz="4" w:space="0" w:color="auto"/>
              <w:left w:val="nil"/>
              <w:bottom w:val="single" w:sz="4" w:space="0" w:color="auto"/>
              <w:right w:val="nil"/>
            </w:tcBorders>
            <w:shd w:val="clear" w:color="auto" w:fill="F4B083" w:themeFill="accent2" w:themeFillTint="99"/>
            <w:vAlign w:val="center"/>
            <w:hideMark/>
          </w:tcPr>
          <w:p w:rsidR="00034A71" w:rsidRPr="00034A71" w:rsidRDefault="00034A71" w:rsidP="008C26E5">
            <w:pPr>
              <w:tabs>
                <w:tab w:val="left" w:pos="8505"/>
              </w:tabs>
              <w:spacing w:after="0"/>
              <w:ind w:firstLine="0"/>
              <w:jc w:val="right"/>
              <w:rPr>
                <w:rFonts w:ascii="Arial" w:hAnsi="Arial" w:cs="Arial"/>
                <w:bCs/>
                <w:color w:val="000000"/>
                <w:sz w:val="18"/>
                <w:szCs w:val="18"/>
                <w:lang w:val="es-ES" w:eastAsia="es-ES"/>
              </w:rPr>
            </w:pPr>
            <w:r w:rsidRPr="00034A71">
              <w:rPr>
                <w:rFonts w:ascii="Arial" w:hAnsi="Arial" w:cs="Arial"/>
                <w:bCs/>
                <w:color w:val="000000"/>
                <w:sz w:val="18"/>
                <w:szCs w:val="18"/>
                <w:lang w:val="es-ES" w:eastAsia="es-ES"/>
              </w:rPr>
              <w:t>% Variación 2015-2014</w:t>
            </w:r>
          </w:p>
        </w:tc>
      </w:tr>
      <w:tr w:rsidR="00034A71" w:rsidRPr="00034A71" w:rsidTr="000B21E8">
        <w:trPr>
          <w:trHeight w:val="300"/>
        </w:trPr>
        <w:tc>
          <w:tcPr>
            <w:tcW w:w="4580" w:type="dxa"/>
            <w:tcBorders>
              <w:top w:val="nil"/>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left"/>
              <w:rPr>
                <w:rFonts w:ascii="Arial Narrow" w:hAnsi="Arial Narrow" w:cs="Arial"/>
                <w:color w:val="000000"/>
                <w:lang w:val="es-ES" w:eastAsia="es-ES"/>
              </w:rPr>
            </w:pPr>
            <w:r w:rsidRPr="00034A71">
              <w:rPr>
                <w:rFonts w:ascii="Arial Narrow" w:hAnsi="Arial Narrow" w:cs="Arial"/>
                <w:color w:val="000000"/>
                <w:lang w:val="es-ES" w:eastAsia="es-ES"/>
              </w:rPr>
              <w:t>Altos cargos</w:t>
            </w:r>
          </w:p>
        </w:tc>
        <w:tc>
          <w:tcPr>
            <w:tcW w:w="1374" w:type="dxa"/>
            <w:tcBorders>
              <w:top w:val="nil"/>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213.689</w:t>
            </w:r>
          </w:p>
        </w:tc>
        <w:tc>
          <w:tcPr>
            <w:tcW w:w="1417" w:type="dxa"/>
            <w:tcBorders>
              <w:top w:val="nil"/>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291.821</w:t>
            </w:r>
          </w:p>
        </w:tc>
        <w:tc>
          <w:tcPr>
            <w:tcW w:w="1418" w:type="dxa"/>
            <w:tcBorders>
              <w:top w:val="nil"/>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-2</w:t>
            </w:r>
            <w:r w:rsidR="00D45A61">
              <w:rPr>
                <w:rFonts w:ascii="Arial Narrow" w:hAnsi="Arial Narrow" w:cs="Arial"/>
                <w:color w:val="000000"/>
                <w:lang w:val="es-ES" w:eastAsia="es-ES"/>
              </w:rPr>
              <w:t>7</w:t>
            </w:r>
          </w:p>
        </w:tc>
      </w:tr>
      <w:tr w:rsidR="00034A71" w:rsidRPr="00034A71" w:rsidTr="000B21E8">
        <w:trPr>
          <w:trHeight w:val="300"/>
        </w:trPr>
        <w:tc>
          <w:tcPr>
            <w:tcW w:w="4580" w:type="dxa"/>
            <w:tcBorders>
              <w:top w:val="single" w:sz="2" w:space="0" w:color="auto"/>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left"/>
              <w:rPr>
                <w:rFonts w:ascii="Arial Narrow" w:hAnsi="Arial Narrow" w:cs="Arial"/>
                <w:color w:val="000000"/>
                <w:lang w:val="es-ES" w:eastAsia="es-ES"/>
              </w:rPr>
            </w:pPr>
            <w:r w:rsidRPr="00034A71">
              <w:rPr>
                <w:rFonts w:ascii="Arial Narrow" w:hAnsi="Arial Narrow" w:cs="Arial"/>
                <w:color w:val="000000"/>
                <w:lang w:val="es-ES" w:eastAsia="es-ES"/>
              </w:rPr>
              <w:t>Personal funcionario</w:t>
            </w:r>
          </w:p>
        </w:tc>
        <w:tc>
          <w:tcPr>
            <w:tcW w:w="1374" w:type="dxa"/>
            <w:tcBorders>
              <w:top w:val="single" w:sz="2" w:space="0" w:color="auto"/>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2.551.655</w:t>
            </w:r>
          </w:p>
        </w:tc>
        <w:tc>
          <w:tcPr>
            <w:tcW w:w="1417" w:type="dxa"/>
            <w:tcBorders>
              <w:top w:val="single" w:sz="2" w:space="0" w:color="auto"/>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2.493.288</w:t>
            </w:r>
          </w:p>
        </w:tc>
        <w:tc>
          <w:tcPr>
            <w:tcW w:w="1418" w:type="dxa"/>
            <w:tcBorders>
              <w:top w:val="single" w:sz="2" w:space="0" w:color="auto"/>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2</w:t>
            </w:r>
          </w:p>
        </w:tc>
      </w:tr>
      <w:tr w:rsidR="00034A71" w:rsidRPr="00034A71" w:rsidTr="000B21E8">
        <w:trPr>
          <w:trHeight w:val="300"/>
        </w:trPr>
        <w:tc>
          <w:tcPr>
            <w:tcW w:w="4580" w:type="dxa"/>
            <w:tcBorders>
              <w:top w:val="single" w:sz="2" w:space="0" w:color="auto"/>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left"/>
              <w:rPr>
                <w:rFonts w:ascii="Arial Narrow" w:hAnsi="Arial Narrow" w:cs="Arial"/>
                <w:color w:val="000000"/>
                <w:lang w:val="es-ES" w:eastAsia="es-ES"/>
              </w:rPr>
            </w:pPr>
            <w:r w:rsidRPr="00034A71">
              <w:rPr>
                <w:rFonts w:ascii="Arial Narrow" w:hAnsi="Arial Narrow" w:cs="Arial"/>
                <w:color w:val="000000"/>
                <w:lang w:val="es-ES" w:eastAsia="es-ES"/>
              </w:rPr>
              <w:t>Laboral fijo</w:t>
            </w:r>
          </w:p>
        </w:tc>
        <w:tc>
          <w:tcPr>
            <w:tcW w:w="1374" w:type="dxa"/>
            <w:tcBorders>
              <w:top w:val="single" w:sz="2" w:space="0" w:color="auto"/>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896.615</w:t>
            </w:r>
          </w:p>
        </w:tc>
        <w:tc>
          <w:tcPr>
            <w:tcW w:w="1417" w:type="dxa"/>
            <w:tcBorders>
              <w:top w:val="single" w:sz="2" w:space="0" w:color="auto"/>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912.688</w:t>
            </w:r>
          </w:p>
        </w:tc>
        <w:tc>
          <w:tcPr>
            <w:tcW w:w="1418" w:type="dxa"/>
            <w:tcBorders>
              <w:top w:val="single" w:sz="2" w:space="0" w:color="auto"/>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w:t>
            </w:r>
            <w:r w:rsidR="00D45A61">
              <w:rPr>
                <w:rFonts w:ascii="Arial Narrow" w:hAnsi="Arial Narrow" w:cs="Arial"/>
                <w:color w:val="000000"/>
                <w:lang w:val="es-ES" w:eastAsia="es-ES"/>
              </w:rPr>
              <w:t>2</w:t>
            </w:r>
          </w:p>
        </w:tc>
      </w:tr>
      <w:tr w:rsidR="00034A71" w:rsidRPr="00034A71" w:rsidTr="000B21E8">
        <w:trPr>
          <w:trHeight w:val="300"/>
        </w:trPr>
        <w:tc>
          <w:tcPr>
            <w:tcW w:w="4580" w:type="dxa"/>
            <w:tcBorders>
              <w:top w:val="single" w:sz="2" w:space="0" w:color="auto"/>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left"/>
              <w:rPr>
                <w:rFonts w:ascii="Arial Narrow" w:hAnsi="Arial Narrow" w:cs="Arial"/>
                <w:color w:val="000000"/>
                <w:lang w:val="es-ES" w:eastAsia="es-ES"/>
              </w:rPr>
            </w:pPr>
            <w:r w:rsidRPr="00034A71">
              <w:rPr>
                <w:rFonts w:ascii="Arial Narrow" w:hAnsi="Arial Narrow" w:cs="Arial"/>
                <w:color w:val="000000"/>
                <w:lang w:val="es-ES" w:eastAsia="es-ES"/>
              </w:rPr>
              <w:t>Laboral temporal</w:t>
            </w:r>
          </w:p>
        </w:tc>
        <w:tc>
          <w:tcPr>
            <w:tcW w:w="1374" w:type="dxa"/>
            <w:tcBorders>
              <w:top w:val="single" w:sz="2" w:space="0" w:color="auto"/>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1.843.548</w:t>
            </w:r>
          </w:p>
        </w:tc>
        <w:tc>
          <w:tcPr>
            <w:tcW w:w="1417" w:type="dxa"/>
            <w:tcBorders>
              <w:top w:val="single" w:sz="2" w:space="0" w:color="auto"/>
              <w:left w:val="nil"/>
              <w:bottom w:val="single" w:sz="2" w:space="0" w:color="auto"/>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1.714.310</w:t>
            </w:r>
          </w:p>
        </w:tc>
        <w:tc>
          <w:tcPr>
            <w:tcW w:w="1418" w:type="dxa"/>
            <w:tcBorders>
              <w:top w:val="single" w:sz="2" w:space="0" w:color="auto"/>
              <w:left w:val="nil"/>
              <w:bottom w:val="single" w:sz="2" w:space="0" w:color="auto"/>
              <w:right w:val="nil"/>
            </w:tcBorders>
            <w:shd w:val="clear" w:color="000000" w:fill="FFFFFF"/>
            <w:vAlign w:val="center"/>
            <w:hideMark/>
          </w:tcPr>
          <w:p w:rsidR="00034A71" w:rsidRPr="00034A71" w:rsidRDefault="00D45A61" w:rsidP="008C26E5">
            <w:pPr>
              <w:tabs>
                <w:tab w:val="left" w:pos="8505"/>
              </w:tabs>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8</w:t>
            </w:r>
          </w:p>
        </w:tc>
      </w:tr>
      <w:tr w:rsidR="00034A71" w:rsidRPr="00034A71" w:rsidTr="000B21E8">
        <w:trPr>
          <w:trHeight w:val="300"/>
        </w:trPr>
        <w:tc>
          <w:tcPr>
            <w:tcW w:w="4580" w:type="dxa"/>
            <w:tcBorders>
              <w:top w:val="single" w:sz="2" w:space="0" w:color="auto"/>
              <w:left w:val="nil"/>
              <w:bottom w:val="nil"/>
              <w:right w:val="nil"/>
            </w:tcBorders>
            <w:shd w:val="clear" w:color="000000" w:fill="FFFFFF"/>
            <w:vAlign w:val="center"/>
            <w:hideMark/>
          </w:tcPr>
          <w:p w:rsidR="00034A71" w:rsidRPr="00034A71" w:rsidRDefault="00034A71" w:rsidP="008C26E5">
            <w:pPr>
              <w:tabs>
                <w:tab w:val="left" w:pos="8505"/>
              </w:tabs>
              <w:spacing w:after="0"/>
              <w:ind w:firstLine="0"/>
              <w:jc w:val="left"/>
              <w:rPr>
                <w:rFonts w:ascii="Arial Narrow" w:hAnsi="Arial Narrow" w:cs="Arial"/>
                <w:color w:val="000000"/>
                <w:lang w:val="es-ES" w:eastAsia="es-ES"/>
              </w:rPr>
            </w:pPr>
            <w:r w:rsidRPr="00034A71">
              <w:rPr>
                <w:rFonts w:ascii="Arial Narrow" w:hAnsi="Arial Narrow" w:cs="Arial"/>
                <w:color w:val="000000"/>
                <w:lang w:val="es-ES" w:eastAsia="es-ES"/>
              </w:rPr>
              <w:t>Cargas sociales</w:t>
            </w:r>
          </w:p>
        </w:tc>
        <w:tc>
          <w:tcPr>
            <w:tcW w:w="1374" w:type="dxa"/>
            <w:tcBorders>
              <w:top w:val="single" w:sz="2" w:space="0" w:color="auto"/>
              <w:left w:val="nil"/>
              <w:bottom w:val="nil"/>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2.665.156</w:t>
            </w:r>
          </w:p>
        </w:tc>
        <w:tc>
          <w:tcPr>
            <w:tcW w:w="1417" w:type="dxa"/>
            <w:tcBorders>
              <w:top w:val="single" w:sz="2" w:space="0" w:color="auto"/>
              <w:left w:val="nil"/>
              <w:bottom w:val="nil"/>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2.732.431</w:t>
            </w:r>
          </w:p>
        </w:tc>
        <w:tc>
          <w:tcPr>
            <w:tcW w:w="1418" w:type="dxa"/>
            <w:tcBorders>
              <w:top w:val="single" w:sz="2" w:space="0" w:color="auto"/>
              <w:left w:val="nil"/>
              <w:bottom w:val="nil"/>
              <w:right w:val="nil"/>
            </w:tcBorders>
            <w:shd w:val="clear" w:color="000000" w:fill="FFFFFF"/>
            <w:vAlign w:val="center"/>
            <w:hideMark/>
          </w:tcPr>
          <w:p w:rsidR="00034A71" w:rsidRPr="00034A71" w:rsidRDefault="00034A71" w:rsidP="008C26E5">
            <w:pPr>
              <w:tabs>
                <w:tab w:val="left" w:pos="8505"/>
              </w:tabs>
              <w:spacing w:after="0"/>
              <w:ind w:firstLine="0"/>
              <w:jc w:val="right"/>
              <w:rPr>
                <w:rFonts w:ascii="Arial Narrow" w:hAnsi="Arial Narrow" w:cs="Arial"/>
                <w:color w:val="000000"/>
                <w:lang w:val="es-ES" w:eastAsia="es-ES"/>
              </w:rPr>
            </w:pPr>
            <w:r w:rsidRPr="00034A71">
              <w:rPr>
                <w:rFonts w:ascii="Arial Narrow" w:hAnsi="Arial Narrow" w:cs="Arial"/>
                <w:color w:val="000000"/>
                <w:lang w:val="es-ES" w:eastAsia="es-ES"/>
              </w:rPr>
              <w:t>-2</w:t>
            </w:r>
          </w:p>
        </w:tc>
      </w:tr>
      <w:tr w:rsidR="00034A71" w:rsidRPr="00034A71" w:rsidTr="006B051C">
        <w:trPr>
          <w:trHeight w:val="300"/>
        </w:trPr>
        <w:tc>
          <w:tcPr>
            <w:tcW w:w="4580" w:type="dxa"/>
            <w:tcBorders>
              <w:top w:val="single" w:sz="4" w:space="0" w:color="auto"/>
              <w:left w:val="nil"/>
              <w:bottom w:val="single" w:sz="4" w:space="0" w:color="auto"/>
              <w:right w:val="nil"/>
            </w:tcBorders>
            <w:shd w:val="clear" w:color="auto" w:fill="F4B083" w:themeFill="accent2" w:themeFillTint="99"/>
            <w:vAlign w:val="center"/>
            <w:hideMark/>
          </w:tcPr>
          <w:p w:rsidR="00034A71" w:rsidRPr="00034A71" w:rsidRDefault="00034A71" w:rsidP="008C26E5">
            <w:pPr>
              <w:tabs>
                <w:tab w:val="left" w:pos="8505"/>
              </w:tabs>
              <w:spacing w:after="0"/>
              <w:ind w:firstLine="0"/>
              <w:jc w:val="left"/>
              <w:rPr>
                <w:rFonts w:ascii="Arial" w:hAnsi="Arial" w:cs="Arial"/>
                <w:bCs/>
                <w:color w:val="000000"/>
                <w:sz w:val="18"/>
                <w:szCs w:val="18"/>
                <w:lang w:val="es-ES" w:eastAsia="es-ES"/>
              </w:rPr>
            </w:pPr>
            <w:r w:rsidRPr="00034A71">
              <w:rPr>
                <w:rFonts w:ascii="Arial" w:hAnsi="Arial" w:cs="Arial"/>
                <w:bCs/>
                <w:color w:val="000000"/>
                <w:sz w:val="18"/>
                <w:szCs w:val="18"/>
                <w:lang w:val="es-ES" w:eastAsia="es-ES"/>
              </w:rPr>
              <w:t xml:space="preserve">Total </w:t>
            </w:r>
            <w:r w:rsidR="009F1BD4">
              <w:rPr>
                <w:rFonts w:ascii="Arial" w:hAnsi="Arial" w:cs="Arial"/>
                <w:bCs/>
                <w:color w:val="000000"/>
                <w:sz w:val="18"/>
                <w:szCs w:val="18"/>
                <w:lang w:val="es-ES" w:eastAsia="es-ES"/>
              </w:rPr>
              <w:t>personal</w:t>
            </w:r>
          </w:p>
        </w:tc>
        <w:tc>
          <w:tcPr>
            <w:tcW w:w="1374" w:type="dxa"/>
            <w:tcBorders>
              <w:top w:val="single" w:sz="4" w:space="0" w:color="auto"/>
              <w:left w:val="nil"/>
              <w:bottom w:val="single" w:sz="4" w:space="0" w:color="auto"/>
              <w:right w:val="nil"/>
            </w:tcBorders>
            <w:shd w:val="clear" w:color="auto" w:fill="F4B083" w:themeFill="accent2" w:themeFillTint="99"/>
            <w:vAlign w:val="center"/>
            <w:hideMark/>
          </w:tcPr>
          <w:p w:rsidR="00034A71" w:rsidRPr="00034A71" w:rsidRDefault="00034A71" w:rsidP="008C26E5">
            <w:pPr>
              <w:tabs>
                <w:tab w:val="left" w:pos="8505"/>
              </w:tabs>
              <w:spacing w:after="0"/>
              <w:ind w:firstLine="0"/>
              <w:jc w:val="right"/>
              <w:rPr>
                <w:rFonts w:ascii="Arial" w:hAnsi="Arial" w:cs="Arial"/>
                <w:bCs/>
                <w:color w:val="000000"/>
                <w:sz w:val="18"/>
                <w:szCs w:val="18"/>
                <w:lang w:val="es-ES" w:eastAsia="es-ES"/>
              </w:rPr>
            </w:pPr>
            <w:r w:rsidRPr="00034A71">
              <w:rPr>
                <w:rFonts w:ascii="Arial" w:hAnsi="Arial" w:cs="Arial"/>
                <w:bCs/>
                <w:color w:val="000000"/>
                <w:sz w:val="18"/>
                <w:szCs w:val="18"/>
                <w:lang w:val="es-ES" w:eastAsia="es-ES"/>
              </w:rPr>
              <w:t>8.170.664</w:t>
            </w:r>
          </w:p>
        </w:tc>
        <w:tc>
          <w:tcPr>
            <w:tcW w:w="1417" w:type="dxa"/>
            <w:tcBorders>
              <w:top w:val="single" w:sz="4" w:space="0" w:color="auto"/>
              <w:left w:val="nil"/>
              <w:bottom w:val="single" w:sz="4" w:space="0" w:color="auto"/>
              <w:right w:val="nil"/>
            </w:tcBorders>
            <w:shd w:val="clear" w:color="auto" w:fill="F4B083" w:themeFill="accent2" w:themeFillTint="99"/>
            <w:vAlign w:val="center"/>
            <w:hideMark/>
          </w:tcPr>
          <w:p w:rsidR="00034A71" w:rsidRPr="00034A71" w:rsidRDefault="00034A71" w:rsidP="008C26E5">
            <w:pPr>
              <w:tabs>
                <w:tab w:val="left" w:pos="8505"/>
              </w:tabs>
              <w:spacing w:after="0"/>
              <w:ind w:firstLine="0"/>
              <w:jc w:val="right"/>
              <w:rPr>
                <w:rFonts w:ascii="Arial" w:hAnsi="Arial" w:cs="Arial"/>
                <w:bCs/>
                <w:color w:val="000000"/>
                <w:sz w:val="18"/>
                <w:szCs w:val="18"/>
                <w:lang w:val="es-ES" w:eastAsia="es-ES"/>
              </w:rPr>
            </w:pPr>
            <w:r w:rsidRPr="00034A71">
              <w:rPr>
                <w:rFonts w:ascii="Arial" w:hAnsi="Arial" w:cs="Arial"/>
                <w:bCs/>
                <w:color w:val="000000"/>
                <w:sz w:val="18"/>
                <w:szCs w:val="18"/>
                <w:lang w:val="es-ES" w:eastAsia="es-ES"/>
              </w:rPr>
              <w:t>8.144.538</w:t>
            </w:r>
          </w:p>
        </w:tc>
        <w:tc>
          <w:tcPr>
            <w:tcW w:w="1418" w:type="dxa"/>
            <w:tcBorders>
              <w:top w:val="single" w:sz="4" w:space="0" w:color="auto"/>
              <w:left w:val="nil"/>
              <w:bottom w:val="single" w:sz="4" w:space="0" w:color="auto"/>
              <w:right w:val="nil"/>
            </w:tcBorders>
            <w:shd w:val="clear" w:color="auto" w:fill="F4B083" w:themeFill="accent2" w:themeFillTint="99"/>
            <w:vAlign w:val="center"/>
            <w:hideMark/>
          </w:tcPr>
          <w:p w:rsidR="00034A71" w:rsidRPr="00034A71" w:rsidRDefault="00D45A61" w:rsidP="008C26E5">
            <w:pPr>
              <w:tabs>
                <w:tab w:val="left" w:pos="8505"/>
              </w:tabs>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w:t>
            </w:r>
          </w:p>
        </w:tc>
      </w:tr>
    </w:tbl>
    <w:p w:rsidR="002B77C1" w:rsidRDefault="002B77C1" w:rsidP="008C26E5">
      <w:pPr>
        <w:pStyle w:val="texto"/>
        <w:tabs>
          <w:tab w:val="left" w:pos="8505"/>
        </w:tabs>
        <w:suppressAutoHyphens/>
        <w:spacing w:before="240" w:after="240"/>
        <w:rPr>
          <w:szCs w:val="26"/>
        </w:rPr>
      </w:pPr>
      <w:r w:rsidRPr="003177C0">
        <w:rPr>
          <w:szCs w:val="26"/>
        </w:rPr>
        <w:t xml:space="preserve">Junto con la prórroga del presupuesto, la plantilla orgánica </w:t>
      </w:r>
      <w:r w:rsidR="00585329">
        <w:rPr>
          <w:szCs w:val="26"/>
        </w:rPr>
        <w:t xml:space="preserve">cuenta </w:t>
      </w:r>
      <w:r w:rsidRPr="003177C0">
        <w:rPr>
          <w:szCs w:val="26"/>
        </w:rPr>
        <w:t xml:space="preserve">con un total de </w:t>
      </w:r>
      <w:r w:rsidRPr="00E75658">
        <w:rPr>
          <w:szCs w:val="26"/>
        </w:rPr>
        <w:t>1</w:t>
      </w:r>
      <w:r w:rsidR="00E75658" w:rsidRPr="00E75658">
        <w:rPr>
          <w:szCs w:val="26"/>
        </w:rPr>
        <w:t>75</w:t>
      </w:r>
      <w:r w:rsidRPr="00585329">
        <w:rPr>
          <w:szCs w:val="26"/>
        </w:rPr>
        <w:t xml:space="preserve"> </w:t>
      </w:r>
      <w:r w:rsidRPr="00BD720D">
        <w:rPr>
          <w:szCs w:val="26"/>
        </w:rPr>
        <w:t>puestos</w:t>
      </w:r>
      <w:r w:rsidRPr="003177C0">
        <w:rPr>
          <w:szCs w:val="26"/>
        </w:rPr>
        <w:t xml:space="preserve">, estando vacantes </w:t>
      </w:r>
      <w:r w:rsidR="00E75658">
        <w:rPr>
          <w:szCs w:val="26"/>
        </w:rPr>
        <w:t>83</w:t>
      </w:r>
      <w:r w:rsidRPr="00BD720D">
        <w:rPr>
          <w:szCs w:val="26"/>
        </w:rPr>
        <w:t xml:space="preserve"> plazas</w:t>
      </w:r>
      <w:r w:rsidR="00BD720D" w:rsidRPr="00BD720D">
        <w:rPr>
          <w:szCs w:val="26"/>
        </w:rPr>
        <w:t xml:space="preserve"> </w:t>
      </w:r>
      <w:r w:rsidR="00BD720D">
        <w:rPr>
          <w:szCs w:val="26"/>
        </w:rPr>
        <w:t xml:space="preserve">de las que se encuentran ocupadas con personal interino </w:t>
      </w:r>
      <w:r w:rsidR="00E75658">
        <w:rPr>
          <w:szCs w:val="26"/>
        </w:rPr>
        <w:t>71</w:t>
      </w:r>
      <w:r w:rsidRPr="00E75658">
        <w:rPr>
          <w:szCs w:val="26"/>
        </w:rPr>
        <w:t>,</w:t>
      </w:r>
      <w:r w:rsidRPr="003177C0">
        <w:rPr>
          <w:szCs w:val="26"/>
        </w:rPr>
        <w:t xml:space="preserve"> </w:t>
      </w:r>
      <w:r w:rsidR="00E75658">
        <w:rPr>
          <w:szCs w:val="26"/>
        </w:rPr>
        <w:t xml:space="preserve">por lo que el número de plazas ocupadas es de 163, </w:t>
      </w:r>
      <w:r w:rsidRPr="003177C0">
        <w:rPr>
          <w:szCs w:val="26"/>
        </w:rPr>
        <w:t xml:space="preserve">de acuerdo con </w:t>
      </w:r>
      <w:r w:rsidR="00BD720D">
        <w:rPr>
          <w:szCs w:val="26"/>
        </w:rPr>
        <w:t>el siguiente detalle</w:t>
      </w:r>
      <w:r w:rsidRPr="003177C0">
        <w:rPr>
          <w:szCs w:val="26"/>
        </w:rPr>
        <w:t xml:space="preserve">: </w:t>
      </w:r>
    </w:p>
    <w:tbl>
      <w:tblPr>
        <w:tblW w:w="8789" w:type="dxa"/>
        <w:tblInd w:w="70" w:type="dxa"/>
        <w:tblLayout w:type="fixed"/>
        <w:tblCellMar>
          <w:left w:w="70" w:type="dxa"/>
          <w:right w:w="70" w:type="dxa"/>
        </w:tblCellMar>
        <w:tblLook w:val="04A0" w:firstRow="1" w:lastRow="0" w:firstColumn="1" w:lastColumn="0" w:noHBand="0" w:noVBand="1"/>
      </w:tblPr>
      <w:tblGrid>
        <w:gridCol w:w="2977"/>
        <w:gridCol w:w="142"/>
        <w:gridCol w:w="992"/>
        <w:gridCol w:w="142"/>
        <w:gridCol w:w="1559"/>
        <w:gridCol w:w="1559"/>
        <w:gridCol w:w="1418"/>
      </w:tblGrid>
      <w:tr w:rsidR="003B35FA" w:rsidRPr="003B35FA" w:rsidTr="006B051C">
        <w:trPr>
          <w:trHeight w:val="312"/>
        </w:trPr>
        <w:tc>
          <w:tcPr>
            <w:tcW w:w="2977" w:type="dxa"/>
            <w:tcBorders>
              <w:top w:val="single" w:sz="4" w:space="0" w:color="auto"/>
              <w:left w:val="nil"/>
              <w:bottom w:val="single" w:sz="4" w:space="0" w:color="auto"/>
              <w:right w:val="nil"/>
            </w:tcBorders>
            <w:shd w:val="clear" w:color="auto" w:fill="F4B083" w:themeFill="accent2" w:themeFillTint="99"/>
            <w:noWrap/>
            <w:vAlign w:val="center"/>
            <w:hideMark/>
          </w:tcPr>
          <w:p w:rsidR="003B35FA" w:rsidRPr="003B35FA" w:rsidRDefault="003B35FA" w:rsidP="008C26E5">
            <w:pPr>
              <w:tabs>
                <w:tab w:val="left" w:pos="8505"/>
              </w:tabs>
              <w:spacing w:after="0"/>
              <w:ind w:firstLine="0"/>
              <w:jc w:val="lef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Personal plantilla orgánica</w:t>
            </w:r>
          </w:p>
        </w:tc>
        <w:tc>
          <w:tcPr>
            <w:tcW w:w="1276" w:type="dxa"/>
            <w:gridSpan w:val="3"/>
            <w:tcBorders>
              <w:top w:val="single" w:sz="4" w:space="0" w:color="auto"/>
              <w:left w:val="nil"/>
              <w:bottom w:val="single" w:sz="4" w:space="0" w:color="auto"/>
              <w:right w:val="nil"/>
            </w:tcBorders>
            <w:shd w:val="clear" w:color="auto" w:fill="F4B083" w:themeFill="accent2" w:themeFillTint="99"/>
            <w:noWrap/>
            <w:vAlign w:val="center"/>
            <w:hideMark/>
          </w:tcPr>
          <w:p w:rsidR="003B35FA" w:rsidRPr="003B35FA" w:rsidRDefault="003B35FA" w:rsidP="008C26E5">
            <w:pPr>
              <w:tabs>
                <w:tab w:val="left" w:pos="8505"/>
              </w:tabs>
              <w:spacing w:after="0"/>
              <w:ind w:left="-815" w:firstLine="815"/>
              <w:jc w:val="righ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Ayuntamiento</w:t>
            </w:r>
          </w:p>
        </w:tc>
        <w:tc>
          <w:tcPr>
            <w:tcW w:w="1559" w:type="dxa"/>
            <w:tcBorders>
              <w:top w:val="single" w:sz="4" w:space="0" w:color="auto"/>
              <w:left w:val="nil"/>
              <w:bottom w:val="single" w:sz="4" w:space="0" w:color="auto"/>
              <w:right w:val="nil"/>
            </w:tcBorders>
            <w:shd w:val="clear" w:color="auto" w:fill="F4B083" w:themeFill="accent2" w:themeFillTint="99"/>
            <w:vAlign w:val="center"/>
            <w:hideMark/>
          </w:tcPr>
          <w:p w:rsidR="003B35FA" w:rsidRDefault="003B35FA" w:rsidP="008C26E5">
            <w:pPr>
              <w:tabs>
                <w:tab w:val="left" w:pos="8505"/>
              </w:tabs>
              <w:spacing w:after="0"/>
              <w:ind w:left="339" w:firstLine="0"/>
              <w:jc w:val="center"/>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Patronato</w:t>
            </w:r>
          </w:p>
          <w:p w:rsidR="003B35FA" w:rsidRPr="003B35FA" w:rsidRDefault="003B35FA" w:rsidP="008C26E5">
            <w:pPr>
              <w:tabs>
                <w:tab w:val="left" w:pos="8505"/>
              </w:tabs>
              <w:spacing w:after="0"/>
              <w:ind w:left="339" w:firstLine="0"/>
              <w:jc w:val="center"/>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 xml:space="preserve"> Deportes</w:t>
            </w:r>
          </w:p>
        </w:tc>
        <w:tc>
          <w:tcPr>
            <w:tcW w:w="1559" w:type="dxa"/>
            <w:tcBorders>
              <w:top w:val="single" w:sz="4" w:space="0" w:color="auto"/>
              <w:left w:val="nil"/>
              <w:bottom w:val="single" w:sz="4" w:space="0" w:color="auto"/>
              <w:right w:val="nil"/>
            </w:tcBorders>
            <w:shd w:val="clear" w:color="auto" w:fill="F4B083" w:themeFill="accent2" w:themeFillTint="99"/>
            <w:vAlign w:val="center"/>
            <w:hideMark/>
          </w:tcPr>
          <w:p w:rsidR="003B35FA" w:rsidRDefault="003B35FA" w:rsidP="008C26E5">
            <w:pPr>
              <w:tabs>
                <w:tab w:val="left" w:pos="8505"/>
              </w:tabs>
              <w:spacing w:after="0"/>
              <w:ind w:firstLine="0"/>
              <w:jc w:val="righ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 xml:space="preserve">Patronato </w:t>
            </w:r>
          </w:p>
          <w:p w:rsidR="003B35FA" w:rsidRPr="003B35FA" w:rsidRDefault="003B35FA" w:rsidP="008C26E5">
            <w:pPr>
              <w:tabs>
                <w:tab w:val="left" w:pos="8505"/>
              </w:tabs>
              <w:spacing w:after="0"/>
              <w:ind w:firstLine="0"/>
              <w:jc w:val="righ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Cultura</w:t>
            </w:r>
          </w:p>
        </w:tc>
        <w:tc>
          <w:tcPr>
            <w:tcW w:w="1418" w:type="dxa"/>
            <w:tcBorders>
              <w:top w:val="single" w:sz="4" w:space="0" w:color="auto"/>
              <w:left w:val="nil"/>
              <w:bottom w:val="single" w:sz="4" w:space="0" w:color="auto"/>
              <w:right w:val="nil"/>
            </w:tcBorders>
            <w:shd w:val="clear" w:color="auto" w:fill="F4B083" w:themeFill="accent2" w:themeFillTint="99"/>
            <w:vAlign w:val="center"/>
            <w:hideMark/>
          </w:tcPr>
          <w:p w:rsidR="003B35FA" w:rsidRPr="003B35FA" w:rsidRDefault="003B35FA" w:rsidP="008C26E5">
            <w:pPr>
              <w:tabs>
                <w:tab w:val="left" w:pos="8505"/>
              </w:tabs>
              <w:spacing w:after="0"/>
              <w:ind w:firstLine="0"/>
              <w:jc w:val="righ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Total</w:t>
            </w:r>
          </w:p>
        </w:tc>
      </w:tr>
      <w:tr w:rsidR="003B35FA" w:rsidRPr="003B35FA" w:rsidTr="000B21E8">
        <w:trPr>
          <w:trHeight w:val="285"/>
        </w:trPr>
        <w:tc>
          <w:tcPr>
            <w:tcW w:w="3119" w:type="dxa"/>
            <w:gridSpan w:val="2"/>
            <w:tcBorders>
              <w:top w:val="nil"/>
              <w:left w:val="nil"/>
              <w:bottom w:val="single" w:sz="2" w:space="0" w:color="auto"/>
              <w:right w:val="nil"/>
            </w:tcBorders>
            <w:shd w:val="clear" w:color="000000" w:fill="FFFFFF"/>
            <w:noWrap/>
            <w:vAlign w:val="center"/>
            <w:hideMark/>
          </w:tcPr>
          <w:p w:rsidR="003B35FA" w:rsidRPr="003B35FA" w:rsidRDefault="003B35FA" w:rsidP="008C26E5">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Eventuales-Libre designación</w:t>
            </w:r>
          </w:p>
        </w:tc>
        <w:tc>
          <w:tcPr>
            <w:tcW w:w="992" w:type="dxa"/>
            <w:tcBorders>
              <w:top w:val="nil"/>
              <w:left w:val="nil"/>
              <w:bottom w:val="single" w:sz="2" w:space="0" w:color="auto"/>
              <w:right w:val="nil"/>
            </w:tcBorders>
            <w:shd w:val="clear" w:color="000000" w:fill="FFFFFF"/>
            <w:noWrap/>
            <w:vAlign w:val="center"/>
            <w:hideMark/>
          </w:tcPr>
          <w:p w:rsidR="003B35FA" w:rsidRPr="00E75658" w:rsidRDefault="003B35FA" w:rsidP="008C26E5">
            <w:pPr>
              <w:tabs>
                <w:tab w:val="left" w:pos="8505"/>
              </w:tabs>
              <w:spacing w:after="0"/>
              <w:ind w:firstLine="0"/>
              <w:jc w:val="right"/>
              <w:rPr>
                <w:rFonts w:ascii="Arial Narrow" w:hAnsi="Arial Narrow"/>
                <w:lang w:val="es-ES" w:eastAsia="es-ES"/>
              </w:rPr>
            </w:pPr>
            <w:r w:rsidRPr="00E75658">
              <w:rPr>
                <w:rFonts w:ascii="Arial Narrow" w:hAnsi="Arial Narrow"/>
                <w:lang w:val="es-ES" w:eastAsia="es-ES"/>
              </w:rPr>
              <w:t>1</w:t>
            </w:r>
          </w:p>
        </w:tc>
        <w:tc>
          <w:tcPr>
            <w:tcW w:w="1701" w:type="dxa"/>
            <w:gridSpan w:val="2"/>
            <w:tcBorders>
              <w:top w:val="nil"/>
              <w:left w:val="nil"/>
              <w:bottom w:val="single" w:sz="2" w:space="0" w:color="auto"/>
              <w:right w:val="nil"/>
            </w:tcBorders>
            <w:shd w:val="clear" w:color="000000" w:fill="FFFFFF"/>
            <w:vAlign w:val="center"/>
            <w:hideMark/>
          </w:tcPr>
          <w:p w:rsidR="003B35FA" w:rsidRPr="00E75658" w:rsidRDefault="003B35FA" w:rsidP="008C26E5">
            <w:pPr>
              <w:tabs>
                <w:tab w:val="left" w:pos="8505"/>
              </w:tabs>
              <w:spacing w:after="0"/>
              <w:ind w:firstLine="0"/>
              <w:jc w:val="right"/>
              <w:rPr>
                <w:rFonts w:ascii="Arial Narrow" w:hAnsi="Arial Narrow"/>
                <w:lang w:val="es-ES" w:eastAsia="es-ES"/>
              </w:rPr>
            </w:pPr>
            <w:r w:rsidRPr="00E75658">
              <w:rPr>
                <w:rFonts w:ascii="Arial Narrow" w:hAnsi="Arial Narrow"/>
                <w:lang w:val="es-ES" w:eastAsia="es-ES"/>
              </w:rPr>
              <w:t>0</w:t>
            </w:r>
          </w:p>
        </w:tc>
        <w:tc>
          <w:tcPr>
            <w:tcW w:w="1559" w:type="dxa"/>
            <w:tcBorders>
              <w:top w:val="nil"/>
              <w:left w:val="nil"/>
              <w:bottom w:val="single" w:sz="2" w:space="0" w:color="auto"/>
              <w:right w:val="nil"/>
            </w:tcBorders>
            <w:shd w:val="clear" w:color="000000" w:fill="FFFFFF"/>
            <w:vAlign w:val="center"/>
            <w:hideMark/>
          </w:tcPr>
          <w:p w:rsidR="003B35FA" w:rsidRPr="00E75658" w:rsidRDefault="003B35FA" w:rsidP="008C26E5">
            <w:pPr>
              <w:tabs>
                <w:tab w:val="left" w:pos="8505"/>
              </w:tabs>
              <w:spacing w:after="0"/>
              <w:ind w:firstLine="0"/>
              <w:jc w:val="right"/>
              <w:rPr>
                <w:rFonts w:ascii="Arial Narrow" w:hAnsi="Arial Narrow"/>
                <w:lang w:val="es-ES" w:eastAsia="es-ES"/>
              </w:rPr>
            </w:pPr>
            <w:r w:rsidRPr="00E75658">
              <w:rPr>
                <w:rFonts w:ascii="Arial Narrow" w:hAnsi="Arial Narrow"/>
                <w:lang w:val="es-ES" w:eastAsia="es-ES"/>
              </w:rPr>
              <w:t>0</w:t>
            </w:r>
          </w:p>
        </w:tc>
        <w:tc>
          <w:tcPr>
            <w:tcW w:w="1418" w:type="dxa"/>
            <w:tcBorders>
              <w:top w:val="nil"/>
              <w:left w:val="nil"/>
              <w:bottom w:val="single" w:sz="2" w:space="0" w:color="auto"/>
              <w:right w:val="nil"/>
            </w:tcBorders>
            <w:shd w:val="clear" w:color="000000" w:fill="FFFFFF"/>
            <w:vAlign w:val="center"/>
            <w:hideMark/>
          </w:tcPr>
          <w:p w:rsidR="003B35FA" w:rsidRPr="00E75658" w:rsidRDefault="003B35FA" w:rsidP="008C26E5">
            <w:pPr>
              <w:tabs>
                <w:tab w:val="left" w:pos="8505"/>
              </w:tabs>
              <w:spacing w:after="0"/>
              <w:ind w:firstLine="0"/>
              <w:jc w:val="right"/>
              <w:rPr>
                <w:rFonts w:ascii="Arial Narrow" w:hAnsi="Arial Narrow"/>
                <w:lang w:val="es-ES" w:eastAsia="es-ES"/>
              </w:rPr>
            </w:pPr>
            <w:r w:rsidRPr="00E75658">
              <w:rPr>
                <w:rFonts w:ascii="Arial Narrow" w:hAnsi="Arial Narrow"/>
                <w:lang w:val="es-ES" w:eastAsia="es-ES"/>
              </w:rPr>
              <w:t>1</w:t>
            </w:r>
          </w:p>
        </w:tc>
      </w:tr>
      <w:tr w:rsidR="003B35FA" w:rsidRPr="003B35FA" w:rsidTr="000B21E8">
        <w:trPr>
          <w:trHeight w:val="300"/>
        </w:trPr>
        <w:tc>
          <w:tcPr>
            <w:tcW w:w="3119" w:type="dxa"/>
            <w:gridSpan w:val="2"/>
            <w:tcBorders>
              <w:top w:val="single" w:sz="2" w:space="0" w:color="auto"/>
              <w:left w:val="nil"/>
              <w:bottom w:val="single" w:sz="2" w:space="0" w:color="auto"/>
              <w:right w:val="nil"/>
            </w:tcBorders>
            <w:shd w:val="clear" w:color="000000" w:fill="FFFFFF"/>
            <w:noWrap/>
            <w:vAlign w:val="center"/>
            <w:hideMark/>
          </w:tcPr>
          <w:p w:rsidR="003B35FA" w:rsidRPr="003B35FA" w:rsidRDefault="003B35FA" w:rsidP="008C26E5">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Funcionarios</w:t>
            </w:r>
            <w:r w:rsidR="00E75658">
              <w:rPr>
                <w:rFonts w:ascii="Arial Narrow" w:hAnsi="Arial Narrow"/>
                <w:color w:val="000000"/>
                <w:lang w:val="es-ES" w:eastAsia="es-ES"/>
              </w:rPr>
              <w:t xml:space="preserve"> y contratados </w:t>
            </w:r>
            <w:proofErr w:type="spellStart"/>
            <w:r w:rsidR="00E75658">
              <w:rPr>
                <w:rFonts w:ascii="Arial Narrow" w:hAnsi="Arial Narrow"/>
                <w:color w:val="000000"/>
                <w:lang w:val="es-ES" w:eastAsia="es-ES"/>
              </w:rPr>
              <w:t>admv</w:t>
            </w:r>
            <w:r w:rsidR="006B051C">
              <w:rPr>
                <w:rFonts w:ascii="Arial Narrow" w:hAnsi="Arial Narrow"/>
                <w:color w:val="000000"/>
                <w:lang w:val="es-ES" w:eastAsia="es-ES"/>
              </w:rPr>
              <w:t>o</w:t>
            </w:r>
            <w:r w:rsidR="00E75658">
              <w:rPr>
                <w:rFonts w:ascii="Arial Narrow" w:hAnsi="Arial Narrow"/>
                <w:color w:val="000000"/>
                <w:lang w:val="es-ES" w:eastAsia="es-ES"/>
              </w:rPr>
              <w:t>s</w:t>
            </w:r>
            <w:proofErr w:type="spellEnd"/>
            <w:r w:rsidR="00E75658">
              <w:rPr>
                <w:rFonts w:ascii="Arial Narrow" w:hAnsi="Arial Narrow"/>
                <w:color w:val="000000"/>
                <w:lang w:val="es-ES" w:eastAsia="es-ES"/>
              </w:rPr>
              <w:t>.</w:t>
            </w:r>
          </w:p>
        </w:tc>
        <w:tc>
          <w:tcPr>
            <w:tcW w:w="992" w:type="dxa"/>
            <w:tcBorders>
              <w:top w:val="single" w:sz="2" w:space="0" w:color="auto"/>
              <w:left w:val="nil"/>
              <w:bottom w:val="single" w:sz="2" w:space="0" w:color="auto"/>
              <w:right w:val="nil"/>
            </w:tcBorders>
            <w:shd w:val="clear" w:color="000000" w:fill="FFFFFF"/>
            <w:noWrap/>
            <w:vAlign w:val="center"/>
            <w:hideMark/>
          </w:tcPr>
          <w:p w:rsidR="003B35FA" w:rsidRPr="00E75658" w:rsidRDefault="003B35FA" w:rsidP="008C26E5">
            <w:pPr>
              <w:tabs>
                <w:tab w:val="left" w:pos="8505"/>
              </w:tabs>
              <w:spacing w:after="0"/>
              <w:ind w:firstLine="0"/>
              <w:jc w:val="right"/>
              <w:rPr>
                <w:rFonts w:ascii="Arial Narrow" w:hAnsi="Arial Narrow"/>
                <w:lang w:val="es-ES" w:eastAsia="es-ES"/>
              </w:rPr>
            </w:pPr>
            <w:r w:rsidRPr="00E75658">
              <w:rPr>
                <w:rFonts w:ascii="Arial Narrow" w:hAnsi="Arial Narrow"/>
                <w:lang w:val="es-ES" w:eastAsia="es-ES"/>
              </w:rPr>
              <w:t>104</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3B35FA" w:rsidRPr="00E75658" w:rsidRDefault="003B35FA" w:rsidP="008C26E5">
            <w:pPr>
              <w:tabs>
                <w:tab w:val="left" w:pos="8505"/>
              </w:tabs>
              <w:spacing w:after="0"/>
              <w:ind w:firstLine="0"/>
              <w:jc w:val="right"/>
              <w:rPr>
                <w:rFonts w:ascii="Arial Narrow" w:hAnsi="Arial Narrow"/>
                <w:lang w:val="es-ES" w:eastAsia="es-ES"/>
              </w:rPr>
            </w:pPr>
            <w:r w:rsidRPr="00E75658">
              <w:rPr>
                <w:rFonts w:ascii="Arial Narrow" w:hAnsi="Arial Narrow"/>
                <w:lang w:val="es-ES" w:eastAsia="es-ES"/>
              </w:rPr>
              <w:t>19</w:t>
            </w:r>
          </w:p>
        </w:tc>
        <w:tc>
          <w:tcPr>
            <w:tcW w:w="1559" w:type="dxa"/>
            <w:tcBorders>
              <w:top w:val="single" w:sz="2" w:space="0" w:color="auto"/>
              <w:left w:val="nil"/>
              <w:bottom w:val="single" w:sz="2" w:space="0" w:color="auto"/>
              <w:right w:val="nil"/>
            </w:tcBorders>
            <w:shd w:val="clear" w:color="000000" w:fill="FFFFFF"/>
            <w:vAlign w:val="center"/>
            <w:hideMark/>
          </w:tcPr>
          <w:p w:rsidR="003B35FA" w:rsidRPr="00E75658" w:rsidRDefault="003B35FA" w:rsidP="008C26E5">
            <w:pPr>
              <w:tabs>
                <w:tab w:val="left" w:pos="8505"/>
              </w:tabs>
              <w:spacing w:after="0"/>
              <w:ind w:firstLine="0"/>
              <w:jc w:val="right"/>
              <w:rPr>
                <w:rFonts w:ascii="Arial Narrow" w:hAnsi="Arial Narrow"/>
                <w:lang w:val="es-ES" w:eastAsia="es-ES"/>
              </w:rPr>
            </w:pPr>
            <w:r w:rsidRPr="00E75658">
              <w:rPr>
                <w:rFonts w:ascii="Arial Narrow" w:hAnsi="Arial Narrow"/>
                <w:lang w:val="es-ES" w:eastAsia="es-ES"/>
              </w:rPr>
              <w:t>4</w:t>
            </w:r>
          </w:p>
        </w:tc>
        <w:tc>
          <w:tcPr>
            <w:tcW w:w="1418" w:type="dxa"/>
            <w:tcBorders>
              <w:top w:val="single" w:sz="2" w:space="0" w:color="auto"/>
              <w:left w:val="nil"/>
              <w:bottom w:val="single" w:sz="2" w:space="0" w:color="auto"/>
              <w:right w:val="nil"/>
            </w:tcBorders>
            <w:shd w:val="clear" w:color="000000" w:fill="FFFFFF"/>
            <w:vAlign w:val="center"/>
            <w:hideMark/>
          </w:tcPr>
          <w:p w:rsidR="003B35FA" w:rsidRPr="00E75658" w:rsidRDefault="003B35FA" w:rsidP="008C26E5">
            <w:pPr>
              <w:tabs>
                <w:tab w:val="left" w:pos="8505"/>
              </w:tabs>
              <w:spacing w:after="0"/>
              <w:ind w:firstLine="0"/>
              <w:jc w:val="right"/>
              <w:rPr>
                <w:rFonts w:ascii="Arial Narrow" w:hAnsi="Arial Narrow"/>
                <w:lang w:val="es-ES" w:eastAsia="es-ES"/>
              </w:rPr>
            </w:pPr>
            <w:r w:rsidRPr="00E75658">
              <w:rPr>
                <w:rFonts w:ascii="Arial Narrow" w:hAnsi="Arial Narrow"/>
                <w:lang w:val="es-ES" w:eastAsia="es-ES"/>
              </w:rPr>
              <w:t>127</w:t>
            </w:r>
          </w:p>
        </w:tc>
      </w:tr>
      <w:tr w:rsidR="003B35FA" w:rsidRPr="003B35FA" w:rsidTr="000B21E8">
        <w:trPr>
          <w:trHeight w:val="278"/>
        </w:trPr>
        <w:tc>
          <w:tcPr>
            <w:tcW w:w="3119" w:type="dxa"/>
            <w:gridSpan w:val="2"/>
            <w:tcBorders>
              <w:top w:val="single" w:sz="2" w:space="0" w:color="auto"/>
              <w:left w:val="nil"/>
              <w:bottom w:val="single" w:sz="4" w:space="0" w:color="auto"/>
              <w:right w:val="nil"/>
            </w:tcBorders>
            <w:shd w:val="clear" w:color="000000" w:fill="FFFFFF"/>
            <w:noWrap/>
            <w:vAlign w:val="center"/>
            <w:hideMark/>
          </w:tcPr>
          <w:p w:rsidR="003B35FA" w:rsidRPr="003B35FA" w:rsidRDefault="003B35FA" w:rsidP="008C26E5">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 xml:space="preserve">Laborales </w:t>
            </w:r>
          </w:p>
        </w:tc>
        <w:tc>
          <w:tcPr>
            <w:tcW w:w="992" w:type="dxa"/>
            <w:tcBorders>
              <w:top w:val="single" w:sz="2" w:space="0" w:color="auto"/>
              <w:left w:val="nil"/>
              <w:bottom w:val="single" w:sz="4" w:space="0" w:color="auto"/>
              <w:right w:val="nil"/>
            </w:tcBorders>
            <w:shd w:val="clear" w:color="000000" w:fill="FFFFFF"/>
            <w:noWrap/>
            <w:vAlign w:val="center"/>
            <w:hideMark/>
          </w:tcPr>
          <w:p w:rsidR="003B35FA" w:rsidRPr="00E75658" w:rsidRDefault="00E75658" w:rsidP="008C26E5">
            <w:pPr>
              <w:tabs>
                <w:tab w:val="left" w:pos="8505"/>
              </w:tabs>
              <w:spacing w:after="0"/>
              <w:ind w:firstLine="0"/>
              <w:jc w:val="right"/>
              <w:rPr>
                <w:rFonts w:ascii="Arial Narrow" w:hAnsi="Arial Narrow"/>
                <w:lang w:val="es-ES" w:eastAsia="es-ES"/>
              </w:rPr>
            </w:pPr>
            <w:r w:rsidRPr="00E75658">
              <w:rPr>
                <w:rFonts w:ascii="Arial Narrow" w:hAnsi="Arial Narrow"/>
                <w:lang w:val="es-ES" w:eastAsia="es-ES"/>
              </w:rPr>
              <w:t>23</w:t>
            </w:r>
          </w:p>
        </w:tc>
        <w:tc>
          <w:tcPr>
            <w:tcW w:w="1701" w:type="dxa"/>
            <w:gridSpan w:val="2"/>
            <w:tcBorders>
              <w:top w:val="single" w:sz="2" w:space="0" w:color="auto"/>
              <w:left w:val="nil"/>
              <w:bottom w:val="single" w:sz="4" w:space="0" w:color="auto"/>
              <w:right w:val="nil"/>
            </w:tcBorders>
            <w:shd w:val="clear" w:color="000000" w:fill="FFFFFF"/>
            <w:vAlign w:val="center"/>
            <w:hideMark/>
          </w:tcPr>
          <w:p w:rsidR="003B35FA" w:rsidRPr="00E75658" w:rsidRDefault="003B35FA" w:rsidP="008C26E5">
            <w:pPr>
              <w:tabs>
                <w:tab w:val="left" w:pos="8505"/>
              </w:tabs>
              <w:spacing w:after="0"/>
              <w:ind w:firstLine="0"/>
              <w:jc w:val="right"/>
              <w:rPr>
                <w:rFonts w:ascii="Arial Narrow" w:hAnsi="Arial Narrow"/>
                <w:lang w:val="es-ES" w:eastAsia="es-ES"/>
              </w:rPr>
            </w:pPr>
            <w:r w:rsidRPr="00E75658">
              <w:rPr>
                <w:rFonts w:ascii="Arial Narrow" w:hAnsi="Arial Narrow"/>
                <w:lang w:val="es-ES" w:eastAsia="es-ES"/>
              </w:rPr>
              <w:t>11</w:t>
            </w:r>
          </w:p>
        </w:tc>
        <w:tc>
          <w:tcPr>
            <w:tcW w:w="1559" w:type="dxa"/>
            <w:tcBorders>
              <w:top w:val="single" w:sz="2" w:space="0" w:color="auto"/>
              <w:left w:val="nil"/>
              <w:bottom w:val="single" w:sz="4" w:space="0" w:color="auto"/>
              <w:right w:val="nil"/>
            </w:tcBorders>
            <w:shd w:val="clear" w:color="000000" w:fill="FFFFFF"/>
            <w:vAlign w:val="center"/>
            <w:hideMark/>
          </w:tcPr>
          <w:p w:rsidR="003B35FA" w:rsidRPr="00E75658" w:rsidRDefault="003B35FA" w:rsidP="008C26E5">
            <w:pPr>
              <w:tabs>
                <w:tab w:val="left" w:pos="8505"/>
              </w:tabs>
              <w:spacing w:after="0"/>
              <w:ind w:firstLine="0"/>
              <w:jc w:val="right"/>
              <w:rPr>
                <w:rFonts w:ascii="Arial Narrow" w:hAnsi="Arial Narrow"/>
                <w:lang w:val="es-ES" w:eastAsia="es-ES"/>
              </w:rPr>
            </w:pPr>
            <w:r w:rsidRPr="00E75658">
              <w:rPr>
                <w:rFonts w:ascii="Arial Narrow" w:hAnsi="Arial Narrow"/>
                <w:lang w:val="es-ES" w:eastAsia="es-ES"/>
              </w:rPr>
              <w:t>1</w:t>
            </w:r>
          </w:p>
        </w:tc>
        <w:tc>
          <w:tcPr>
            <w:tcW w:w="1418" w:type="dxa"/>
            <w:tcBorders>
              <w:top w:val="single" w:sz="2" w:space="0" w:color="auto"/>
              <w:left w:val="nil"/>
              <w:bottom w:val="single" w:sz="4" w:space="0" w:color="auto"/>
              <w:right w:val="nil"/>
            </w:tcBorders>
            <w:shd w:val="clear" w:color="000000" w:fill="FFFFFF"/>
            <w:vAlign w:val="center"/>
            <w:hideMark/>
          </w:tcPr>
          <w:p w:rsidR="003B35FA" w:rsidRPr="00E75658" w:rsidRDefault="00E75658" w:rsidP="008C26E5">
            <w:pPr>
              <w:tabs>
                <w:tab w:val="left" w:pos="8505"/>
              </w:tabs>
              <w:spacing w:after="0"/>
              <w:ind w:firstLine="0"/>
              <w:jc w:val="right"/>
              <w:rPr>
                <w:rFonts w:ascii="Arial Narrow" w:hAnsi="Arial Narrow"/>
                <w:lang w:val="es-ES" w:eastAsia="es-ES"/>
              </w:rPr>
            </w:pPr>
            <w:r w:rsidRPr="00E75658">
              <w:rPr>
                <w:rFonts w:ascii="Arial Narrow" w:hAnsi="Arial Narrow"/>
                <w:lang w:val="es-ES" w:eastAsia="es-ES"/>
              </w:rPr>
              <w:t>35</w:t>
            </w:r>
          </w:p>
        </w:tc>
      </w:tr>
      <w:tr w:rsidR="003B35FA" w:rsidRPr="00BD720D" w:rsidTr="006B051C">
        <w:trPr>
          <w:trHeight w:val="278"/>
        </w:trPr>
        <w:tc>
          <w:tcPr>
            <w:tcW w:w="3119" w:type="dxa"/>
            <w:gridSpan w:val="2"/>
            <w:tcBorders>
              <w:top w:val="nil"/>
              <w:left w:val="nil"/>
              <w:bottom w:val="single" w:sz="4" w:space="0" w:color="auto"/>
              <w:right w:val="nil"/>
            </w:tcBorders>
            <w:shd w:val="clear" w:color="auto" w:fill="F4B083" w:themeFill="accent2" w:themeFillTint="99"/>
            <w:noWrap/>
            <w:vAlign w:val="center"/>
            <w:hideMark/>
          </w:tcPr>
          <w:p w:rsidR="003B35FA" w:rsidRPr="003B35FA" w:rsidRDefault="003B35FA" w:rsidP="008C26E5">
            <w:pPr>
              <w:tabs>
                <w:tab w:val="left" w:pos="8505"/>
              </w:tabs>
              <w:spacing w:after="0"/>
              <w:ind w:firstLine="0"/>
              <w:jc w:val="lef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Total</w:t>
            </w:r>
          </w:p>
        </w:tc>
        <w:tc>
          <w:tcPr>
            <w:tcW w:w="992" w:type="dxa"/>
            <w:tcBorders>
              <w:top w:val="nil"/>
              <w:left w:val="nil"/>
              <w:bottom w:val="single" w:sz="4" w:space="0" w:color="auto"/>
              <w:right w:val="nil"/>
            </w:tcBorders>
            <w:shd w:val="clear" w:color="auto" w:fill="F4B083" w:themeFill="accent2" w:themeFillTint="99"/>
            <w:noWrap/>
            <w:vAlign w:val="center"/>
            <w:hideMark/>
          </w:tcPr>
          <w:p w:rsidR="003B35FA" w:rsidRPr="00E75658" w:rsidRDefault="003B35FA" w:rsidP="008C26E5">
            <w:pPr>
              <w:tabs>
                <w:tab w:val="left" w:pos="8505"/>
              </w:tabs>
              <w:spacing w:after="0"/>
              <w:ind w:firstLine="0"/>
              <w:jc w:val="right"/>
              <w:rPr>
                <w:rFonts w:ascii="Arial" w:hAnsi="Arial" w:cs="Arial"/>
                <w:bCs/>
                <w:sz w:val="18"/>
                <w:szCs w:val="18"/>
                <w:lang w:val="es-ES" w:eastAsia="es-ES"/>
              </w:rPr>
            </w:pPr>
            <w:r w:rsidRPr="00E75658">
              <w:rPr>
                <w:rFonts w:ascii="Arial" w:hAnsi="Arial" w:cs="Arial"/>
                <w:bCs/>
                <w:sz w:val="18"/>
                <w:szCs w:val="18"/>
                <w:lang w:val="es-ES" w:eastAsia="es-ES"/>
              </w:rPr>
              <w:t>12</w:t>
            </w:r>
            <w:r w:rsidR="00E75658" w:rsidRPr="00E75658">
              <w:rPr>
                <w:rFonts w:ascii="Arial" w:hAnsi="Arial" w:cs="Arial"/>
                <w:bCs/>
                <w:sz w:val="18"/>
                <w:szCs w:val="18"/>
                <w:lang w:val="es-ES" w:eastAsia="es-ES"/>
              </w:rPr>
              <w:t>8</w:t>
            </w:r>
          </w:p>
        </w:tc>
        <w:tc>
          <w:tcPr>
            <w:tcW w:w="1701" w:type="dxa"/>
            <w:gridSpan w:val="2"/>
            <w:tcBorders>
              <w:top w:val="nil"/>
              <w:left w:val="nil"/>
              <w:bottom w:val="single" w:sz="4" w:space="0" w:color="auto"/>
              <w:right w:val="nil"/>
            </w:tcBorders>
            <w:shd w:val="clear" w:color="auto" w:fill="F4B083" w:themeFill="accent2" w:themeFillTint="99"/>
            <w:noWrap/>
            <w:vAlign w:val="center"/>
            <w:hideMark/>
          </w:tcPr>
          <w:p w:rsidR="003B35FA" w:rsidRPr="00E75658" w:rsidRDefault="003B35FA" w:rsidP="008C26E5">
            <w:pPr>
              <w:tabs>
                <w:tab w:val="left" w:pos="8505"/>
              </w:tabs>
              <w:spacing w:after="0"/>
              <w:ind w:firstLine="0"/>
              <w:jc w:val="right"/>
              <w:rPr>
                <w:rFonts w:ascii="Arial" w:hAnsi="Arial" w:cs="Arial"/>
                <w:bCs/>
                <w:sz w:val="18"/>
                <w:szCs w:val="18"/>
                <w:lang w:val="es-ES" w:eastAsia="es-ES"/>
              </w:rPr>
            </w:pPr>
            <w:r w:rsidRPr="00E75658">
              <w:rPr>
                <w:rFonts w:ascii="Arial" w:hAnsi="Arial" w:cs="Arial"/>
                <w:bCs/>
                <w:sz w:val="18"/>
                <w:szCs w:val="18"/>
                <w:lang w:val="es-ES" w:eastAsia="es-ES"/>
              </w:rPr>
              <w:t>30</w:t>
            </w:r>
          </w:p>
        </w:tc>
        <w:tc>
          <w:tcPr>
            <w:tcW w:w="1559" w:type="dxa"/>
            <w:tcBorders>
              <w:top w:val="nil"/>
              <w:left w:val="nil"/>
              <w:bottom w:val="single" w:sz="4" w:space="0" w:color="auto"/>
              <w:right w:val="nil"/>
            </w:tcBorders>
            <w:shd w:val="clear" w:color="auto" w:fill="F4B083" w:themeFill="accent2" w:themeFillTint="99"/>
            <w:noWrap/>
            <w:vAlign w:val="center"/>
            <w:hideMark/>
          </w:tcPr>
          <w:p w:rsidR="003B35FA" w:rsidRPr="00E75658" w:rsidRDefault="003B35FA" w:rsidP="008C26E5">
            <w:pPr>
              <w:tabs>
                <w:tab w:val="left" w:pos="8505"/>
              </w:tabs>
              <w:spacing w:after="0"/>
              <w:ind w:firstLine="0"/>
              <w:jc w:val="right"/>
              <w:rPr>
                <w:rFonts w:ascii="Arial" w:hAnsi="Arial" w:cs="Arial"/>
                <w:bCs/>
                <w:sz w:val="18"/>
                <w:szCs w:val="18"/>
                <w:lang w:val="es-ES" w:eastAsia="es-ES"/>
              </w:rPr>
            </w:pPr>
            <w:r w:rsidRPr="00E75658">
              <w:rPr>
                <w:rFonts w:ascii="Arial" w:hAnsi="Arial" w:cs="Arial"/>
                <w:bCs/>
                <w:sz w:val="18"/>
                <w:szCs w:val="18"/>
                <w:lang w:val="es-ES" w:eastAsia="es-ES"/>
              </w:rPr>
              <w:t>5</w:t>
            </w:r>
          </w:p>
        </w:tc>
        <w:tc>
          <w:tcPr>
            <w:tcW w:w="1418" w:type="dxa"/>
            <w:tcBorders>
              <w:top w:val="nil"/>
              <w:left w:val="nil"/>
              <w:bottom w:val="single" w:sz="4" w:space="0" w:color="auto"/>
              <w:right w:val="nil"/>
            </w:tcBorders>
            <w:shd w:val="clear" w:color="auto" w:fill="F4B083" w:themeFill="accent2" w:themeFillTint="99"/>
            <w:noWrap/>
            <w:vAlign w:val="center"/>
            <w:hideMark/>
          </w:tcPr>
          <w:p w:rsidR="003B35FA" w:rsidRPr="00E75658" w:rsidRDefault="003B35FA" w:rsidP="008C26E5">
            <w:pPr>
              <w:tabs>
                <w:tab w:val="left" w:pos="8505"/>
              </w:tabs>
              <w:spacing w:after="0"/>
              <w:ind w:firstLine="0"/>
              <w:jc w:val="right"/>
              <w:rPr>
                <w:rFonts w:ascii="Arial" w:hAnsi="Arial" w:cs="Arial"/>
                <w:bCs/>
                <w:sz w:val="18"/>
                <w:szCs w:val="18"/>
                <w:lang w:val="es-ES" w:eastAsia="es-ES"/>
              </w:rPr>
            </w:pPr>
            <w:r w:rsidRPr="00E75658">
              <w:rPr>
                <w:rFonts w:ascii="Arial" w:hAnsi="Arial" w:cs="Arial"/>
                <w:bCs/>
                <w:sz w:val="18"/>
                <w:szCs w:val="18"/>
                <w:lang w:val="es-ES" w:eastAsia="es-ES"/>
              </w:rPr>
              <w:t>1</w:t>
            </w:r>
            <w:r w:rsidR="00E75658" w:rsidRPr="00E75658">
              <w:rPr>
                <w:rFonts w:ascii="Arial" w:hAnsi="Arial" w:cs="Arial"/>
                <w:bCs/>
                <w:sz w:val="18"/>
                <w:szCs w:val="18"/>
                <w:lang w:val="es-ES" w:eastAsia="es-ES"/>
              </w:rPr>
              <w:t>63</w:t>
            </w:r>
          </w:p>
        </w:tc>
      </w:tr>
    </w:tbl>
    <w:p w:rsidR="003B35FA" w:rsidRDefault="003B35FA" w:rsidP="008C26E5">
      <w:pPr>
        <w:pStyle w:val="texto"/>
        <w:tabs>
          <w:tab w:val="left" w:pos="8505"/>
        </w:tabs>
        <w:suppressAutoHyphens/>
        <w:spacing w:after="120"/>
        <w:rPr>
          <w:szCs w:val="26"/>
        </w:rPr>
      </w:pPr>
    </w:p>
    <w:p w:rsidR="004A4812" w:rsidRPr="003C5D0E" w:rsidRDefault="00094E6E" w:rsidP="008C26E5">
      <w:pPr>
        <w:pStyle w:val="texto"/>
        <w:tabs>
          <w:tab w:val="left" w:pos="8505"/>
        </w:tabs>
        <w:suppressAutoHyphens/>
        <w:spacing w:before="240" w:after="360"/>
        <w:rPr>
          <w:szCs w:val="26"/>
        </w:rPr>
      </w:pPr>
      <w:r>
        <w:rPr>
          <w:szCs w:val="26"/>
        </w:rPr>
        <w:t>Aunque no se ha aprobado plantilla orgánica desde 2011,</w:t>
      </w:r>
      <w:r w:rsidR="004A4812" w:rsidRPr="003177C0">
        <w:rPr>
          <w:szCs w:val="26"/>
        </w:rPr>
        <w:t xml:space="preserve"> en el BON nº 10 de 16/01/2015 se publicó definitivamente una modificación de la plantilla aprobada por Acuerdo de Pleno de 5 de diciembre de 2014, correspondiente a la creación de 10 puestos de trabajo de empleados de servicios múltiples para el Patronato de Deportes, que se encuentran vacantes</w:t>
      </w:r>
      <w:r>
        <w:rPr>
          <w:szCs w:val="26"/>
        </w:rPr>
        <w:t xml:space="preserve"> y</w:t>
      </w:r>
      <w:r w:rsidR="003177C0">
        <w:rPr>
          <w:szCs w:val="26"/>
        </w:rPr>
        <w:t xml:space="preserve"> están o</w:t>
      </w:r>
      <w:r w:rsidR="003177C0" w:rsidRPr="003177C0">
        <w:rPr>
          <w:szCs w:val="26"/>
        </w:rPr>
        <w:t xml:space="preserve">cupados de forma interina. </w:t>
      </w:r>
    </w:p>
    <w:p w:rsidR="00FD435E" w:rsidRDefault="00FD435E" w:rsidP="008C26E5">
      <w:pPr>
        <w:pStyle w:val="texto"/>
        <w:tabs>
          <w:tab w:val="left" w:pos="8505"/>
        </w:tabs>
        <w:suppressAutoHyphens/>
        <w:spacing w:before="240" w:after="360"/>
        <w:rPr>
          <w:szCs w:val="26"/>
        </w:rPr>
      </w:pPr>
      <w:r w:rsidRPr="00FD435E">
        <w:rPr>
          <w:szCs w:val="26"/>
        </w:rPr>
        <w:t xml:space="preserve">Hay que tener en cuenta que dentro de este capítulo se incluye el personal temporal contratado subvencionado por diferentes programas del Gobierno de Navarra (empleo social protegido, mano de obra para obras o servicios de interés general, </w:t>
      </w:r>
      <w:r w:rsidR="003B35FA">
        <w:rPr>
          <w:szCs w:val="26"/>
        </w:rPr>
        <w:t>es</w:t>
      </w:r>
      <w:r w:rsidRPr="00FD435E">
        <w:rPr>
          <w:szCs w:val="26"/>
        </w:rPr>
        <w:t xml:space="preserve">cuela </w:t>
      </w:r>
      <w:r w:rsidR="003B35FA">
        <w:rPr>
          <w:szCs w:val="26"/>
        </w:rPr>
        <w:t>t</w:t>
      </w:r>
      <w:r w:rsidRPr="00FD435E">
        <w:rPr>
          <w:szCs w:val="26"/>
        </w:rPr>
        <w:t>aller, etc…)</w:t>
      </w:r>
      <w:r w:rsidR="009F1BD4">
        <w:rPr>
          <w:szCs w:val="26"/>
        </w:rPr>
        <w:t>.</w:t>
      </w:r>
    </w:p>
    <w:p w:rsidR="00094E6E" w:rsidRDefault="00094E6E" w:rsidP="008C26E5">
      <w:pPr>
        <w:pStyle w:val="texto"/>
        <w:tabs>
          <w:tab w:val="left" w:pos="600"/>
          <w:tab w:val="left" w:pos="8505"/>
        </w:tabs>
        <w:spacing w:before="240" w:after="360"/>
        <w:rPr>
          <w:szCs w:val="26"/>
        </w:rPr>
      </w:pPr>
      <w:r w:rsidRPr="00653552">
        <w:rPr>
          <w:szCs w:val="26"/>
        </w:rPr>
        <w:t xml:space="preserve">A 31 de diciembre de 2015, prestan sus servicios en el </w:t>
      </w:r>
      <w:r w:rsidR="009F1BD4">
        <w:rPr>
          <w:szCs w:val="26"/>
        </w:rPr>
        <w:t>a</w:t>
      </w:r>
      <w:r w:rsidRPr="00653552">
        <w:rPr>
          <w:szCs w:val="26"/>
        </w:rPr>
        <w:t xml:space="preserve">yuntamiento y sus organismos autónomos un total de </w:t>
      </w:r>
      <w:r>
        <w:rPr>
          <w:szCs w:val="26"/>
        </w:rPr>
        <w:t>206</w:t>
      </w:r>
      <w:r w:rsidRPr="00653552">
        <w:rPr>
          <w:szCs w:val="26"/>
        </w:rPr>
        <w:t xml:space="preserve"> personas, </w:t>
      </w:r>
      <w:r>
        <w:rPr>
          <w:szCs w:val="26"/>
        </w:rPr>
        <w:t>5</w:t>
      </w:r>
      <w:r w:rsidRPr="00653552">
        <w:rPr>
          <w:szCs w:val="26"/>
        </w:rPr>
        <w:t xml:space="preserve"> </w:t>
      </w:r>
      <w:r>
        <w:rPr>
          <w:szCs w:val="26"/>
        </w:rPr>
        <w:t>menos</w:t>
      </w:r>
      <w:r w:rsidRPr="00653552">
        <w:rPr>
          <w:szCs w:val="26"/>
        </w:rPr>
        <w:t xml:space="preserve"> que en 2014, de acuerdo con el siguiente detalle:</w:t>
      </w:r>
    </w:p>
    <w:tbl>
      <w:tblPr>
        <w:tblW w:w="8849" w:type="dxa"/>
        <w:jc w:val="center"/>
        <w:tblInd w:w="-917" w:type="dxa"/>
        <w:tblCellMar>
          <w:left w:w="70" w:type="dxa"/>
          <w:right w:w="70" w:type="dxa"/>
        </w:tblCellMar>
        <w:tblLook w:val="04A0" w:firstRow="1" w:lastRow="0" w:firstColumn="1" w:lastColumn="0" w:noHBand="0" w:noVBand="1"/>
      </w:tblPr>
      <w:tblGrid>
        <w:gridCol w:w="4591"/>
        <w:gridCol w:w="1985"/>
        <w:gridCol w:w="2273"/>
      </w:tblGrid>
      <w:tr w:rsidR="00094E6E" w:rsidRPr="003B35FA" w:rsidTr="006B051C">
        <w:trPr>
          <w:trHeight w:val="284"/>
          <w:jc w:val="center"/>
        </w:trPr>
        <w:tc>
          <w:tcPr>
            <w:tcW w:w="4591" w:type="dxa"/>
            <w:tcBorders>
              <w:top w:val="single" w:sz="4" w:space="0" w:color="auto"/>
              <w:left w:val="nil"/>
              <w:bottom w:val="single" w:sz="4" w:space="0" w:color="auto"/>
              <w:right w:val="nil"/>
            </w:tcBorders>
            <w:shd w:val="clear" w:color="auto" w:fill="F4B083" w:themeFill="accent2" w:themeFillTint="99"/>
            <w:noWrap/>
            <w:vAlign w:val="center"/>
            <w:hideMark/>
          </w:tcPr>
          <w:p w:rsidR="00094E6E" w:rsidRPr="003B35FA" w:rsidRDefault="00094E6E" w:rsidP="008C26E5">
            <w:pPr>
              <w:tabs>
                <w:tab w:val="left" w:pos="8505"/>
              </w:tabs>
              <w:spacing w:after="0"/>
              <w:ind w:firstLine="0"/>
              <w:jc w:val="lef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Tipo contrato</w:t>
            </w:r>
          </w:p>
        </w:tc>
        <w:tc>
          <w:tcPr>
            <w:tcW w:w="1985" w:type="dxa"/>
            <w:tcBorders>
              <w:top w:val="single" w:sz="4" w:space="0" w:color="auto"/>
              <w:left w:val="nil"/>
              <w:bottom w:val="single" w:sz="4" w:space="0" w:color="auto"/>
              <w:right w:val="nil"/>
            </w:tcBorders>
            <w:shd w:val="clear" w:color="auto" w:fill="F4B083" w:themeFill="accent2" w:themeFillTint="99"/>
            <w:noWrap/>
            <w:vAlign w:val="center"/>
            <w:hideMark/>
          </w:tcPr>
          <w:p w:rsidR="00094E6E" w:rsidRPr="003B35FA" w:rsidRDefault="00094E6E" w:rsidP="008C26E5">
            <w:pPr>
              <w:tabs>
                <w:tab w:val="left" w:pos="8505"/>
              </w:tabs>
              <w:spacing w:after="0"/>
              <w:ind w:firstLine="0"/>
              <w:jc w:val="center"/>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Nº trabajadores</w:t>
            </w:r>
          </w:p>
        </w:tc>
        <w:tc>
          <w:tcPr>
            <w:tcW w:w="2273" w:type="dxa"/>
            <w:tcBorders>
              <w:top w:val="single" w:sz="4" w:space="0" w:color="auto"/>
              <w:left w:val="nil"/>
              <w:bottom w:val="single" w:sz="4" w:space="0" w:color="auto"/>
              <w:right w:val="nil"/>
            </w:tcBorders>
            <w:shd w:val="clear" w:color="auto" w:fill="F4B083" w:themeFill="accent2" w:themeFillTint="99"/>
            <w:noWrap/>
            <w:vAlign w:val="center"/>
            <w:hideMark/>
          </w:tcPr>
          <w:p w:rsidR="00094E6E" w:rsidRPr="003B35FA" w:rsidRDefault="00094E6E" w:rsidP="008C26E5">
            <w:pPr>
              <w:tabs>
                <w:tab w:val="left" w:pos="8505"/>
              </w:tabs>
              <w:spacing w:after="0"/>
              <w:ind w:firstLine="0"/>
              <w:jc w:val="righ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 xml:space="preserve">% </w:t>
            </w:r>
            <w:proofErr w:type="spellStart"/>
            <w:r w:rsidRPr="003B35FA">
              <w:rPr>
                <w:rFonts w:ascii="Arial" w:hAnsi="Arial" w:cs="Arial"/>
                <w:bCs/>
                <w:color w:val="000000"/>
                <w:sz w:val="18"/>
                <w:szCs w:val="18"/>
                <w:lang w:val="es-ES" w:eastAsia="es-ES"/>
              </w:rPr>
              <w:t>sb</w:t>
            </w:r>
            <w:proofErr w:type="spellEnd"/>
            <w:r w:rsidRPr="003B35FA">
              <w:rPr>
                <w:rFonts w:ascii="Arial" w:hAnsi="Arial" w:cs="Arial"/>
                <w:bCs/>
                <w:color w:val="000000"/>
                <w:sz w:val="18"/>
                <w:szCs w:val="18"/>
                <w:lang w:val="es-ES" w:eastAsia="es-ES"/>
              </w:rPr>
              <w:t xml:space="preserve"> </w:t>
            </w:r>
            <w:r w:rsidR="000841DB">
              <w:rPr>
                <w:rFonts w:ascii="Arial" w:hAnsi="Arial" w:cs="Arial"/>
                <w:bCs/>
                <w:color w:val="000000"/>
                <w:sz w:val="18"/>
                <w:szCs w:val="18"/>
                <w:lang w:val="es-ES" w:eastAsia="es-ES"/>
              </w:rPr>
              <w:t>t</w:t>
            </w:r>
            <w:r w:rsidRPr="003B35FA">
              <w:rPr>
                <w:rFonts w:ascii="Arial" w:hAnsi="Arial" w:cs="Arial"/>
                <w:bCs/>
                <w:color w:val="000000"/>
                <w:sz w:val="18"/>
                <w:szCs w:val="18"/>
                <w:lang w:val="es-ES" w:eastAsia="es-ES"/>
              </w:rPr>
              <w:t>otal</w:t>
            </w:r>
          </w:p>
        </w:tc>
      </w:tr>
      <w:tr w:rsidR="00094E6E" w:rsidRPr="003B35FA" w:rsidTr="000B21E8">
        <w:trPr>
          <w:trHeight w:val="255"/>
          <w:jc w:val="center"/>
        </w:trPr>
        <w:tc>
          <w:tcPr>
            <w:tcW w:w="4591" w:type="dxa"/>
            <w:tcBorders>
              <w:top w:val="nil"/>
              <w:left w:val="nil"/>
              <w:bottom w:val="single" w:sz="2" w:space="0" w:color="auto"/>
              <w:right w:val="nil"/>
            </w:tcBorders>
            <w:shd w:val="clear" w:color="000000" w:fill="FFFFFF"/>
            <w:noWrap/>
            <w:vAlign w:val="center"/>
            <w:hideMark/>
          </w:tcPr>
          <w:p w:rsidR="00094E6E" w:rsidRPr="003B35FA" w:rsidRDefault="00094E6E" w:rsidP="008C26E5">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Laboral fijo</w:t>
            </w:r>
          </w:p>
        </w:tc>
        <w:tc>
          <w:tcPr>
            <w:tcW w:w="1985" w:type="dxa"/>
            <w:tcBorders>
              <w:top w:val="nil"/>
              <w:left w:val="nil"/>
              <w:bottom w:val="single" w:sz="2" w:space="0" w:color="auto"/>
              <w:right w:val="nil"/>
            </w:tcBorders>
            <w:shd w:val="clear" w:color="000000" w:fill="FFFFFF"/>
            <w:noWrap/>
            <w:vAlign w:val="center"/>
            <w:hideMark/>
          </w:tcPr>
          <w:p w:rsidR="00094E6E" w:rsidRPr="003B35FA" w:rsidRDefault="00094E6E" w:rsidP="008C26E5">
            <w:pPr>
              <w:tabs>
                <w:tab w:val="left" w:pos="8505"/>
              </w:tabs>
              <w:spacing w:after="0"/>
              <w:ind w:firstLine="0"/>
              <w:jc w:val="center"/>
              <w:rPr>
                <w:rFonts w:ascii="Arial Narrow" w:hAnsi="Arial Narrow"/>
                <w:color w:val="000000"/>
                <w:lang w:val="es-ES" w:eastAsia="es-ES"/>
              </w:rPr>
            </w:pPr>
            <w:r w:rsidRPr="003B35FA">
              <w:rPr>
                <w:rFonts w:ascii="Arial Narrow" w:hAnsi="Arial Narrow"/>
                <w:color w:val="000000"/>
                <w:lang w:val="es-ES" w:eastAsia="es-ES"/>
              </w:rPr>
              <w:t>31</w:t>
            </w:r>
          </w:p>
        </w:tc>
        <w:tc>
          <w:tcPr>
            <w:tcW w:w="2273" w:type="dxa"/>
            <w:tcBorders>
              <w:top w:val="nil"/>
              <w:left w:val="nil"/>
              <w:bottom w:val="single" w:sz="2" w:space="0" w:color="auto"/>
              <w:right w:val="nil"/>
            </w:tcBorders>
            <w:shd w:val="clear" w:color="000000" w:fill="FFFFFF"/>
            <w:noWrap/>
            <w:vAlign w:val="center"/>
            <w:hideMark/>
          </w:tcPr>
          <w:p w:rsidR="00094E6E" w:rsidRPr="003B35FA" w:rsidRDefault="00094E6E" w:rsidP="008C26E5">
            <w:pPr>
              <w:tabs>
                <w:tab w:val="left" w:pos="8505"/>
              </w:tabs>
              <w:spacing w:after="0"/>
              <w:ind w:firstLine="0"/>
              <w:jc w:val="right"/>
              <w:rPr>
                <w:rFonts w:ascii="Arial Narrow" w:hAnsi="Arial Narrow"/>
                <w:color w:val="000000"/>
                <w:lang w:val="es-ES" w:eastAsia="es-ES"/>
              </w:rPr>
            </w:pPr>
            <w:r w:rsidRPr="003B35FA">
              <w:rPr>
                <w:rFonts w:ascii="Arial Narrow" w:hAnsi="Arial Narrow"/>
                <w:color w:val="000000"/>
                <w:lang w:val="es-ES" w:eastAsia="es-ES"/>
              </w:rPr>
              <w:t>15</w:t>
            </w:r>
          </w:p>
        </w:tc>
      </w:tr>
      <w:tr w:rsidR="00094E6E" w:rsidRPr="003B35FA" w:rsidTr="000B21E8">
        <w:trPr>
          <w:trHeight w:val="255"/>
          <w:jc w:val="center"/>
        </w:trPr>
        <w:tc>
          <w:tcPr>
            <w:tcW w:w="4591" w:type="dxa"/>
            <w:tcBorders>
              <w:top w:val="single" w:sz="2" w:space="0" w:color="auto"/>
              <w:left w:val="nil"/>
              <w:bottom w:val="single" w:sz="2" w:space="0" w:color="auto"/>
              <w:right w:val="nil"/>
            </w:tcBorders>
            <w:shd w:val="clear" w:color="000000" w:fill="FFFFFF"/>
            <w:noWrap/>
            <w:vAlign w:val="center"/>
            <w:hideMark/>
          </w:tcPr>
          <w:p w:rsidR="00094E6E" w:rsidRPr="003B35FA" w:rsidRDefault="00094E6E" w:rsidP="008C26E5">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Laboral Temporal</w:t>
            </w:r>
          </w:p>
        </w:tc>
        <w:tc>
          <w:tcPr>
            <w:tcW w:w="1985" w:type="dxa"/>
            <w:tcBorders>
              <w:top w:val="single" w:sz="2" w:space="0" w:color="auto"/>
              <w:left w:val="nil"/>
              <w:bottom w:val="single" w:sz="2" w:space="0" w:color="auto"/>
              <w:right w:val="nil"/>
            </w:tcBorders>
            <w:shd w:val="clear" w:color="000000" w:fill="FFFFFF"/>
            <w:noWrap/>
            <w:vAlign w:val="center"/>
            <w:hideMark/>
          </w:tcPr>
          <w:p w:rsidR="00094E6E" w:rsidRPr="003B35FA" w:rsidRDefault="00094E6E" w:rsidP="008C26E5">
            <w:pPr>
              <w:tabs>
                <w:tab w:val="left" w:pos="8505"/>
              </w:tabs>
              <w:spacing w:after="0"/>
              <w:ind w:firstLine="0"/>
              <w:jc w:val="center"/>
              <w:rPr>
                <w:rFonts w:ascii="Arial Narrow" w:hAnsi="Arial Narrow"/>
                <w:color w:val="000000"/>
                <w:lang w:val="es-ES" w:eastAsia="es-ES"/>
              </w:rPr>
            </w:pPr>
            <w:r w:rsidRPr="003B35FA">
              <w:rPr>
                <w:rFonts w:ascii="Arial Narrow" w:hAnsi="Arial Narrow"/>
                <w:color w:val="000000"/>
                <w:lang w:val="es-ES" w:eastAsia="es-ES"/>
              </w:rPr>
              <w:t>90</w:t>
            </w:r>
          </w:p>
        </w:tc>
        <w:tc>
          <w:tcPr>
            <w:tcW w:w="2273" w:type="dxa"/>
            <w:tcBorders>
              <w:top w:val="single" w:sz="2" w:space="0" w:color="auto"/>
              <w:left w:val="nil"/>
              <w:bottom w:val="single" w:sz="2" w:space="0" w:color="auto"/>
              <w:right w:val="nil"/>
            </w:tcBorders>
            <w:shd w:val="clear" w:color="000000" w:fill="FFFFFF"/>
            <w:noWrap/>
            <w:vAlign w:val="center"/>
            <w:hideMark/>
          </w:tcPr>
          <w:p w:rsidR="00094E6E" w:rsidRPr="003B35FA" w:rsidRDefault="00094E6E" w:rsidP="008C26E5">
            <w:pPr>
              <w:tabs>
                <w:tab w:val="left" w:pos="8505"/>
              </w:tabs>
              <w:spacing w:after="0"/>
              <w:ind w:firstLine="0"/>
              <w:jc w:val="right"/>
              <w:rPr>
                <w:rFonts w:ascii="Arial Narrow" w:hAnsi="Arial Narrow"/>
                <w:color w:val="000000"/>
                <w:lang w:val="es-ES" w:eastAsia="es-ES"/>
              </w:rPr>
            </w:pPr>
            <w:r w:rsidRPr="003B35FA">
              <w:rPr>
                <w:rFonts w:ascii="Arial Narrow" w:hAnsi="Arial Narrow"/>
                <w:color w:val="000000"/>
                <w:lang w:val="es-ES" w:eastAsia="es-ES"/>
              </w:rPr>
              <w:t>44</w:t>
            </w:r>
          </w:p>
        </w:tc>
      </w:tr>
      <w:tr w:rsidR="00094E6E" w:rsidRPr="003B35FA" w:rsidTr="000B21E8">
        <w:trPr>
          <w:trHeight w:val="255"/>
          <w:jc w:val="center"/>
        </w:trPr>
        <w:tc>
          <w:tcPr>
            <w:tcW w:w="4591" w:type="dxa"/>
            <w:tcBorders>
              <w:top w:val="single" w:sz="2" w:space="0" w:color="auto"/>
              <w:left w:val="nil"/>
              <w:bottom w:val="single" w:sz="2" w:space="0" w:color="auto"/>
              <w:right w:val="nil"/>
            </w:tcBorders>
            <w:shd w:val="clear" w:color="000000" w:fill="FFFFFF"/>
            <w:noWrap/>
            <w:vAlign w:val="center"/>
            <w:hideMark/>
          </w:tcPr>
          <w:p w:rsidR="00094E6E" w:rsidRPr="003B35FA" w:rsidRDefault="008E7B75" w:rsidP="008C26E5">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Montepío</w:t>
            </w:r>
          </w:p>
        </w:tc>
        <w:tc>
          <w:tcPr>
            <w:tcW w:w="1985" w:type="dxa"/>
            <w:tcBorders>
              <w:top w:val="single" w:sz="2" w:space="0" w:color="auto"/>
              <w:left w:val="nil"/>
              <w:bottom w:val="single" w:sz="2" w:space="0" w:color="auto"/>
              <w:right w:val="nil"/>
            </w:tcBorders>
            <w:shd w:val="clear" w:color="000000" w:fill="FFFFFF"/>
            <w:noWrap/>
            <w:vAlign w:val="center"/>
            <w:hideMark/>
          </w:tcPr>
          <w:p w:rsidR="00094E6E" w:rsidRPr="003B35FA" w:rsidRDefault="00094E6E" w:rsidP="008C26E5">
            <w:pPr>
              <w:tabs>
                <w:tab w:val="left" w:pos="8505"/>
              </w:tabs>
              <w:spacing w:after="0"/>
              <w:ind w:firstLine="0"/>
              <w:jc w:val="center"/>
              <w:rPr>
                <w:rFonts w:ascii="Arial Narrow" w:hAnsi="Arial Narrow"/>
                <w:color w:val="000000"/>
                <w:lang w:val="es-ES" w:eastAsia="es-ES"/>
              </w:rPr>
            </w:pPr>
            <w:r w:rsidRPr="003B35FA">
              <w:rPr>
                <w:rFonts w:ascii="Arial Narrow" w:hAnsi="Arial Narrow"/>
                <w:color w:val="000000"/>
                <w:lang w:val="es-ES" w:eastAsia="es-ES"/>
              </w:rPr>
              <w:t>13</w:t>
            </w:r>
          </w:p>
        </w:tc>
        <w:tc>
          <w:tcPr>
            <w:tcW w:w="2273" w:type="dxa"/>
            <w:tcBorders>
              <w:top w:val="single" w:sz="2" w:space="0" w:color="auto"/>
              <w:left w:val="nil"/>
              <w:bottom w:val="single" w:sz="2" w:space="0" w:color="auto"/>
              <w:right w:val="nil"/>
            </w:tcBorders>
            <w:shd w:val="clear" w:color="000000" w:fill="FFFFFF"/>
            <w:noWrap/>
            <w:vAlign w:val="center"/>
            <w:hideMark/>
          </w:tcPr>
          <w:p w:rsidR="00094E6E" w:rsidRPr="003B35FA" w:rsidRDefault="00094E6E" w:rsidP="008C26E5">
            <w:pPr>
              <w:tabs>
                <w:tab w:val="left" w:pos="8505"/>
              </w:tabs>
              <w:spacing w:after="0"/>
              <w:ind w:firstLine="0"/>
              <w:jc w:val="right"/>
              <w:rPr>
                <w:rFonts w:ascii="Arial Narrow" w:hAnsi="Arial Narrow"/>
                <w:color w:val="000000"/>
                <w:lang w:val="es-ES" w:eastAsia="es-ES"/>
              </w:rPr>
            </w:pPr>
            <w:r w:rsidRPr="003B35FA">
              <w:rPr>
                <w:rFonts w:ascii="Arial Narrow" w:hAnsi="Arial Narrow"/>
                <w:color w:val="000000"/>
                <w:lang w:val="es-ES" w:eastAsia="es-ES"/>
              </w:rPr>
              <w:t>6</w:t>
            </w:r>
          </w:p>
        </w:tc>
      </w:tr>
      <w:tr w:rsidR="00094E6E" w:rsidRPr="003B35FA" w:rsidTr="000B21E8">
        <w:trPr>
          <w:trHeight w:val="255"/>
          <w:jc w:val="center"/>
        </w:trPr>
        <w:tc>
          <w:tcPr>
            <w:tcW w:w="4591" w:type="dxa"/>
            <w:tcBorders>
              <w:top w:val="single" w:sz="2" w:space="0" w:color="auto"/>
              <w:left w:val="nil"/>
              <w:bottom w:val="single" w:sz="4" w:space="0" w:color="auto"/>
              <w:right w:val="nil"/>
            </w:tcBorders>
            <w:shd w:val="clear" w:color="000000" w:fill="FFFFFF"/>
            <w:noWrap/>
            <w:vAlign w:val="center"/>
            <w:hideMark/>
          </w:tcPr>
          <w:p w:rsidR="00094E6E" w:rsidRPr="003B35FA" w:rsidRDefault="00094E6E" w:rsidP="008C26E5">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Funcionario</w:t>
            </w:r>
          </w:p>
        </w:tc>
        <w:tc>
          <w:tcPr>
            <w:tcW w:w="1985" w:type="dxa"/>
            <w:tcBorders>
              <w:top w:val="single" w:sz="2" w:space="0" w:color="auto"/>
              <w:left w:val="nil"/>
              <w:bottom w:val="single" w:sz="4" w:space="0" w:color="auto"/>
              <w:right w:val="nil"/>
            </w:tcBorders>
            <w:shd w:val="clear" w:color="000000" w:fill="FFFFFF"/>
            <w:noWrap/>
            <w:vAlign w:val="center"/>
            <w:hideMark/>
          </w:tcPr>
          <w:p w:rsidR="00094E6E" w:rsidRPr="003B35FA" w:rsidRDefault="00094E6E" w:rsidP="008C26E5">
            <w:pPr>
              <w:tabs>
                <w:tab w:val="left" w:pos="8505"/>
              </w:tabs>
              <w:spacing w:after="0"/>
              <w:ind w:firstLine="0"/>
              <w:jc w:val="center"/>
              <w:rPr>
                <w:rFonts w:ascii="Arial Narrow" w:hAnsi="Arial Narrow"/>
                <w:color w:val="000000"/>
                <w:lang w:val="es-ES" w:eastAsia="es-ES"/>
              </w:rPr>
            </w:pPr>
            <w:r w:rsidRPr="003B35FA">
              <w:rPr>
                <w:rFonts w:ascii="Arial Narrow" w:hAnsi="Arial Narrow"/>
                <w:color w:val="000000"/>
                <w:lang w:val="es-ES" w:eastAsia="es-ES"/>
              </w:rPr>
              <w:t>72</w:t>
            </w:r>
          </w:p>
        </w:tc>
        <w:tc>
          <w:tcPr>
            <w:tcW w:w="2273" w:type="dxa"/>
            <w:tcBorders>
              <w:top w:val="single" w:sz="2" w:space="0" w:color="auto"/>
              <w:left w:val="nil"/>
              <w:bottom w:val="single" w:sz="4" w:space="0" w:color="auto"/>
              <w:right w:val="nil"/>
            </w:tcBorders>
            <w:shd w:val="clear" w:color="000000" w:fill="FFFFFF"/>
            <w:noWrap/>
            <w:vAlign w:val="center"/>
            <w:hideMark/>
          </w:tcPr>
          <w:p w:rsidR="00094E6E" w:rsidRPr="003B35FA" w:rsidRDefault="00094E6E" w:rsidP="008C26E5">
            <w:pPr>
              <w:tabs>
                <w:tab w:val="left" w:pos="8505"/>
              </w:tabs>
              <w:spacing w:after="0"/>
              <w:ind w:firstLine="0"/>
              <w:jc w:val="right"/>
              <w:rPr>
                <w:rFonts w:ascii="Arial Narrow" w:hAnsi="Arial Narrow"/>
                <w:color w:val="000000"/>
                <w:lang w:val="es-ES" w:eastAsia="es-ES"/>
              </w:rPr>
            </w:pPr>
            <w:r w:rsidRPr="003B35FA">
              <w:rPr>
                <w:rFonts w:ascii="Arial Narrow" w:hAnsi="Arial Narrow"/>
                <w:color w:val="000000"/>
                <w:lang w:val="es-ES" w:eastAsia="es-ES"/>
              </w:rPr>
              <w:t>3</w:t>
            </w:r>
          </w:p>
        </w:tc>
      </w:tr>
      <w:tr w:rsidR="00094E6E" w:rsidRPr="003B35FA" w:rsidTr="006B051C">
        <w:trPr>
          <w:trHeight w:val="278"/>
          <w:jc w:val="center"/>
        </w:trPr>
        <w:tc>
          <w:tcPr>
            <w:tcW w:w="4591" w:type="dxa"/>
            <w:tcBorders>
              <w:top w:val="nil"/>
              <w:left w:val="nil"/>
              <w:bottom w:val="single" w:sz="4" w:space="0" w:color="auto"/>
              <w:right w:val="nil"/>
            </w:tcBorders>
            <w:shd w:val="clear" w:color="auto" w:fill="F4B083" w:themeFill="accent2" w:themeFillTint="99"/>
            <w:noWrap/>
            <w:vAlign w:val="center"/>
            <w:hideMark/>
          </w:tcPr>
          <w:p w:rsidR="00094E6E" w:rsidRPr="003B35FA" w:rsidRDefault="00094E6E" w:rsidP="008C26E5">
            <w:pPr>
              <w:tabs>
                <w:tab w:val="left" w:pos="8505"/>
              </w:tabs>
              <w:spacing w:after="0"/>
              <w:ind w:firstLine="0"/>
              <w:jc w:val="lef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Total</w:t>
            </w:r>
          </w:p>
        </w:tc>
        <w:tc>
          <w:tcPr>
            <w:tcW w:w="1985" w:type="dxa"/>
            <w:tcBorders>
              <w:top w:val="nil"/>
              <w:left w:val="nil"/>
              <w:bottom w:val="single" w:sz="4" w:space="0" w:color="auto"/>
              <w:right w:val="nil"/>
            </w:tcBorders>
            <w:shd w:val="clear" w:color="auto" w:fill="F4B083" w:themeFill="accent2" w:themeFillTint="99"/>
            <w:noWrap/>
            <w:vAlign w:val="center"/>
            <w:hideMark/>
          </w:tcPr>
          <w:p w:rsidR="00094E6E" w:rsidRPr="003B35FA" w:rsidRDefault="00094E6E" w:rsidP="008C26E5">
            <w:pPr>
              <w:tabs>
                <w:tab w:val="left" w:pos="8505"/>
              </w:tabs>
              <w:spacing w:after="0"/>
              <w:ind w:firstLine="0"/>
              <w:jc w:val="center"/>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206</w:t>
            </w:r>
          </w:p>
        </w:tc>
        <w:tc>
          <w:tcPr>
            <w:tcW w:w="2273" w:type="dxa"/>
            <w:tcBorders>
              <w:top w:val="nil"/>
              <w:left w:val="nil"/>
              <w:bottom w:val="single" w:sz="4" w:space="0" w:color="auto"/>
              <w:right w:val="nil"/>
            </w:tcBorders>
            <w:shd w:val="clear" w:color="auto" w:fill="F4B083" w:themeFill="accent2" w:themeFillTint="99"/>
            <w:noWrap/>
            <w:vAlign w:val="center"/>
            <w:hideMark/>
          </w:tcPr>
          <w:p w:rsidR="00094E6E" w:rsidRPr="003B35FA" w:rsidRDefault="00094E6E" w:rsidP="008C26E5">
            <w:pPr>
              <w:tabs>
                <w:tab w:val="left" w:pos="8505"/>
              </w:tabs>
              <w:spacing w:after="0"/>
              <w:ind w:firstLine="0"/>
              <w:jc w:val="righ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100</w:t>
            </w:r>
          </w:p>
        </w:tc>
      </w:tr>
    </w:tbl>
    <w:p w:rsidR="00653552" w:rsidRDefault="00176ECE" w:rsidP="00F26164">
      <w:pPr>
        <w:pStyle w:val="texto"/>
        <w:tabs>
          <w:tab w:val="left" w:pos="600"/>
          <w:tab w:val="left" w:pos="8505"/>
        </w:tabs>
        <w:spacing w:before="240" w:after="360"/>
        <w:rPr>
          <w:szCs w:val="26"/>
        </w:rPr>
      </w:pPr>
      <w:r w:rsidRPr="00653552">
        <w:rPr>
          <w:szCs w:val="26"/>
        </w:rPr>
        <w:lastRenderedPageBreak/>
        <w:t>El personal del Ayuntamiento se adscribe a las siguientes áreas:</w:t>
      </w:r>
    </w:p>
    <w:tbl>
      <w:tblPr>
        <w:tblW w:w="8750" w:type="dxa"/>
        <w:jc w:val="center"/>
        <w:tblInd w:w="-939" w:type="dxa"/>
        <w:tblCellMar>
          <w:left w:w="70" w:type="dxa"/>
          <w:right w:w="70" w:type="dxa"/>
        </w:tblCellMar>
        <w:tblLook w:val="04A0" w:firstRow="1" w:lastRow="0" w:firstColumn="1" w:lastColumn="0" w:noHBand="0" w:noVBand="1"/>
      </w:tblPr>
      <w:tblGrid>
        <w:gridCol w:w="5837"/>
        <w:gridCol w:w="2913"/>
      </w:tblGrid>
      <w:tr w:rsidR="003B35FA" w:rsidRPr="003B35FA" w:rsidTr="006B051C">
        <w:trPr>
          <w:trHeight w:val="300"/>
          <w:jc w:val="center"/>
        </w:trPr>
        <w:tc>
          <w:tcPr>
            <w:tcW w:w="5837" w:type="dxa"/>
            <w:tcBorders>
              <w:top w:val="single" w:sz="4" w:space="0" w:color="auto"/>
              <w:left w:val="nil"/>
              <w:bottom w:val="single" w:sz="4" w:space="0" w:color="auto"/>
              <w:right w:val="nil"/>
            </w:tcBorders>
            <w:shd w:val="clear" w:color="auto" w:fill="F4B083" w:themeFill="accent2" w:themeFillTint="99"/>
            <w:vAlign w:val="center"/>
            <w:hideMark/>
          </w:tcPr>
          <w:p w:rsidR="003B35FA" w:rsidRPr="003B35FA" w:rsidRDefault="003B35FA" w:rsidP="008C26E5">
            <w:pPr>
              <w:tabs>
                <w:tab w:val="left" w:pos="8505"/>
              </w:tabs>
              <w:spacing w:after="0"/>
              <w:ind w:firstLine="0"/>
              <w:jc w:val="lef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Adscripción por áreas de trabajo</w:t>
            </w:r>
          </w:p>
        </w:tc>
        <w:tc>
          <w:tcPr>
            <w:tcW w:w="2913" w:type="dxa"/>
            <w:tcBorders>
              <w:top w:val="single" w:sz="4" w:space="0" w:color="auto"/>
              <w:left w:val="nil"/>
              <w:bottom w:val="single" w:sz="4" w:space="0" w:color="auto"/>
              <w:right w:val="nil"/>
            </w:tcBorders>
            <w:shd w:val="clear" w:color="auto" w:fill="F4B083" w:themeFill="accent2" w:themeFillTint="99"/>
            <w:vAlign w:val="center"/>
            <w:hideMark/>
          </w:tcPr>
          <w:p w:rsidR="003B35FA" w:rsidRPr="003B35FA" w:rsidRDefault="003B35FA" w:rsidP="008C26E5">
            <w:pPr>
              <w:tabs>
                <w:tab w:val="left" w:pos="8505"/>
              </w:tabs>
              <w:spacing w:after="0"/>
              <w:ind w:firstLine="0"/>
              <w:jc w:val="righ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Total</w:t>
            </w:r>
          </w:p>
        </w:tc>
      </w:tr>
      <w:tr w:rsidR="003B35FA" w:rsidRPr="003B35FA" w:rsidTr="000B21E8">
        <w:trPr>
          <w:trHeight w:val="255"/>
          <w:jc w:val="center"/>
        </w:trPr>
        <w:tc>
          <w:tcPr>
            <w:tcW w:w="5837" w:type="dxa"/>
            <w:tcBorders>
              <w:top w:val="nil"/>
              <w:left w:val="nil"/>
              <w:bottom w:val="single" w:sz="2" w:space="0" w:color="auto"/>
              <w:right w:val="nil"/>
            </w:tcBorders>
            <w:shd w:val="clear" w:color="000000" w:fill="FFFFFF"/>
            <w:vAlign w:val="center"/>
            <w:hideMark/>
          </w:tcPr>
          <w:p w:rsidR="003B35FA" w:rsidRPr="003B35FA" w:rsidRDefault="003B35FA" w:rsidP="00BE7C1D">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Administración (G</w:t>
            </w:r>
            <w:r w:rsidR="00C80582">
              <w:rPr>
                <w:rFonts w:ascii="Arial Narrow" w:hAnsi="Arial Narrow"/>
                <w:color w:val="000000"/>
                <w:lang w:val="es-ES" w:eastAsia="es-ES"/>
              </w:rPr>
              <w:t>eneral</w:t>
            </w:r>
            <w:r w:rsidRPr="003B35FA">
              <w:rPr>
                <w:rFonts w:ascii="Arial Narrow" w:hAnsi="Arial Narrow"/>
                <w:color w:val="000000"/>
                <w:lang w:val="es-ES" w:eastAsia="es-ES"/>
              </w:rPr>
              <w:t xml:space="preserve">, </w:t>
            </w:r>
            <w:r w:rsidR="00C80582" w:rsidRPr="003B35FA">
              <w:rPr>
                <w:rFonts w:ascii="Arial Narrow" w:hAnsi="Arial Narrow"/>
                <w:color w:val="000000"/>
                <w:lang w:val="es-ES" w:eastAsia="es-ES"/>
              </w:rPr>
              <w:t>Económico</w:t>
            </w:r>
            <w:r w:rsidRPr="003B35FA">
              <w:rPr>
                <w:rFonts w:ascii="Arial Narrow" w:hAnsi="Arial Narrow"/>
                <w:color w:val="000000"/>
                <w:lang w:val="es-ES" w:eastAsia="es-ES"/>
              </w:rPr>
              <w:t xml:space="preserve"> y Urbanismo)</w:t>
            </w:r>
          </w:p>
        </w:tc>
        <w:tc>
          <w:tcPr>
            <w:tcW w:w="2913" w:type="dxa"/>
            <w:tcBorders>
              <w:top w:val="nil"/>
              <w:left w:val="nil"/>
              <w:bottom w:val="single" w:sz="2" w:space="0" w:color="auto"/>
              <w:right w:val="nil"/>
            </w:tcBorders>
            <w:shd w:val="clear" w:color="000000" w:fill="FFFFFF"/>
            <w:vAlign w:val="center"/>
            <w:hideMark/>
          </w:tcPr>
          <w:p w:rsidR="003B35FA" w:rsidRPr="003B35FA" w:rsidRDefault="003B35FA" w:rsidP="008C26E5">
            <w:pPr>
              <w:tabs>
                <w:tab w:val="left" w:pos="8505"/>
              </w:tabs>
              <w:spacing w:after="0"/>
              <w:ind w:firstLine="0"/>
              <w:jc w:val="right"/>
              <w:rPr>
                <w:rFonts w:ascii="Arial Narrow" w:hAnsi="Arial Narrow"/>
                <w:color w:val="000000"/>
                <w:lang w:val="es-ES" w:eastAsia="es-ES"/>
              </w:rPr>
            </w:pPr>
            <w:r w:rsidRPr="003B35FA">
              <w:rPr>
                <w:rFonts w:ascii="Arial Narrow" w:hAnsi="Arial Narrow"/>
                <w:color w:val="000000"/>
                <w:lang w:val="es-ES" w:eastAsia="es-ES"/>
              </w:rPr>
              <w:t>25</w:t>
            </w:r>
          </w:p>
        </w:tc>
      </w:tr>
      <w:tr w:rsidR="003B35FA" w:rsidRPr="003B35FA" w:rsidTr="000B21E8">
        <w:trPr>
          <w:trHeight w:val="255"/>
          <w:jc w:val="center"/>
        </w:trPr>
        <w:tc>
          <w:tcPr>
            <w:tcW w:w="5837" w:type="dxa"/>
            <w:tcBorders>
              <w:top w:val="single" w:sz="2" w:space="0" w:color="auto"/>
              <w:left w:val="nil"/>
              <w:bottom w:val="single" w:sz="2" w:space="0" w:color="auto"/>
              <w:right w:val="nil"/>
            </w:tcBorders>
            <w:shd w:val="clear" w:color="000000" w:fill="FFFFFF"/>
            <w:noWrap/>
            <w:vAlign w:val="center"/>
            <w:hideMark/>
          </w:tcPr>
          <w:p w:rsidR="003B35FA" w:rsidRPr="003B35FA" w:rsidRDefault="003B35FA" w:rsidP="008C26E5">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Policía</w:t>
            </w:r>
          </w:p>
        </w:tc>
        <w:tc>
          <w:tcPr>
            <w:tcW w:w="2913" w:type="dxa"/>
            <w:tcBorders>
              <w:top w:val="single" w:sz="2" w:space="0" w:color="auto"/>
              <w:left w:val="nil"/>
              <w:bottom w:val="single" w:sz="2" w:space="0" w:color="auto"/>
              <w:right w:val="nil"/>
            </w:tcBorders>
            <w:shd w:val="clear" w:color="000000" w:fill="FFFFFF"/>
            <w:noWrap/>
            <w:vAlign w:val="center"/>
            <w:hideMark/>
          </w:tcPr>
          <w:p w:rsidR="003B35FA" w:rsidRPr="003B35FA" w:rsidRDefault="003B35FA" w:rsidP="008C26E5">
            <w:pPr>
              <w:tabs>
                <w:tab w:val="left" w:pos="8505"/>
              </w:tabs>
              <w:spacing w:after="0"/>
              <w:ind w:firstLine="0"/>
              <w:jc w:val="right"/>
              <w:rPr>
                <w:rFonts w:ascii="Arial Narrow" w:hAnsi="Arial Narrow"/>
                <w:color w:val="000000"/>
                <w:lang w:val="es-ES" w:eastAsia="es-ES"/>
              </w:rPr>
            </w:pPr>
            <w:r w:rsidRPr="003B35FA">
              <w:rPr>
                <w:rFonts w:ascii="Arial Narrow" w:hAnsi="Arial Narrow"/>
                <w:color w:val="000000"/>
                <w:lang w:val="es-ES" w:eastAsia="es-ES"/>
              </w:rPr>
              <w:t>35</w:t>
            </w:r>
          </w:p>
        </w:tc>
      </w:tr>
      <w:tr w:rsidR="003B35FA" w:rsidRPr="003B35FA" w:rsidTr="000B21E8">
        <w:trPr>
          <w:trHeight w:val="255"/>
          <w:jc w:val="center"/>
        </w:trPr>
        <w:tc>
          <w:tcPr>
            <w:tcW w:w="5837" w:type="dxa"/>
            <w:tcBorders>
              <w:top w:val="single" w:sz="2" w:space="0" w:color="auto"/>
              <w:left w:val="nil"/>
              <w:bottom w:val="single" w:sz="2" w:space="0" w:color="auto"/>
              <w:right w:val="nil"/>
            </w:tcBorders>
            <w:shd w:val="clear" w:color="000000" w:fill="FFFFFF"/>
            <w:noWrap/>
            <w:vAlign w:val="center"/>
            <w:hideMark/>
          </w:tcPr>
          <w:p w:rsidR="003B35FA" w:rsidRPr="003B35FA" w:rsidRDefault="003B35FA" w:rsidP="008C26E5">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Servicios Sociales</w:t>
            </w:r>
          </w:p>
        </w:tc>
        <w:tc>
          <w:tcPr>
            <w:tcW w:w="2913" w:type="dxa"/>
            <w:tcBorders>
              <w:top w:val="single" w:sz="2" w:space="0" w:color="auto"/>
              <w:left w:val="nil"/>
              <w:bottom w:val="single" w:sz="2" w:space="0" w:color="auto"/>
              <w:right w:val="nil"/>
            </w:tcBorders>
            <w:shd w:val="clear" w:color="000000" w:fill="FFFFFF"/>
            <w:noWrap/>
            <w:vAlign w:val="center"/>
            <w:hideMark/>
          </w:tcPr>
          <w:p w:rsidR="003B35FA" w:rsidRPr="003B35FA" w:rsidRDefault="003B35FA" w:rsidP="008C26E5">
            <w:pPr>
              <w:tabs>
                <w:tab w:val="left" w:pos="8505"/>
              </w:tabs>
              <w:spacing w:after="0"/>
              <w:ind w:firstLine="0"/>
              <w:jc w:val="right"/>
              <w:rPr>
                <w:rFonts w:ascii="Arial Narrow" w:hAnsi="Arial Narrow"/>
                <w:color w:val="000000"/>
                <w:lang w:val="es-ES" w:eastAsia="es-ES"/>
              </w:rPr>
            </w:pPr>
            <w:r w:rsidRPr="003B35FA">
              <w:rPr>
                <w:rFonts w:ascii="Arial Narrow" w:hAnsi="Arial Narrow"/>
                <w:color w:val="000000"/>
                <w:lang w:val="es-ES" w:eastAsia="es-ES"/>
              </w:rPr>
              <w:t>29</w:t>
            </w:r>
          </w:p>
        </w:tc>
      </w:tr>
      <w:tr w:rsidR="003B35FA" w:rsidRPr="003B35FA" w:rsidTr="000B21E8">
        <w:trPr>
          <w:trHeight w:val="255"/>
          <w:jc w:val="center"/>
        </w:trPr>
        <w:tc>
          <w:tcPr>
            <w:tcW w:w="5837" w:type="dxa"/>
            <w:tcBorders>
              <w:top w:val="single" w:sz="2" w:space="0" w:color="auto"/>
              <w:left w:val="nil"/>
              <w:bottom w:val="single" w:sz="2" w:space="0" w:color="auto"/>
              <w:right w:val="nil"/>
            </w:tcBorders>
            <w:shd w:val="clear" w:color="000000" w:fill="FFFFFF"/>
            <w:vAlign w:val="center"/>
            <w:hideMark/>
          </w:tcPr>
          <w:p w:rsidR="003B35FA" w:rsidRPr="003B35FA" w:rsidRDefault="003B35FA" w:rsidP="008C26E5">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Promoción social (Educ</w:t>
            </w:r>
            <w:r w:rsidR="00C80582">
              <w:rPr>
                <w:rFonts w:ascii="Arial Narrow" w:hAnsi="Arial Narrow"/>
                <w:color w:val="000000"/>
                <w:lang w:val="es-ES" w:eastAsia="es-ES"/>
              </w:rPr>
              <w:t xml:space="preserve">ación, </w:t>
            </w:r>
            <w:r w:rsidRPr="003B35FA">
              <w:rPr>
                <w:rFonts w:ascii="Arial Narrow" w:hAnsi="Arial Narrow"/>
                <w:color w:val="000000"/>
                <w:lang w:val="es-ES" w:eastAsia="es-ES"/>
              </w:rPr>
              <w:t>Juv</w:t>
            </w:r>
            <w:r w:rsidR="00C80582">
              <w:rPr>
                <w:rFonts w:ascii="Arial Narrow" w:hAnsi="Arial Narrow"/>
                <w:color w:val="000000"/>
                <w:lang w:val="es-ES" w:eastAsia="es-ES"/>
              </w:rPr>
              <w:t>entud</w:t>
            </w:r>
            <w:r w:rsidRPr="003B35FA">
              <w:rPr>
                <w:rFonts w:ascii="Arial Narrow" w:hAnsi="Arial Narrow"/>
                <w:color w:val="000000"/>
                <w:lang w:val="es-ES" w:eastAsia="es-ES"/>
              </w:rPr>
              <w:t>, Eusk</w:t>
            </w:r>
            <w:r w:rsidR="00C80582">
              <w:rPr>
                <w:rFonts w:ascii="Arial Narrow" w:hAnsi="Arial Narrow"/>
                <w:color w:val="000000"/>
                <w:lang w:val="es-ES" w:eastAsia="es-ES"/>
              </w:rPr>
              <w:t>era,</w:t>
            </w:r>
            <w:r w:rsidRPr="003B35FA">
              <w:rPr>
                <w:rFonts w:ascii="Arial Narrow" w:hAnsi="Arial Narrow"/>
                <w:color w:val="000000"/>
                <w:lang w:val="es-ES" w:eastAsia="es-ES"/>
              </w:rPr>
              <w:t xml:space="preserve"> Bibliot</w:t>
            </w:r>
            <w:r w:rsidR="00C80582">
              <w:rPr>
                <w:rFonts w:ascii="Arial Narrow" w:hAnsi="Arial Narrow"/>
                <w:color w:val="000000"/>
                <w:lang w:val="es-ES" w:eastAsia="es-ES"/>
              </w:rPr>
              <w:t>eca</w:t>
            </w:r>
            <w:r w:rsidRPr="003B35FA">
              <w:rPr>
                <w:rFonts w:ascii="Arial Narrow" w:hAnsi="Arial Narrow"/>
                <w:color w:val="000000"/>
                <w:lang w:val="es-ES" w:eastAsia="es-ES"/>
              </w:rPr>
              <w:t xml:space="preserve"> y Ludoteca)</w:t>
            </w:r>
          </w:p>
        </w:tc>
        <w:tc>
          <w:tcPr>
            <w:tcW w:w="2913" w:type="dxa"/>
            <w:tcBorders>
              <w:top w:val="single" w:sz="2" w:space="0" w:color="auto"/>
              <w:left w:val="nil"/>
              <w:bottom w:val="single" w:sz="2" w:space="0" w:color="auto"/>
              <w:right w:val="nil"/>
            </w:tcBorders>
            <w:shd w:val="clear" w:color="000000" w:fill="FFFFFF"/>
            <w:vAlign w:val="center"/>
            <w:hideMark/>
          </w:tcPr>
          <w:p w:rsidR="003B35FA" w:rsidRPr="003B35FA" w:rsidRDefault="003B35FA" w:rsidP="008C26E5">
            <w:pPr>
              <w:tabs>
                <w:tab w:val="left" w:pos="8505"/>
              </w:tabs>
              <w:spacing w:after="0"/>
              <w:ind w:firstLine="0"/>
              <w:jc w:val="right"/>
              <w:rPr>
                <w:rFonts w:ascii="Arial Narrow" w:hAnsi="Arial Narrow"/>
                <w:color w:val="000000"/>
                <w:lang w:val="es-ES" w:eastAsia="es-ES"/>
              </w:rPr>
            </w:pPr>
            <w:r w:rsidRPr="003B35FA">
              <w:rPr>
                <w:rFonts w:ascii="Arial Narrow" w:hAnsi="Arial Narrow"/>
                <w:color w:val="000000"/>
                <w:lang w:val="es-ES" w:eastAsia="es-ES"/>
              </w:rPr>
              <w:t>11</w:t>
            </w:r>
          </w:p>
        </w:tc>
      </w:tr>
      <w:tr w:rsidR="003B35FA" w:rsidRPr="003B35FA" w:rsidTr="000B21E8">
        <w:trPr>
          <w:trHeight w:val="255"/>
          <w:jc w:val="center"/>
        </w:trPr>
        <w:tc>
          <w:tcPr>
            <w:tcW w:w="5837" w:type="dxa"/>
            <w:tcBorders>
              <w:top w:val="single" w:sz="2" w:space="0" w:color="auto"/>
              <w:left w:val="nil"/>
              <w:bottom w:val="single" w:sz="2" w:space="0" w:color="auto"/>
              <w:right w:val="nil"/>
            </w:tcBorders>
            <w:shd w:val="clear" w:color="000000" w:fill="FFFFFF"/>
            <w:noWrap/>
            <w:vAlign w:val="center"/>
            <w:hideMark/>
          </w:tcPr>
          <w:p w:rsidR="003B35FA" w:rsidRPr="003B35FA" w:rsidRDefault="003B35FA" w:rsidP="008C26E5">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Obras y servicios</w:t>
            </w:r>
          </w:p>
        </w:tc>
        <w:tc>
          <w:tcPr>
            <w:tcW w:w="2913" w:type="dxa"/>
            <w:tcBorders>
              <w:top w:val="single" w:sz="2" w:space="0" w:color="auto"/>
              <w:left w:val="nil"/>
              <w:bottom w:val="single" w:sz="2" w:space="0" w:color="auto"/>
              <w:right w:val="nil"/>
            </w:tcBorders>
            <w:shd w:val="clear" w:color="000000" w:fill="FFFFFF"/>
            <w:noWrap/>
            <w:vAlign w:val="center"/>
            <w:hideMark/>
          </w:tcPr>
          <w:p w:rsidR="003B35FA" w:rsidRPr="003B35FA" w:rsidRDefault="003B35FA" w:rsidP="008C26E5">
            <w:pPr>
              <w:tabs>
                <w:tab w:val="left" w:pos="8505"/>
              </w:tabs>
              <w:spacing w:after="0"/>
              <w:ind w:firstLine="0"/>
              <w:jc w:val="right"/>
              <w:rPr>
                <w:rFonts w:ascii="Arial Narrow" w:hAnsi="Arial Narrow"/>
                <w:color w:val="000000"/>
                <w:lang w:val="es-ES" w:eastAsia="es-ES"/>
              </w:rPr>
            </w:pPr>
            <w:r w:rsidRPr="003B35FA">
              <w:rPr>
                <w:rFonts w:ascii="Arial Narrow" w:hAnsi="Arial Narrow"/>
                <w:color w:val="000000"/>
                <w:lang w:val="es-ES" w:eastAsia="es-ES"/>
              </w:rPr>
              <w:t>71</w:t>
            </w:r>
          </w:p>
        </w:tc>
      </w:tr>
      <w:tr w:rsidR="003B35FA" w:rsidRPr="003B35FA" w:rsidTr="000B21E8">
        <w:trPr>
          <w:trHeight w:val="255"/>
          <w:jc w:val="center"/>
        </w:trPr>
        <w:tc>
          <w:tcPr>
            <w:tcW w:w="5837" w:type="dxa"/>
            <w:tcBorders>
              <w:top w:val="single" w:sz="2" w:space="0" w:color="auto"/>
              <w:left w:val="nil"/>
              <w:bottom w:val="single" w:sz="2" w:space="0" w:color="auto"/>
              <w:right w:val="nil"/>
            </w:tcBorders>
            <w:shd w:val="clear" w:color="000000" w:fill="FFFFFF"/>
            <w:noWrap/>
            <w:vAlign w:val="center"/>
            <w:hideMark/>
          </w:tcPr>
          <w:p w:rsidR="003B35FA" w:rsidRPr="003B35FA" w:rsidRDefault="003B35FA" w:rsidP="008C26E5">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Deportes</w:t>
            </w:r>
          </w:p>
        </w:tc>
        <w:tc>
          <w:tcPr>
            <w:tcW w:w="2913" w:type="dxa"/>
            <w:tcBorders>
              <w:top w:val="single" w:sz="2" w:space="0" w:color="auto"/>
              <w:left w:val="nil"/>
              <w:bottom w:val="single" w:sz="2" w:space="0" w:color="auto"/>
              <w:right w:val="nil"/>
            </w:tcBorders>
            <w:shd w:val="clear" w:color="000000" w:fill="FFFFFF"/>
            <w:noWrap/>
            <w:vAlign w:val="center"/>
            <w:hideMark/>
          </w:tcPr>
          <w:p w:rsidR="003B35FA" w:rsidRPr="003B35FA" w:rsidRDefault="003B35FA" w:rsidP="008C26E5">
            <w:pPr>
              <w:tabs>
                <w:tab w:val="left" w:pos="8505"/>
              </w:tabs>
              <w:spacing w:after="0"/>
              <w:ind w:firstLine="0"/>
              <w:jc w:val="right"/>
              <w:rPr>
                <w:rFonts w:ascii="Arial Narrow" w:hAnsi="Arial Narrow"/>
                <w:color w:val="000000"/>
                <w:lang w:val="es-ES" w:eastAsia="es-ES"/>
              </w:rPr>
            </w:pPr>
            <w:r w:rsidRPr="003B35FA">
              <w:rPr>
                <w:rFonts w:ascii="Arial Narrow" w:hAnsi="Arial Narrow"/>
                <w:color w:val="000000"/>
                <w:lang w:val="es-ES" w:eastAsia="es-ES"/>
              </w:rPr>
              <w:t>30</w:t>
            </w:r>
          </w:p>
        </w:tc>
      </w:tr>
      <w:tr w:rsidR="003B35FA" w:rsidRPr="003B35FA" w:rsidTr="000B21E8">
        <w:trPr>
          <w:trHeight w:val="255"/>
          <w:jc w:val="center"/>
        </w:trPr>
        <w:tc>
          <w:tcPr>
            <w:tcW w:w="5837" w:type="dxa"/>
            <w:tcBorders>
              <w:top w:val="single" w:sz="2" w:space="0" w:color="auto"/>
              <w:left w:val="nil"/>
              <w:bottom w:val="single" w:sz="4" w:space="0" w:color="auto"/>
              <w:right w:val="nil"/>
            </w:tcBorders>
            <w:shd w:val="clear" w:color="000000" w:fill="FFFFFF"/>
            <w:noWrap/>
            <w:vAlign w:val="center"/>
            <w:hideMark/>
          </w:tcPr>
          <w:p w:rsidR="003B35FA" w:rsidRPr="003B35FA" w:rsidRDefault="003B35FA" w:rsidP="008C26E5">
            <w:pPr>
              <w:tabs>
                <w:tab w:val="left" w:pos="8505"/>
              </w:tabs>
              <w:spacing w:after="0"/>
              <w:ind w:firstLine="0"/>
              <w:jc w:val="left"/>
              <w:rPr>
                <w:rFonts w:ascii="Arial Narrow" w:hAnsi="Arial Narrow"/>
                <w:color w:val="000000"/>
                <w:lang w:val="es-ES" w:eastAsia="es-ES"/>
              </w:rPr>
            </w:pPr>
            <w:r w:rsidRPr="003B35FA">
              <w:rPr>
                <w:rFonts w:ascii="Arial Narrow" w:hAnsi="Arial Narrow"/>
                <w:color w:val="000000"/>
                <w:lang w:val="es-ES" w:eastAsia="es-ES"/>
              </w:rPr>
              <w:t>Cultura</w:t>
            </w:r>
          </w:p>
        </w:tc>
        <w:tc>
          <w:tcPr>
            <w:tcW w:w="2913" w:type="dxa"/>
            <w:tcBorders>
              <w:top w:val="single" w:sz="2" w:space="0" w:color="auto"/>
              <w:left w:val="nil"/>
              <w:bottom w:val="single" w:sz="4" w:space="0" w:color="auto"/>
              <w:right w:val="nil"/>
            </w:tcBorders>
            <w:shd w:val="clear" w:color="000000" w:fill="FFFFFF"/>
            <w:noWrap/>
            <w:vAlign w:val="center"/>
            <w:hideMark/>
          </w:tcPr>
          <w:p w:rsidR="003B35FA" w:rsidRPr="003B35FA" w:rsidRDefault="003B35FA" w:rsidP="008C26E5">
            <w:pPr>
              <w:tabs>
                <w:tab w:val="left" w:pos="8505"/>
              </w:tabs>
              <w:spacing w:after="0"/>
              <w:ind w:firstLine="0"/>
              <w:jc w:val="right"/>
              <w:rPr>
                <w:rFonts w:ascii="Arial Narrow" w:hAnsi="Arial Narrow"/>
                <w:color w:val="000000"/>
                <w:lang w:val="es-ES" w:eastAsia="es-ES"/>
              </w:rPr>
            </w:pPr>
            <w:r w:rsidRPr="003B35FA">
              <w:rPr>
                <w:rFonts w:ascii="Arial Narrow" w:hAnsi="Arial Narrow"/>
                <w:color w:val="000000"/>
                <w:lang w:val="es-ES" w:eastAsia="es-ES"/>
              </w:rPr>
              <w:t>5</w:t>
            </w:r>
          </w:p>
        </w:tc>
      </w:tr>
      <w:tr w:rsidR="003B35FA" w:rsidRPr="003B35FA" w:rsidTr="006B051C">
        <w:trPr>
          <w:trHeight w:val="278"/>
          <w:jc w:val="center"/>
        </w:trPr>
        <w:tc>
          <w:tcPr>
            <w:tcW w:w="5837" w:type="dxa"/>
            <w:tcBorders>
              <w:top w:val="nil"/>
              <w:left w:val="nil"/>
              <w:bottom w:val="single" w:sz="4" w:space="0" w:color="auto"/>
              <w:right w:val="nil"/>
            </w:tcBorders>
            <w:shd w:val="clear" w:color="auto" w:fill="F4B083" w:themeFill="accent2" w:themeFillTint="99"/>
            <w:noWrap/>
            <w:vAlign w:val="center"/>
            <w:hideMark/>
          </w:tcPr>
          <w:p w:rsidR="003B35FA" w:rsidRPr="003B35FA" w:rsidRDefault="003B35FA" w:rsidP="008C26E5">
            <w:pPr>
              <w:tabs>
                <w:tab w:val="left" w:pos="8505"/>
              </w:tabs>
              <w:spacing w:after="0"/>
              <w:ind w:firstLine="0"/>
              <w:jc w:val="lef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Total</w:t>
            </w:r>
          </w:p>
        </w:tc>
        <w:tc>
          <w:tcPr>
            <w:tcW w:w="2913" w:type="dxa"/>
            <w:tcBorders>
              <w:top w:val="nil"/>
              <w:left w:val="nil"/>
              <w:bottom w:val="single" w:sz="4" w:space="0" w:color="auto"/>
              <w:right w:val="nil"/>
            </w:tcBorders>
            <w:shd w:val="clear" w:color="auto" w:fill="F4B083" w:themeFill="accent2" w:themeFillTint="99"/>
            <w:noWrap/>
            <w:vAlign w:val="center"/>
            <w:hideMark/>
          </w:tcPr>
          <w:p w:rsidR="003B35FA" w:rsidRPr="003B35FA" w:rsidRDefault="003B35FA" w:rsidP="008C26E5">
            <w:pPr>
              <w:tabs>
                <w:tab w:val="left" w:pos="8505"/>
              </w:tabs>
              <w:spacing w:after="0"/>
              <w:ind w:firstLine="0"/>
              <w:jc w:val="right"/>
              <w:rPr>
                <w:rFonts w:ascii="Arial" w:hAnsi="Arial" w:cs="Arial"/>
                <w:bCs/>
                <w:color w:val="000000"/>
                <w:sz w:val="18"/>
                <w:szCs w:val="18"/>
                <w:lang w:val="es-ES" w:eastAsia="es-ES"/>
              </w:rPr>
            </w:pPr>
            <w:r w:rsidRPr="003B35FA">
              <w:rPr>
                <w:rFonts w:ascii="Arial" w:hAnsi="Arial" w:cs="Arial"/>
                <w:bCs/>
                <w:color w:val="000000"/>
                <w:sz w:val="18"/>
                <w:szCs w:val="18"/>
                <w:lang w:val="es-ES" w:eastAsia="es-ES"/>
              </w:rPr>
              <w:t>206</w:t>
            </w:r>
          </w:p>
        </w:tc>
      </w:tr>
    </w:tbl>
    <w:p w:rsidR="00176ECE" w:rsidRDefault="00176ECE" w:rsidP="008C26E5">
      <w:pPr>
        <w:pStyle w:val="texto"/>
        <w:tabs>
          <w:tab w:val="left" w:pos="600"/>
          <w:tab w:val="left" w:pos="8505"/>
        </w:tabs>
        <w:spacing w:before="240" w:after="360"/>
        <w:rPr>
          <w:szCs w:val="26"/>
        </w:rPr>
      </w:pPr>
      <w:r w:rsidRPr="002234F8">
        <w:rPr>
          <w:szCs w:val="26"/>
        </w:rPr>
        <w:t>Del examen realizado sobre una muestra de personal se concluye, que en g</w:t>
      </w:r>
      <w:r w:rsidRPr="002234F8">
        <w:rPr>
          <w:szCs w:val="26"/>
        </w:rPr>
        <w:t>e</w:t>
      </w:r>
      <w:r w:rsidRPr="002234F8">
        <w:rPr>
          <w:szCs w:val="26"/>
        </w:rPr>
        <w:t>neral, estos gastos están correctamente contabilizados, las retribuciones son las previstas para el puesto y categoría de relaciones laborales y las retenciones practicadas son las correctas.</w:t>
      </w:r>
    </w:p>
    <w:p w:rsidR="00B23F81" w:rsidRPr="00B23F81" w:rsidRDefault="00176ECE" w:rsidP="008C26E5">
      <w:pPr>
        <w:pStyle w:val="texto"/>
        <w:shd w:val="clear" w:color="auto" w:fill="FFFFFF" w:themeFill="background1"/>
        <w:tabs>
          <w:tab w:val="left" w:pos="8505"/>
        </w:tabs>
        <w:rPr>
          <w:rFonts w:cs="Arial"/>
          <w:i/>
        </w:rPr>
      </w:pPr>
      <w:r w:rsidRPr="00B23F81">
        <w:rPr>
          <w:i/>
          <w:szCs w:val="26"/>
        </w:rPr>
        <w:t>Recomendamos</w:t>
      </w:r>
      <w:r w:rsidR="00B23F81" w:rsidRPr="00B23F81">
        <w:rPr>
          <w:i/>
          <w:szCs w:val="26"/>
        </w:rPr>
        <w:t xml:space="preserve"> apr</w:t>
      </w:r>
      <w:r w:rsidR="00B23F81" w:rsidRPr="00B23F81">
        <w:rPr>
          <w:rFonts w:cs="Arial"/>
          <w:i/>
        </w:rPr>
        <w:t>obar la plantilla orgánica y c</w:t>
      </w:r>
      <w:r w:rsidR="00FD435E" w:rsidRPr="00B23F81">
        <w:rPr>
          <w:rFonts w:cs="Arial"/>
          <w:i/>
        </w:rPr>
        <w:t>ompletar el proceso de r</w:t>
      </w:r>
      <w:r w:rsidR="00FD435E" w:rsidRPr="00B23F81">
        <w:rPr>
          <w:rFonts w:cs="Arial"/>
          <w:i/>
        </w:rPr>
        <w:t>e</w:t>
      </w:r>
      <w:r w:rsidR="006B051C">
        <w:rPr>
          <w:rFonts w:cs="Arial"/>
          <w:i/>
        </w:rPr>
        <w:t>visión de la adecuación de la</w:t>
      </w:r>
      <w:r w:rsidR="00B23F81" w:rsidRPr="00B23F81">
        <w:rPr>
          <w:rFonts w:cs="Arial"/>
          <w:i/>
        </w:rPr>
        <w:t xml:space="preserve"> misma</w:t>
      </w:r>
      <w:r w:rsidR="00FD435E" w:rsidRPr="00B23F81">
        <w:rPr>
          <w:rFonts w:cs="Arial"/>
          <w:i/>
        </w:rPr>
        <w:t xml:space="preserve"> a las necesidades reales.</w:t>
      </w:r>
    </w:p>
    <w:p w:rsidR="00B23F81" w:rsidRPr="00B23F81" w:rsidRDefault="00B23F81" w:rsidP="008C26E5">
      <w:pPr>
        <w:pStyle w:val="texto"/>
        <w:tabs>
          <w:tab w:val="clear" w:pos="2835"/>
          <w:tab w:val="clear" w:pos="3969"/>
          <w:tab w:val="clear" w:pos="5103"/>
          <w:tab w:val="clear" w:pos="6237"/>
          <w:tab w:val="clear" w:pos="7371"/>
          <w:tab w:val="left" w:pos="480"/>
          <w:tab w:val="left" w:pos="8505"/>
        </w:tabs>
        <w:ind w:left="289" w:firstLine="0"/>
        <w:rPr>
          <w:rFonts w:cs="Arial"/>
          <w:i/>
        </w:rPr>
      </w:pPr>
    </w:p>
    <w:p w:rsidR="006C6B9F" w:rsidRPr="004B2FF1" w:rsidRDefault="00112B8A" w:rsidP="008C26E5">
      <w:pPr>
        <w:pStyle w:val="atitulo2"/>
        <w:tabs>
          <w:tab w:val="left" w:pos="8505"/>
        </w:tabs>
        <w:rPr>
          <w:color w:val="auto"/>
        </w:rPr>
      </w:pPr>
      <w:bookmarkStart w:id="55" w:name="_Toc309383730"/>
      <w:bookmarkStart w:id="56" w:name="_Toc394503043"/>
      <w:bookmarkStart w:id="57" w:name="_Toc470604673"/>
      <w:r w:rsidRPr="004B2FF1">
        <w:rPr>
          <w:color w:val="auto"/>
        </w:rPr>
        <w:t>I</w:t>
      </w:r>
      <w:r w:rsidR="00CA3DD4">
        <w:rPr>
          <w:color w:val="auto"/>
        </w:rPr>
        <w:t>V</w:t>
      </w:r>
      <w:r w:rsidRPr="004B2FF1">
        <w:rPr>
          <w:color w:val="auto"/>
        </w:rPr>
        <w:t>.6</w:t>
      </w:r>
      <w:r w:rsidR="006C6B9F" w:rsidRPr="004B2FF1">
        <w:rPr>
          <w:color w:val="auto"/>
        </w:rPr>
        <w:t xml:space="preserve">. </w:t>
      </w:r>
      <w:r w:rsidR="009969CD">
        <w:rPr>
          <w:color w:val="auto"/>
        </w:rPr>
        <w:t>Gastos en bienes corrientes y servicios</w:t>
      </w:r>
      <w:bookmarkEnd w:id="55"/>
      <w:bookmarkEnd w:id="56"/>
      <w:bookmarkEnd w:id="57"/>
      <w:r w:rsidR="006C6B9F" w:rsidRPr="004B2FF1">
        <w:rPr>
          <w:color w:val="auto"/>
        </w:rPr>
        <w:t xml:space="preserve"> </w:t>
      </w:r>
    </w:p>
    <w:p w:rsidR="00A0045D" w:rsidRPr="008348CB" w:rsidRDefault="00A0045D" w:rsidP="008C26E5">
      <w:pPr>
        <w:pStyle w:val="texto"/>
        <w:tabs>
          <w:tab w:val="left" w:pos="8505"/>
        </w:tabs>
        <w:rPr>
          <w:szCs w:val="26"/>
        </w:rPr>
      </w:pPr>
      <w:bookmarkStart w:id="58" w:name="OLE_LINK1"/>
      <w:bookmarkStart w:id="59" w:name="OLE_LINK2"/>
      <w:r w:rsidRPr="008348CB">
        <w:rPr>
          <w:szCs w:val="26"/>
        </w:rPr>
        <w:t xml:space="preserve">Los gastos en bienes corrientes y servicios se han elevado en el ejercicio 2015 a </w:t>
      </w:r>
      <w:r w:rsidR="00F4630B" w:rsidRPr="00F4630B">
        <w:rPr>
          <w:szCs w:val="26"/>
        </w:rPr>
        <w:t>4.506.74</w:t>
      </w:r>
      <w:r w:rsidR="003C5D0E">
        <w:rPr>
          <w:szCs w:val="26"/>
        </w:rPr>
        <w:t>4</w:t>
      </w:r>
      <w:r w:rsidR="00F4630B" w:rsidRPr="00F4630B">
        <w:rPr>
          <w:szCs w:val="26"/>
        </w:rPr>
        <w:t xml:space="preserve"> </w:t>
      </w:r>
      <w:r w:rsidRPr="008348CB">
        <w:rPr>
          <w:szCs w:val="26"/>
        </w:rPr>
        <w:t xml:space="preserve">euros, que representa el </w:t>
      </w:r>
      <w:r w:rsidR="00F4630B">
        <w:rPr>
          <w:szCs w:val="26"/>
        </w:rPr>
        <w:t>2</w:t>
      </w:r>
      <w:r w:rsidR="00B23F81">
        <w:rPr>
          <w:szCs w:val="26"/>
        </w:rPr>
        <w:t>9</w:t>
      </w:r>
      <w:r w:rsidRPr="008348CB">
        <w:rPr>
          <w:szCs w:val="26"/>
        </w:rPr>
        <w:t xml:space="preserve"> por ciento del total de gastos del ejercicio y el </w:t>
      </w:r>
      <w:r w:rsidR="00B23F81">
        <w:rPr>
          <w:szCs w:val="26"/>
        </w:rPr>
        <w:t>32</w:t>
      </w:r>
      <w:r w:rsidRPr="008348CB">
        <w:rPr>
          <w:szCs w:val="26"/>
        </w:rPr>
        <w:t xml:space="preserve"> por ciento de las operaciones corrientes. Con respecto a 2014, se ha </w:t>
      </w:r>
      <w:r w:rsidR="00F4630B">
        <w:rPr>
          <w:szCs w:val="26"/>
        </w:rPr>
        <w:t>incrementado</w:t>
      </w:r>
      <w:r w:rsidRPr="008348CB">
        <w:rPr>
          <w:szCs w:val="26"/>
        </w:rPr>
        <w:t xml:space="preserve"> en un </w:t>
      </w:r>
      <w:r w:rsidR="003C5D0E">
        <w:rPr>
          <w:szCs w:val="26"/>
        </w:rPr>
        <w:t>uno</w:t>
      </w:r>
      <w:r w:rsidRPr="008348CB">
        <w:rPr>
          <w:szCs w:val="26"/>
        </w:rPr>
        <w:t xml:space="preserve"> por ciento.</w:t>
      </w:r>
      <w:bookmarkEnd w:id="58"/>
      <w:bookmarkEnd w:id="59"/>
    </w:p>
    <w:p w:rsidR="00A0045D" w:rsidRDefault="00A0045D" w:rsidP="008C26E5">
      <w:pPr>
        <w:pStyle w:val="texto"/>
        <w:tabs>
          <w:tab w:val="left" w:pos="8505"/>
        </w:tabs>
        <w:spacing w:after="240"/>
        <w:rPr>
          <w:szCs w:val="26"/>
        </w:rPr>
      </w:pPr>
      <w:r w:rsidRPr="008348CB">
        <w:rPr>
          <w:szCs w:val="26"/>
        </w:rPr>
        <w:t>La ejecución de este capítulo y su comparación con el ejercicio 2014 se muestra en el siguiente cuadro:</w:t>
      </w:r>
    </w:p>
    <w:p w:rsidR="006B051C" w:rsidRDefault="006B051C" w:rsidP="008C26E5">
      <w:pPr>
        <w:pStyle w:val="texto"/>
        <w:tabs>
          <w:tab w:val="left" w:pos="8505"/>
        </w:tabs>
        <w:spacing w:after="240"/>
        <w:rPr>
          <w:szCs w:val="26"/>
        </w:rPr>
      </w:pPr>
    </w:p>
    <w:tbl>
      <w:tblPr>
        <w:tblW w:w="8756" w:type="dxa"/>
        <w:jc w:val="center"/>
        <w:tblCellMar>
          <w:left w:w="70" w:type="dxa"/>
          <w:right w:w="70" w:type="dxa"/>
        </w:tblCellMar>
        <w:tblLook w:val="04A0" w:firstRow="1" w:lastRow="0" w:firstColumn="1" w:lastColumn="0" w:noHBand="0" w:noVBand="1"/>
      </w:tblPr>
      <w:tblGrid>
        <w:gridCol w:w="2982"/>
        <w:gridCol w:w="2036"/>
        <w:gridCol w:w="1796"/>
        <w:gridCol w:w="1942"/>
      </w:tblGrid>
      <w:tr w:rsidR="00FC2EE2" w:rsidRPr="00FC2EE2" w:rsidTr="006B051C">
        <w:trPr>
          <w:trHeight w:val="312"/>
          <w:jc w:val="center"/>
        </w:trPr>
        <w:tc>
          <w:tcPr>
            <w:tcW w:w="2982" w:type="dxa"/>
            <w:tcBorders>
              <w:top w:val="single" w:sz="4" w:space="0" w:color="auto"/>
              <w:left w:val="nil"/>
              <w:bottom w:val="single" w:sz="4" w:space="0" w:color="auto"/>
              <w:right w:val="nil"/>
            </w:tcBorders>
            <w:shd w:val="clear" w:color="auto" w:fill="F4B083" w:themeFill="accent2" w:themeFillTint="99"/>
            <w:noWrap/>
            <w:vAlign w:val="center"/>
          </w:tcPr>
          <w:p w:rsidR="00FC2EE2" w:rsidRPr="00FC2EE2" w:rsidRDefault="00FC2EE2" w:rsidP="008C26E5">
            <w:pPr>
              <w:tabs>
                <w:tab w:val="left" w:pos="8505"/>
              </w:tabs>
              <w:spacing w:after="0"/>
              <w:ind w:firstLine="0"/>
              <w:jc w:val="left"/>
              <w:rPr>
                <w:rFonts w:ascii="Arial" w:hAnsi="Arial" w:cs="Arial"/>
                <w:bCs/>
                <w:color w:val="000000"/>
                <w:sz w:val="18"/>
                <w:szCs w:val="18"/>
                <w:lang w:val="es-ES" w:eastAsia="es-ES"/>
              </w:rPr>
            </w:pPr>
          </w:p>
        </w:tc>
        <w:tc>
          <w:tcPr>
            <w:tcW w:w="2036" w:type="dxa"/>
            <w:tcBorders>
              <w:top w:val="single" w:sz="4" w:space="0" w:color="auto"/>
              <w:left w:val="nil"/>
              <w:bottom w:val="single" w:sz="4" w:space="0" w:color="auto"/>
              <w:right w:val="nil"/>
            </w:tcBorders>
            <w:shd w:val="clear" w:color="auto" w:fill="F4B083" w:themeFill="accent2" w:themeFillTint="99"/>
            <w:noWrap/>
            <w:vAlign w:val="center"/>
            <w:hideMark/>
          </w:tcPr>
          <w:p w:rsidR="00FC2EE2" w:rsidRPr="00FC2EE2" w:rsidRDefault="00FC2EE2" w:rsidP="008C26E5">
            <w:pPr>
              <w:tabs>
                <w:tab w:val="left" w:pos="8505"/>
              </w:tabs>
              <w:spacing w:after="0"/>
              <w:ind w:firstLine="0"/>
              <w:jc w:val="right"/>
              <w:rPr>
                <w:rFonts w:ascii="Arial" w:hAnsi="Arial" w:cs="Arial"/>
                <w:bCs/>
                <w:color w:val="000000"/>
                <w:sz w:val="18"/>
                <w:szCs w:val="18"/>
                <w:lang w:val="es-ES" w:eastAsia="es-ES"/>
              </w:rPr>
            </w:pPr>
            <w:r w:rsidRPr="00FC2EE2">
              <w:rPr>
                <w:rFonts w:ascii="Arial" w:hAnsi="Arial" w:cs="Arial"/>
                <w:bCs/>
                <w:color w:val="000000"/>
                <w:sz w:val="18"/>
                <w:szCs w:val="18"/>
                <w:lang w:val="es-ES" w:eastAsia="es-ES"/>
              </w:rPr>
              <w:t xml:space="preserve"> 2015</w:t>
            </w:r>
          </w:p>
        </w:tc>
        <w:tc>
          <w:tcPr>
            <w:tcW w:w="1796" w:type="dxa"/>
            <w:tcBorders>
              <w:top w:val="single" w:sz="4" w:space="0" w:color="auto"/>
              <w:left w:val="nil"/>
              <w:bottom w:val="single" w:sz="4" w:space="0" w:color="auto"/>
              <w:right w:val="nil"/>
            </w:tcBorders>
            <w:shd w:val="clear" w:color="auto" w:fill="F4B083" w:themeFill="accent2" w:themeFillTint="99"/>
            <w:noWrap/>
            <w:vAlign w:val="center"/>
            <w:hideMark/>
          </w:tcPr>
          <w:p w:rsidR="00FC2EE2" w:rsidRPr="00FC2EE2" w:rsidRDefault="00FC2EE2" w:rsidP="008C26E5">
            <w:pPr>
              <w:tabs>
                <w:tab w:val="left" w:pos="8505"/>
              </w:tabs>
              <w:spacing w:after="0"/>
              <w:ind w:firstLine="0"/>
              <w:jc w:val="right"/>
              <w:rPr>
                <w:rFonts w:ascii="Arial" w:hAnsi="Arial" w:cs="Arial"/>
                <w:bCs/>
                <w:color w:val="000000"/>
                <w:sz w:val="18"/>
                <w:szCs w:val="18"/>
                <w:lang w:val="es-ES" w:eastAsia="es-ES"/>
              </w:rPr>
            </w:pPr>
            <w:r w:rsidRPr="00FC2EE2">
              <w:rPr>
                <w:rFonts w:ascii="Arial" w:hAnsi="Arial" w:cs="Arial"/>
                <w:bCs/>
                <w:color w:val="000000"/>
                <w:sz w:val="18"/>
                <w:szCs w:val="18"/>
                <w:lang w:val="es-ES" w:eastAsia="es-ES"/>
              </w:rPr>
              <w:t>2014</w:t>
            </w:r>
          </w:p>
        </w:tc>
        <w:tc>
          <w:tcPr>
            <w:tcW w:w="1942" w:type="dxa"/>
            <w:tcBorders>
              <w:top w:val="single" w:sz="4" w:space="0" w:color="auto"/>
              <w:left w:val="nil"/>
              <w:bottom w:val="single" w:sz="4" w:space="0" w:color="auto"/>
              <w:right w:val="nil"/>
            </w:tcBorders>
            <w:shd w:val="clear" w:color="auto" w:fill="F4B083" w:themeFill="accent2" w:themeFillTint="99"/>
            <w:vAlign w:val="center"/>
            <w:hideMark/>
          </w:tcPr>
          <w:p w:rsidR="00FC2EE2" w:rsidRPr="00FC2EE2" w:rsidRDefault="00FC2EE2" w:rsidP="008C26E5">
            <w:pPr>
              <w:tabs>
                <w:tab w:val="left" w:pos="8505"/>
              </w:tabs>
              <w:spacing w:after="0"/>
              <w:ind w:firstLine="0"/>
              <w:jc w:val="right"/>
              <w:rPr>
                <w:rFonts w:ascii="Arial" w:hAnsi="Arial" w:cs="Arial"/>
                <w:bCs/>
                <w:color w:val="000000"/>
                <w:sz w:val="18"/>
                <w:szCs w:val="18"/>
                <w:lang w:val="es-ES" w:eastAsia="es-ES"/>
              </w:rPr>
            </w:pPr>
            <w:r w:rsidRPr="00FC2EE2">
              <w:rPr>
                <w:rFonts w:ascii="Arial" w:hAnsi="Arial" w:cs="Arial"/>
                <w:bCs/>
                <w:color w:val="000000"/>
                <w:sz w:val="18"/>
                <w:szCs w:val="18"/>
                <w:lang w:val="es-ES" w:eastAsia="es-ES"/>
              </w:rPr>
              <w:t xml:space="preserve">% </w:t>
            </w:r>
            <w:r w:rsidR="006B051C" w:rsidRPr="00FC2EE2">
              <w:rPr>
                <w:rFonts w:ascii="Arial" w:hAnsi="Arial" w:cs="Arial"/>
                <w:bCs/>
                <w:color w:val="000000"/>
                <w:sz w:val="18"/>
                <w:szCs w:val="18"/>
                <w:lang w:val="es-ES" w:eastAsia="es-ES"/>
              </w:rPr>
              <w:t>Variación</w:t>
            </w:r>
            <w:r w:rsidRPr="00FC2EE2">
              <w:rPr>
                <w:rFonts w:ascii="Arial" w:hAnsi="Arial" w:cs="Arial"/>
                <w:bCs/>
                <w:color w:val="000000"/>
                <w:sz w:val="18"/>
                <w:szCs w:val="18"/>
                <w:lang w:val="es-ES" w:eastAsia="es-ES"/>
              </w:rPr>
              <w:t xml:space="preserve"> 2015/2014</w:t>
            </w:r>
          </w:p>
        </w:tc>
      </w:tr>
      <w:tr w:rsidR="00FC2EE2" w:rsidRPr="00FC2EE2" w:rsidTr="000B21E8">
        <w:trPr>
          <w:trHeight w:val="255"/>
          <w:jc w:val="center"/>
        </w:trPr>
        <w:tc>
          <w:tcPr>
            <w:tcW w:w="2982" w:type="dxa"/>
            <w:tcBorders>
              <w:top w:val="single" w:sz="4"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left"/>
              <w:rPr>
                <w:rFonts w:ascii="Arial Narrow" w:hAnsi="Arial Narrow"/>
                <w:color w:val="000000"/>
                <w:lang w:val="es-ES" w:eastAsia="es-ES"/>
              </w:rPr>
            </w:pPr>
            <w:r w:rsidRPr="00FC2EE2">
              <w:rPr>
                <w:rFonts w:ascii="Arial Narrow" w:hAnsi="Arial Narrow"/>
                <w:color w:val="000000"/>
                <w:lang w:val="es-ES" w:eastAsia="es-ES"/>
              </w:rPr>
              <w:t>Arrendamientos</w:t>
            </w:r>
          </w:p>
        </w:tc>
        <w:tc>
          <w:tcPr>
            <w:tcW w:w="2036" w:type="dxa"/>
            <w:tcBorders>
              <w:top w:val="single" w:sz="4"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309.103</w:t>
            </w:r>
          </w:p>
        </w:tc>
        <w:tc>
          <w:tcPr>
            <w:tcW w:w="1796" w:type="dxa"/>
            <w:tcBorders>
              <w:top w:val="single" w:sz="4"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297.560</w:t>
            </w:r>
          </w:p>
        </w:tc>
        <w:tc>
          <w:tcPr>
            <w:tcW w:w="1942" w:type="dxa"/>
            <w:tcBorders>
              <w:top w:val="single" w:sz="4" w:space="0" w:color="auto"/>
              <w:left w:val="nil"/>
              <w:bottom w:val="single" w:sz="2" w:space="0" w:color="auto"/>
              <w:right w:val="nil"/>
            </w:tcBorders>
            <w:shd w:val="clear" w:color="000000" w:fill="FFFFFF"/>
            <w:noWrap/>
            <w:vAlign w:val="center"/>
            <w:hideMark/>
          </w:tcPr>
          <w:p w:rsidR="00FC2EE2" w:rsidRPr="00FC2EE2" w:rsidRDefault="003C5D0E"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4</w:t>
            </w:r>
          </w:p>
        </w:tc>
      </w:tr>
      <w:tr w:rsidR="00FC2EE2" w:rsidRPr="00FC2EE2" w:rsidTr="000B21E8">
        <w:trPr>
          <w:trHeight w:val="255"/>
          <w:jc w:val="center"/>
        </w:trPr>
        <w:tc>
          <w:tcPr>
            <w:tcW w:w="2982"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left"/>
              <w:rPr>
                <w:rFonts w:ascii="Arial Narrow" w:hAnsi="Arial Narrow"/>
                <w:color w:val="000000"/>
                <w:lang w:val="es-ES" w:eastAsia="es-ES"/>
              </w:rPr>
            </w:pPr>
            <w:r w:rsidRPr="00FC2EE2">
              <w:rPr>
                <w:rFonts w:ascii="Arial Narrow" w:hAnsi="Arial Narrow"/>
                <w:color w:val="000000"/>
                <w:lang w:val="es-ES" w:eastAsia="es-ES"/>
              </w:rPr>
              <w:t>Seguros</w:t>
            </w:r>
          </w:p>
        </w:tc>
        <w:tc>
          <w:tcPr>
            <w:tcW w:w="2036"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72.538</w:t>
            </w:r>
          </w:p>
        </w:tc>
        <w:tc>
          <w:tcPr>
            <w:tcW w:w="1796"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72.453</w:t>
            </w:r>
          </w:p>
        </w:tc>
        <w:tc>
          <w:tcPr>
            <w:tcW w:w="1942"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0</w:t>
            </w:r>
          </w:p>
        </w:tc>
      </w:tr>
      <w:tr w:rsidR="00FC2EE2" w:rsidRPr="00FC2EE2" w:rsidTr="000B21E8">
        <w:trPr>
          <w:trHeight w:val="255"/>
          <w:jc w:val="center"/>
        </w:trPr>
        <w:tc>
          <w:tcPr>
            <w:tcW w:w="2982"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left"/>
              <w:rPr>
                <w:rFonts w:ascii="Arial Narrow" w:hAnsi="Arial Narrow"/>
                <w:color w:val="000000"/>
                <w:lang w:val="es-ES" w:eastAsia="es-ES"/>
              </w:rPr>
            </w:pPr>
            <w:r w:rsidRPr="00FC2EE2">
              <w:rPr>
                <w:rFonts w:ascii="Arial Narrow" w:hAnsi="Arial Narrow"/>
                <w:color w:val="000000"/>
                <w:lang w:val="es-ES" w:eastAsia="es-ES"/>
              </w:rPr>
              <w:t xml:space="preserve">Servicios </w:t>
            </w:r>
            <w:r>
              <w:rPr>
                <w:rFonts w:ascii="Arial Narrow" w:hAnsi="Arial Narrow"/>
                <w:color w:val="000000"/>
                <w:lang w:val="es-ES" w:eastAsia="es-ES"/>
              </w:rPr>
              <w:t>e</w:t>
            </w:r>
            <w:r w:rsidRPr="00FC2EE2">
              <w:rPr>
                <w:rFonts w:ascii="Arial Narrow" w:hAnsi="Arial Narrow"/>
                <w:color w:val="000000"/>
                <w:lang w:val="es-ES" w:eastAsia="es-ES"/>
              </w:rPr>
              <w:t>xteriores</w:t>
            </w:r>
          </w:p>
        </w:tc>
        <w:tc>
          <w:tcPr>
            <w:tcW w:w="2036"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1.065.186</w:t>
            </w:r>
          </w:p>
        </w:tc>
        <w:tc>
          <w:tcPr>
            <w:tcW w:w="1796"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1.700.754</w:t>
            </w:r>
          </w:p>
        </w:tc>
        <w:tc>
          <w:tcPr>
            <w:tcW w:w="1942"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-37</w:t>
            </w:r>
          </w:p>
        </w:tc>
      </w:tr>
      <w:tr w:rsidR="00FC2EE2" w:rsidRPr="00FC2EE2" w:rsidTr="000B21E8">
        <w:trPr>
          <w:trHeight w:val="255"/>
          <w:jc w:val="center"/>
        </w:trPr>
        <w:tc>
          <w:tcPr>
            <w:tcW w:w="2982"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left"/>
              <w:rPr>
                <w:rFonts w:ascii="Arial Narrow" w:hAnsi="Arial Narrow"/>
                <w:color w:val="000000"/>
                <w:lang w:val="es-ES" w:eastAsia="es-ES"/>
              </w:rPr>
            </w:pPr>
            <w:r w:rsidRPr="00FC2EE2">
              <w:rPr>
                <w:rFonts w:ascii="Arial Narrow" w:hAnsi="Arial Narrow"/>
                <w:color w:val="000000"/>
                <w:lang w:val="es-ES" w:eastAsia="es-ES"/>
              </w:rPr>
              <w:t>Mantenimiento</w:t>
            </w:r>
          </w:p>
        </w:tc>
        <w:tc>
          <w:tcPr>
            <w:tcW w:w="2036"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690.210</w:t>
            </w:r>
          </w:p>
        </w:tc>
        <w:tc>
          <w:tcPr>
            <w:tcW w:w="1796"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1.022.679</w:t>
            </w:r>
          </w:p>
        </w:tc>
        <w:tc>
          <w:tcPr>
            <w:tcW w:w="1942"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-3</w:t>
            </w:r>
            <w:r w:rsidR="003C5D0E">
              <w:rPr>
                <w:rFonts w:ascii="Arial Narrow" w:hAnsi="Arial Narrow"/>
                <w:color w:val="000000"/>
                <w:lang w:val="es-ES" w:eastAsia="es-ES"/>
              </w:rPr>
              <w:t>3</w:t>
            </w:r>
          </w:p>
        </w:tc>
      </w:tr>
      <w:tr w:rsidR="00FC2EE2" w:rsidRPr="00FC2EE2" w:rsidTr="000B21E8">
        <w:trPr>
          <w:trHeight w:val="255"/>
          <w:jc w:val="center"/>
        </w:trPr>
        <w:tc>
          <w:tcPr>
            <w:tcW w:w="2982"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left"/>
              <w:rPr>
                <w:rFonts w:ascii="Arial Narrow" w:hAnsi="Arial Narrow"/>
                <w:color w:val="000000"/>
                <w:lang w:val="es-ES" w:eastAsia="es-ES"/>
              </w:rPr>
            </w:pPr>
            <w:r w:rsidRPr="00FC2EE2">
              <w:rPr>
                <w:rFonts w:ascii="Arial Narrow" w:hAnsi="Arial Narrow"/>
                <w:color w:val="000000"/>
                <w:lang w:val="es-ES" w:eastAsia="es-ES"/>
              </w:rPr>
              <w:t>Suministros</w:t>
            </w:r>
          </w:p>
        </w:tc>
        <w:tc>
          <w:tcPr>
            <w:tcW w:w="2036"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2.362.618</w:t>
            </w:r>
          </w:p>
        </w:tc>
        <w:tc>
          <w:tcPr>
            <w:tcW w:w="1796"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1.376.137</w:t>
            </w:r>
          </w:p>
        </w:tc>
        <w:tc>
          <w:tcPr>
            <w:tcW w:w="1942" w:type="dxa"/>
            <w:tcBorders>
              <w:top w:val="single" w:sz="2" w:space="0" w:color="auto"/>
              <w:left w:val="nil"/>
              <w:bottom w:val="single" w:sz="2"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7</w:t>
            </w:r>
            <w:r w:rsidR="003C5D0E">
              <w:rPr>
                <w:rFonts w:ascii="Arial Narrow" w:hAnsi="Arial Narrow"/>
                <w:color w:val="000000"/>
                <w:lang w:val="es-ES" w:eastAsia="es-ES"/>
              </w:rPr>
              <w:t>2</w:t>
            </w:r>
          </w:p>
        </w:tc>
      </w:tr>
      <w:tr w:rsidR="00FC2EE2" w:rsidRPr="00FC2EE2" w:rsidTr="000B21E8">
        <w:trPr>
          <w:trHeight w:val="255"/>
          <w:jc w:val="center"/>
        </w:trPr>
        <w:tc>
          <w:tcPr>
            <w:tcW w:w="2982" w:type="dxa"/>
            <w:tcBorders>
              <w:top w:val="single" w:sz="2" w:space="0" w:color="auto"/>
              <w:left w:val="nil"/>
              <w:bottom w:val="single" w:sz="4"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left"/>
              <w:rPr>
                <w:rFonts w:ascii="Arial Narrow" w:hAnsi="Arial Narrow"/>
                <w:color w:val="000000"/>
                <w:lang w:val="es-ES" w:eastAsia="es-ES"/>
              </w:rPr>
            </w:pPr>
            <w:r w:rsidRPr="00FC2EE2">
              <w:rPr>
                <w:rFonts w:ascii="Arial Narrow" w:hAnsi="Arial Narrow"/>
                <w:color w:val="000000"/>
                <w:lang w:val="es-ES" w:eastAsia="es-ES"/>
              </w:rPr>
              <w:t>Indemniz</w:t>
            </w:r>
            <w:r w:rsidR="006B051C">
              <w:rPr>
                <w:rFonts w:ascii="Arial Narrow" w:hAnsi="Arial Narrow"/>
                <w:color w:val="000000"/>
                <w:lang w:val="es-ES" w:eastAsia="es-ES"/>
              </w:rPr>
              <w:t>ación por</w:t>
            </w:r>
            <w:r w:rsidRPr="00FC2EE2">
              <w:rPr>
                <w:rFonts w:ascii="Arial Narrow" w:hAnsi="Arial Narrow"/>
                <w:color w:val="000000"/>
                <w:lang w:val="es-ES" w:eastAsia="es-ES"/>
              </w:rPr>
              <w:t xml:space="preserve"> </w:t>
            </w:r>
            <w:r>
              <w:rPr>
                <w:rFonts w:ascii="Arial Narrow" w:hAnsi="Arial Narrow"/>
                <w:color w:val="000000"/>
                <w:lang w:val="es-ES" w:eastAsia="es-ES"/>
              </w:rPr>
              <w:t>r</w:t>
            </w:r>
            <w:r w:rsidRPr="00FC2EE2">
              <w:rPr>
                <w:rFonts w:ascii="Arial Narrow" w:hAnsi="Arial Narrow"/>
                <w:color w:val="000000"/>
                <w:lang w:val="es-ES" w:eastAsia="es-ES"/>
              </w:rPr>
              <w:t>azón servicio</w:t>
            </w:r>
          </w:p>
        </w:tc>
        <w:tc>
          <w:tcPr>
            <w:tcW w:w="2036" w:type="dxa"/>
            <w:tcBorders>
              <w:top w:val="single" w:sz="2" w:space="0" w:color="auto"/>
              <w:left w:val="nil"/>
              <w:bottom w:val="single" w:sz="4"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7.088</w:t>
            </w:r>
          </w:p>
        </w:tc>
        <w:tc>
          <w:tcPr>
            <w:tcW w:w="1796" w:type="dxa"/>
            <w:tcBorders>
              <w:top w:val="single" w:sz="2" w:space="0" w:color="auto"/>
              <w:left w:val="nil"/>
              <w:bottom w:val="single" w:sz="4"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12.564</w:t>
            </w:r>
          </w:p>
        </w:tc>
        <w:tc>
          <w:tcPr>
            <w:tcW w:w="1942" w:type="dxa"/>
            <w:tcBorders>
              <w:top w:val="single" w:sz="2" w:space="0" w:color="auto"/>
              <w:left w:val="nil"/>
              <w:bottom w:val="single" w:sz="4" w:space="0" w:color="auto"/>
              <w:right w:val="nil"/>
            </w:tcBorders>
            <w:shd w:val="clear" w:color="000000" w:fill="FFFFFF"/>
            <w:noWrap/>
            <w:vAlign w:val="center"/>
            <w:hideMark/>
          </w:tcPr>
          <w:p w:rsidR="00FC2EE2" w:rsidRPr="00FC2EE2" w:rsidRDefault="00FC2EE2" w:rsidP="008C26E5">
            <w:pPr>
              <w:tabs>
                <w:tab w:val="left" w:pos="8505"/>
              </w:tabs>
              <w:spacing w:after="0"/>
              <w:ind w:firstLine="0"/>
              <w:jc w:val="right"/>
              <w:rPr>
                <w:rFonts w:ascii="Arial Narrow" w:hAnsi="Arial Narrow"/>
                <w:color w:val="000000"/>
                <w:lang w:val="es-ES" w:eastAsia="es-ES"/>
              </w:rPr>
            </w:pPr>
            <w:r w:rsidRPr="00FC2EE2">
              <w:rPr>
                <w:rFonts w:ascii="Arial Narrow" w:hAnsi="Arial Narrow"/>
                <w:color w:val="000000"/>
                <w:lang w:val="es-ES" w:eastAsia="es-ES"/>
              </w:rPr>
              <w:t>-4</w:t>
            </w:r>
            <w:r w:rsidR="003C5D0E">
              <w:rPr>
                <w:rFonts w:ascii="Arial Narrow" w:hAnsi="Arial Narrow"/>
                <w:color w:val="000000"/>
                <w:lang w:val="es-ES" w:eastAsia="es-ES"/>
              </w:rPr>
              <w:t>4</w:t>
            </w:r>
          </w:p>
        </w:tc>
      </w:tr>
      <w:tr w:rsidR="00FC2EE2" w:rsidRPr="00FC2EE2" w:rsidTr="006B051C">
        <w:trPr>
          <w:trHeight w:val="285"/>
          <w:jc w:val="center"/>
        </w:trPr>
        <w:tc>
          <w:tcPr>
            <w:tcW w:w="2982" w:type="dxa"/>
            <w:tcBorders>
              <w:top w:val="single" w:sz="4" w:space="0" w:color="auto"/>
              <w:left w:val="nil"/>
              <w:bottom w:val="single" w:sz="4" w:space="0" w:color="auto"/>
              <w:right w:val="nil"/>
            </w:tcBorders>
            <w:shd w:val="clear" w:color="auto" w:fill="F4B083" w:themeFill="accent2" w:themeFillTint="99"/>
            <w:noWrap/>
            <w:vAlign w:val="center"/>
            <w:hideMark/>
          </w:tcPr>
          <w:p w:rsidR="00FC2EE2" w:rsidRPr="00FC2EE2" w:rsidRDefault="00FC2EE2" w:rsidP="008C26E5">
            <w:pPr>
              <w:tabs>
                <w:tab w:val="left" w:pos="8505"/>
              </w:tabs>
              <w:spacing w:after="0"/>
              <w:ind w:firstLine="0"/>
              <w:jc w:val="left"/>
              <w:rPr>
                <w:rFonts w:ascii="Arial" w:hAnsi="Arial" w:cs="Arial"/>
                <w:bCs/>
                <w:color w:val="000000"/>
                <w:sz w:val="18"/>
                <w:szCs w:val="18"/>
                <w:lang w:val="es-ES" w:eastAsia="es-ES"/>
              </w:rPr>
            </w:pPr>
            <w:r w:rsidRPr="00FC2EE2">
              <w:rPr>
                <w:rFonts w:ascii="Arial" w:hAnsi="Arial" w:cs="Arial"/>
                <w:bCs/>
                <w:color w:val="000000"/>
                <w:sz w:val="18"/>
                <w:szCs w:val="18"/>
                <w:lang w:val="es-ES" w:eastAsia="es-ES"/>
              </w:rPr>
              <w:t xml:space="preserve">Total </w:t>
            </w:r>
          </w:p>
        </w:tc>
        <w:tc>
          <w:tcPr>
            <w:tcW w:w="2036" w:type="dxa"/>
            <w:tcBorders>
              <w:top w:val="single" w:sz="4" w:space="0" w:color="auto"/>
              <w:left w:val="nil"/>
              <w:bottom w:val="single" w:sz="4" w:space="0" w:color="auto"/>
              <w:right w:val="nil"/>
            </w:tcBorders>
            <w:shd w:val="clear" w:color="auto" w:fill="F4B083" w:themeFill="accent2" w:themeFillTint="99"/>
            <w:noWrap/>
            <w:vAlign w:val="center"/>
            <w:hideMark/>
          </w:tcPr>
          <w:p w:rsidR="00FC2EE2" w:rsidRPr="00FC2EE2" w:rsidRDefault="00FC2EE2" w:rsidP="008C26E5">
            <w:pPr>
              <w:tabs>
                <w:tab w:val="left" w:pos="8505"/>
              </w:tabs>
              <w:spacing w:after="0"/>
              <w:ind w:firstLine="0"/>
              <w:jc w:val="right"/>
              <w:rPr>
                <w:rFonts w:ascii="Arial" w:hAnsi="Arial" w:cs="Arial"/>
                <w:bCs/>
                <w:color w:val="000000"/>
                <w:sz w:val="18"/>
                <w:szCs w:val="18"/>
                <w:lang w:val="es-ES" w:eastAsia="es-ES"/>
              </w:rPr>
            </w:pPr>
            <w:r w:rsidRPr="00FC2EE2">
              <w:rPr>
                <w:rFonts w:ascii="Arial" w:hAnsi="Arial" w:cs="Arial"/>
                <w:bCs/>
                <w:color w:val="000000"/>
                <w:sz w:val="18"/>
                <w:szCs w:val="18"/>
                <w:lang w:val="es-ES" w:eastAsia="es-ES"/>
              </w:rPr>
              <w:t>4.506.744</w:t>
            </w:r>
          </w:p>
        </w:tc>
        <w:tc>
          <w:tcPr>
            <w:tcW w:w="1796" w:type="dxa"/>
            <w:tcBorders>
              <w:top w:val="single" w:sz="4" w:space="0" w:color="auto"/>
              <w:left w:val="nil"/>
              <w:bottom w:val="single" w:sz="4" w:space="0" w:color="auto"/>
              <w:right w:val="nil"/>
            </w:tcBorders>
            <w:shd w:val="clear" w:color="auto" w:fill="F4B083" w:themeFill="accent2" w:themeFillTint="99"/>
            <w:noWrap/>
            <w:vAlign w:val="center"/>
            <w:hideMark/>
          </w:tcPr>
          <w:p w:rsidR="00FC2EE2" w:rsidRPr="00FC2EE2" w:rsidRDefault="00FC2EE2" w:rsidP="008C26E5">
            <w:pPr>
              <w:tabs>
                <w:tab w:val="left" w:pos="8505"/>
              </w:tabs>
              <w:spacing w:after="0"/>
              <w:ind w:firstLine="0"/>
              <w:jc w:val="right"/>
              <w:rPr>
                <w:rFonts w:ascii="Arial" w:hAnsi="Arial" w:cs="Arial"/>
                <w:bCs/>
                <w:color w:val="000000"/>
                <w:sz w:val="18"/>
                <w:szCs w:val="18"/>
                <w:lang w:val="es-ES" w:eastAsia="es-ES"/>
              </w:rPr>
            </w:pPr>
            <w:r w:rsidRPr="00FC2EE2">
              <w:rPr>
                <w:rFonts w:ascii="Arial" w:hAnsi="Arial" w:cs="Arial"/>
                <w:bCs/>
                <w:color w:val="000000"/>
                <w:sz w:val="18"/>
                <w:szCs w:val="18"/>
                <w:lang w:val="es-ES" w:eastAsia="es-ES"/>
              </w:rPr>
              <w:t>4.482.148</w:t>
            </w:r>
          </w:p>
        </w:tc>
        <w:tc>
          <w:tcPr>
            <w:tcW w:w="1942" w:type="dxa"/>
            <w:tcBorders>
              <w:top w:val="single" w:sz="4" w:space="0" w:color="auto"/>
              <w:left w:val="nil"/>
              <w:bottom w:val="single" w:sz="4" w:space="0" w:color="auto"/>
              <w:right w:val="nil"/>
            </w:tcBorders>
            <w:shd w:val="clear" w:color="auto" w:fill="F4B083" w:themeFill="accent2" w:themeFillTint="99"/>
            <w:noWrap/>
            <w:vAlign w:val="center"/>
            <w:hideMark/>
          </w:tcPr>
          <w:p w:rsidR="00FC2EE2" w:rsidRPr="00FC2EE2" w:rsidRDefault="003C5D0E" w:rsidP="008C26E5">
            <w:pPr>
              <w:tabs>
                <w:tab w:val="left" w:pos="8505"/>
              </w:tabs>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w:t>
            </w:r>
          </w:p>
        </w:tc>
      </w:tr>
    </w:tbl>
    <w:p w:rsidR="00A0045D" w:rsidRDefault="00A0045D" w:rsidP="008C26E5">
      <w:pPr>
        <w:pStyle w:val="texto"/>
        <w:tabs>
          <w:tab w:val="left" w:pos="8505"/>
        </w:tabs>
        <w:spacing w:before="240" w:after="240"/>
        <w:rPr>
          <w:szCs w:val="26"/>
        </w:rPr>
      </w:pPr>
      <w:r w:rsidRPr="00C3659F">
        <w:rPr>
          <w:szCs w:val="26"/>
        </w:rPr>
        <w:t xml:space="preserve">Se han revisado </w:t>
      </w:r>
      <w:r w:rsidR="00094E6E">
        <w:rPr>
          <w:szCs w:val="26"/>
        </w:rPr>
        <w:t>los siguientes</w:t>
      </w:r>
      <w:r w:rsidRPr="00C3659F">
        <w:rPr>
          <w:szCs w:val="26"/>
        </w:rPr>
        <w:t xml:space="preserve"> expedientes de contratación licitados en 2015, imputados a este capítulo en concepto de </w:t>
      </w:r>
      <w:r w:rsidR="00BA68E5">
        <w:rPr>
          <w:szCs w:val="26"/>
        </w:rPr>
        <w:t>s</w:t>
      </w:r>
      <w:r w:rsidRPr="00C3659F">
        <w:rPr>
          <w:szCs w:val="26"/>
        </w:rPr>
        <w:t xml:space="preserve">uministro y </w:t>
      </w:r>
      <w:r w:rsidR="00BA68E5">
        <w:rPr>
          <w:szCs w:val="26"/>
        </w:rPr>
        <w:t>a</w:t>
      </w:r>
      <w:r w:rsidRPr="00C3659F">
        <w:rPr>
          <w:szCs w:val="26"/>
        </w:rPr>
        <w:t>sistencia (importes en euros, IVA incluido):</w:t>
      </w:r>
    </w:p>
    <w:tbl>
      <w:tblPr>
        <w:tblW w:w="8933" w:type="dxa"/>
        <w:jc w:val="center"/>
        <w:tblLayout w:type="fixed"/>
        <w:tblCellMar>
          <w:left w:w="70" w:type="dxa"/>
          <w:right w:w="70" w:type="dxa"/>
        </w:tblCellMar>
        <w:tblLook w:val="04A0" w:firstRow="1" w:lastRow="0" w:firstColumn="1" w:lastColumn="0" w:noHBand="0" w:noVBand="1"/>
      </w:tblPr>
      <w:tblGrid>
        <w:gridCol w:w="2034"/>
        <w:gridCol w:w="1085"/>
        <w:gridCol w:w="1750"/>
        <w:gridCol w:w="1134"/>
        <w:gridCol w:w="1201"/>
        <w:gridCol w:w="1729"/>
      </w:tblGrid>
      <w:tr w:rsidR="003C5D0E" w:rsidRPr="00FC2EE2" w:rsidTr="006B051C">
        <w:trPr>
          <w:trHeight w:val="340"/>
          <w:jc w:val="center"/>
        </w:trPr>
        <w:tc>
          <w:tcPr>
            <w:tcW w:w="2034" w:type="dxa"/>
            <w:vMerge w:val="restart"/>
            <w:tcBorders>
              <w:top w:val="single" w:sz="4" w:space="0" w:color="auto"/>
              <w:left w:val="nil"/>
              <w:bottom w:val="single" w:sz="4" w:space="0" w:color="000000"/>
              <w:right w:val="nil"/>
            </w:tcBorders>
            <w:shd w:val="clear" w:color="auto" w:fill="F4B083" w:themeFill="accent2" w:themeFillTint="99"/>
            <w:vAlign w:val="center"/>
            <w:hideMark/>
          </w:tcPr>
          <w:p w:rsidR="003C5D0E" w:rsidRPr="00FC2EE2" w:rsidRDefault="003C5D0E" w:rsidP="00D2519D">
            <w:pPr>
              <w:tabs>
                <w:tab w:val="left" w:pos="8505"/>
              </w:tabs>
              <w:spacing w:after="0"/>
              <w:ind w:firstLine="0"/>
              <w:jc w:val="left"/>
              <w:rPr>
                <w:rFonts w:ascii="Arial" w:hAnsi="Arial" w:cs="Arial"/>
                <w:bCs/>
                <w:color w:val="000000"/>
                <w:sz w:val="16"/>
                <w:szCs w:val="16"/>
                <w:lang w:val="es-ES" w:eastAsia="es-ES"/>
              </w:rPr>
            </w:pPr>
            <w:r w:rsidRPr="00FC2EE2">
              <w:rPr>
                <w:rFonts w:ascii="Arial" w:hAnsi="Arial" w:cs="Arial"/>
                <w:bCs/>
                <w:color w:val="000000"/>
                <w:sz w:val="16"/>
                <w:szCs w:val="16"/>
                <w:lang w:val="es-ES" w:eastAsia="es-ES"/>
              </w:rPr>
              <w:lastRenderedPageBreak/>
              <w:t>Descripción</w:t>
            </w:r>
          </w:p>
        </w:tc>
        <w:tc>
          <w:tcPr>
            <w:tcW w:w="1085" w:type="dxa"/>
            <w:vMerge w:val="restart"/>
            <w:tcBorders>
              <w:top w:val="single" w:sz="4" w:space="0" w:color="auto"/>
              <w:left w:val="nil"/>
              <w:bottom w:val="single" w:sz="4" w:space="0" w:color="000000"/>
              <w:right w:val="nil"/>
            </w:tcBorders>
            <w:shd w:val="clear" w:color="auto" w:fill="F4B083" w:themeFill="accent2" w:themeFillTint="99"/>
            <w:vAlign w:val="center"/>
            <w:hideMark/>
          </w:tcPr>
          <w:p w:rsidR="006B051C" w:rsidRDefault="003C5D0E" w:rsidP="00D2519D">
            <w:pPr>
              <w:tabs>
                <w:tab w:val="left" w:pos="8505"/>
              </w:tabs>
              <w:spacing w:after="0"/>
              <w:ind w:firstLine="0"/>
              <w:jc w:val="center"/>
              <w:rPr>
                <w:rFonts w:ascii="Arial" w:hAnsi="Arial" w:cs="Arial"/>
                <w:bCs/>
                <w:color w:val="000000"/>
                <w:sz w:val="16"/>
                <w:szCs w:val="16"/>
                <w:lang w:val="es-ES" w:eastAsia="es-ES"/>
              </w:rPr>
            </w:pPr>
            <w:r w:rsidRPr="00FC2EE2">
              <w:rPr>
                <w:rFonts w:ascii="Arial" w:hAnsi="Arial" w:cs="Arial"/>
                <w:bCs/>
                <w:color w:val="000000"/>
                <w:sz w:val="16"/>
                <w:szCs w:val="16"/>
                <w:lang w:val="es-ES" w:eastAsia="es-ES"/>
              </w:rPr>
              <w:t xml:space="preserve">Tipo de </w:t>
            </w:r>
          </w:p>
          <w:p w:rsidR="003C5D0E" w:rsidRPr="00FC2EE2" w:rsidRDefault="003C5D0E" w:rsidP="00D2519D">
            <w:pPr>
              <w:tabs>
                <w:tab w:val="left" w:pos="8505"/>
              </w:tabs>
              <w:spacing w:after="0"/>
              <w:ind w:firstLine="0"/>
              <w:jc w:val="center"/>
              <w:rPr>
                <w:rFonts w:ascii="Arial" w:hAnsi="Arial" w:cs="Arial"/>
                <w:bCs/>
                <w:color w:val="000000"/>
                <w:sz w:val="16"/>
                <w:szCs w:val="16"/>
                <w:lang w:val="es-ES" w:eastAsia="es-ES"/>
              </w:rPr>
            </w:pPr>
            <w:r w:rsidRPr="00FC2EE2">
              <w:rPr>
                <w:rFonts w:ascii="Arial" w:hAnsi="Arial" w:cs="Arial"/>
                <w:bCs/>
                <w:color w:val="000000"/>
                <w:sz w:val="16"/>
                <w:szCs w:val="16"/>
                <w:lang w:val="es-ES" w:eastAsia="es-ES"/>
              </w:rPr>
              <w:t>Contrato</w:t>
            </w:r>
          </w:p>
        </w:tc>
        <w:tc>
          <w:tcPr>
            <w:tcW w:w="1750" w:type="dxa"/>
            <w:vMerge w:val="restart"/>
            <w:tcBorders>
              <w:top w:val="single" w:sz="4" w:space="0" w:color="auto"/>
              <w:left w:val="nil"/>
              <w:bottom w:val="single" w:sz="4" w:space="0" w:color="000000"/>
              <w:right w:val="nil"/>
            </w:tcBorders>
            <w:shd w:val="clear" w:color="auto" w:fill="F4B083" w:themeFill="accent2" w:themeFillTint="99"/>
            <w:vAlign w:val="center"/>
            <w:hideMark/>
          </w:tcPr>
          <w:p w:rsidR="00C80582" w:rsidRDefault="003C5D0E" w:rsidP="00D2519D">
            <w:pPr>
              <w:tabs>
                <w:tab w:val="left" w:pos="8505"/>
              </w:tabs>
              <w:spacing w:after="0"/>
              <w:ind w:firstLine="0"/>
              <w:jc w:val="center"/>
              <w:rPr>
                <w:rFonts w:ascii="Arial" w:hAnsi="Arial" w:cs="Arial"/>
                <w:bCs/>
                <w:color w:val="000000"/>
                <w:sz w:val="16"/>
                <w:szCs w:val="16"/>
                <w:lang w:val="es-ES" w:eastAsia="es-ES"/>
              </w:rPr>
            </w:pPr>
            <w:r w:rsidRPr="00FC2EE2">
              <w:rPr>
                <w:rFonts w:ascii="Arial" w:hAnsi="Arial" w:cs="Arial"/>
                <w:bCs/>
                <w:color w:val="000000"/>
                <w:sz w:val="16"/>
                <w:szCs w:val="16"/>
                <w:lang w:val="es-ES" w:eastAsia="es-ES"/>
              </w:rPr>
              <w:t xml:space="preserve">Procedimiento </w:t>
            </w:r>
          </w:p>
          <w:p w:rsidR="003C5D0E" w:rsidRPr="00FC2EE2" w:rsidRDefault="003C5D0E" w:rsidP="00D2519D">
            <w:pPr>
              <w:tabs>
                <w:tab w:val="left" w:pos="8505"/>
              </w:tabs>
              <w:spacing w:after="0"/>
              <w:ind w:firstLine="0"/>
              <w:jc w:val="center"/>
              <w:rPr>
                <w:rFonts w:ascii="Arial" w:hAnsi="Arial" w:cs="Arial"/>
                <w:bCs/>
                <w:color w:val="000000"/>
                <w:sz w:val="16"/>
                <w:szCs w:val="16"/>
                <w:lang w:val="es-ES" w:eastAsia="es-ES"/>
              </w:rPr>
            </w:pPr>
            <w:r w:rsidRPr="00FC2EE2">
              <w:rPr>
                <w:rFonts w:ascii="Arial" w:hAnsi="Arial" w:cs="Arial"/>
                <w:bCs/>
                <w:color w:val="000000"/>
                <w:sz w:val="16"/>
                <w:szCs w:val="16"/>
                <w:lang w:val="es-ES" w:eastAsia="es-ES"/>
              </w:rPr>
              <w:t>adjudicación</w:t>
            </w:r>
          </w:p>
        </w:tc>
        <w:tc>
          <w:tcPr>
            <w:tcW w:w="1134" w:type="dxa"/>
            <w:vMerge w:val="restart"/>
            <w:tcBorders>
              <w:top w:val="single" w:sz="4" w:space="0" w:color="auto"/>
              <w:left w:val="nil"/>
              <w:bottom w:val="single" w:sz="4" w:space="0" w:color="000000"/>
              <w:right w:val="nil"/>
            </w:tcBorders>
            <w:shd w:val="clear" w:color="auto" w:fill="F4B083" w:themeFill="accent2" w:themeFillTint="99"/>
            <w:vAlign w:val="center"/>
            <w:hideMark/>
          </w:tcPr>
          <w:p w:rsidR="003C5D0E" w:rsidRPr="00FC2EE2" w:rsidRDefault="003C5D0E" w:rsidP="00D2519D">
            <w:pPr>
              <w:tabs>
                <w:tab w:val="left" w:pos="8505"/>
              </w:tabs>
              <w:spacing w:after="0"/>
              <w:ind w:firstLine="0"/>
              <w:jc w:val="center"/>
              <w:rPr>
                <w:rFonts w:ascii="Arial" w:hAnsi="Arial" w:cs="Arial"/>
                <w:bCs/>
                <w:color w:val="000000"/>
                <w:sz w:val="16"/>
                <w:szCs w:val="16"/>
                <w:lang w:val="es-ES" w:eastAsia="es-ES"/>
              </w:rPr>
            </w:pPr>
            <w:r w:rsidRPr="00FC2EE2">
              <w:rPr>
                <w:rFonts w:ascii="Arial" w:hAnsi="Arial" w:cs="Arial"/>
                <w:bCs/>
                <w:color w:val="000000"/>
                <w:sz w:val="16"/>
                <w:szCs w:val="16"/>
                <w:lang w:val="es-ES" w:eastAsia="es-ES"/>
              </w:rPr>
              <w:t>Importe licit</w:t>
            </w:r>
            <w:r w:rsidRPr="00FC2EE2">
              <w:rPr>
                <w:rFonts w:ascii="Arial" w:hAnsi="Arial" w:cs="Arial"/>
                <w:bCs/>
                <w:color w:val="000000"/>
                <w:sz w:val="16"/>
                <w:szCs w:val="16"/>
                <w:lang w:val="es-ES" w:eastAsia="es-ES"/>
              </w:rPr>
              <w:t>a</w:t>
            </w:r>
            <w:r w:rsidRPr="00FC2EE2">
              <w:rPr>
                <w:rFonts w:ascii="Arial" w:hAnsi="Arial" w:cs="Arial"/>
                <w:bCs/>
                <w:color w:val="000000"/>
                <w:sz w:val="16"/>
                <w:szCs w:val="16"/>
                <w:lang w:val="es-ES" w:eastAsia="es-ES"/>
              </w:rPr>
              <w:t>ción IVA incl.</w:t>
            </w:r>
          </w:p>
        </w:tc>
        <w:tc>
          <w:tcPr>
            <w:tcW w:w="1201" w:type="dxa"/>
            <w:vMerge w:val="restart"/>
            <w:tcBorders>
              <w:top w:val="single" w:sz="4" w:space="0" w:color="auto"/>
              <w:left w:val="nil"/>
              <w:bottom w:val="single" w:sz="4" w:space="0" w:color="000000"/>
              <w:right w:val="nil"/>
            </w:tcBorders>
            <w:shd w:val="clear" w:color="auto" w:fill="F4B083" w:themeFill="accent2" w:themeFillTint="99"/>
            <w:vAlign w:val="center"/>
            <w:hideMark/>
          </w:tcPr>
          <w:p w:rsidR="003C5D0E" w:rsidRPr="00FC2EE2" w:rsidRDefault="003C5D0E" w:rsidP="00D2519D">
            <w:pPr>
              <w:tabs>
                <w:tab w:val="left" w:pos="8505"/>
              </w:tabs>
              <w:spacing w:after="0"/>
              <w:ind w:firstLine="0"/>
              <w:jc w:val="center"/>
              <w:rPr>
                <w:rFonts w:ascii="Arial" w:hAnsi="Arial" w:cs="Arial"/>
                <w:bCs/>
                <w:color w:val="000000"/>
                <w:sz w:val="16"/>
                <w:szCs w:val="16"/>
                <w:lang w:val="es-ES" w:eastAsia="es-ES"/>
              </w:rPr>
            </w:pPr>
            <w:r w:rsidRPr="00FC2EE2">
              <w:rPr>
                <w:rFonts w:ascii="Arial" w:hAnsi="Arial" w:cs="Arial"/>
                <w:bCs/>
                <w:color w:val="000000"/>
                <w:sz w:val="16"/>
                <w:szCs w:val="16"/>
                <w:lang w:val="es-ES" w:eastAsia="es-ES"/>
              </w:rPr>
              <w:t>Nº licitadores</w:t>
            </w:r>
          </w:p>
        </w:tc>
        <w:tc>
          <w:tcPr>
            <w:tcW w:w="1729" w:type="dxa"/>
            <w:vMerge w:val="restart"/>
            <w:tcBorders>
              <w:top w:val="single" w:sz="4" w:space="0" w:color="auto"/>
              <w:left w:val="nil"/>
              <w:bottom w:val="single" w:sz="4" w:space="0" w:color="000000"/>
              <w:right w:val="nil"/>
            </w:tcBorders>
            <w:shd w:val="clear" w:color="auto" w:fill="F4B083" w:themeFill="accent2" w:themeFillTint="99"/>
            <w:vAlign w:val="center"/>
            <w:hideMark/>
          </w:tcPr>
          <w:p w:rsidR="006B051C" w:rsidRDefault="003C5D0E" w:rsidP="00D2519D">
            <w:pPr>
              <w:tabs>
                <w:tab w:val="left" w:pos="8505"/>
              </w:tabs>
              <w:spacing w:after="0"/>
              <w:ind w:firstLine="0"/>
              <w:jc w:val="center"/>
              <w:rPr>
                <w:rFonts w:ascii="Arial" w:hAnsi="Arial" w:cs="Arial"/>
                <w:bCs/>
                <w:color w:val="000000"/>
                <w:sz w:val="16"/>
                <w:szCs w:val="16"/>
                <w:lang w:val="es-ES" w:eastAsia="es-ES"/>
              </w:rPr>
            </w:pPr>
            <w:r w:rsidRPr="00FC2EE2">
              <w:rPr>
                <w:rFonts w:ascii="Arial" w:hAnsi="Arial" w:cs="Arial"/>
                <w:bCs/>
                <w:color w:val="000000"/>
                <w:sz w:val="16"/>
                <w:szCs w:val="16"/>
                <w:lang w:val="es-ES" w:eastAsia="es-ES"/>
              </w:rPr>
              <w:t xml:space="preserve">Importe </w:t>
            </w:r>
            <w:proofErr w:type="spellStart"/>
            <w:r w:rsidRPr="00FC2EE2">
              <w:rPr>
                <w:rFonts w:ascii="Arial" w:hAnsi="Arial" w:cs="Arial"/>
                <w:bCs/>
                <w:color w:val="000000"/>
                <w:sz w:val="16"/>
                <w:szCs w:val="16"/>
                <w:lang w:val="es-ES" w:eastAsia="es-ES"/>
              </w:rPr>
              <w:t>adjudicac</w:t>
            </w:r>
            <w:proofErr w:type="spellEnd"/>
            <w:r>
              <w:rPr>
                <w:rFonts w:ascii="Arial" w:hAnsi="Arial" w:cs="Arial"/>
                <w:bCs/>
                <w:color w:val="000000"/>
                <w:sz w:val="16"/>
                <w:szCs w:val="16"/>
                <w:lang w:val="es-ES" w:eastAsia="es-ES"/>
              </w:rPr>
              <w:t>.</w:t>
            </w:r>
          </w:p>
          <w:p w:rsidR="003C5D0E" w:rsidRPr="00FC2EE2" w:rsidRDefault="003C5D0E" w:rsidP="00D2519D">
            <w:pPr>
              <w:tabs>
                <w:tab w:val="left" w:pos="8505"/>
              </w:tabs>
              <w:spacing w:after="0"/>
              <w:ind w:firstLine="0"/>
              <w:jc w:val="center"/>
              <w:rPr>
                <w:rFonts w:ascii="Arial" w:hAnsi="Arial" w:cs="Arial"/>
                <w:bCs/>
                <w:color w:val="000000"/>
                <w:sz w:val="16"/>
                <w:szCs w:val="16"/>
                <w:lang w:val="es-ES" w:eastAsia="es-ES"/>
              </w:rPr>
            </w:pPr>
            <w:r w:rsidRPr="00FC2EE2">
              <w:rPr>
                <w:rFonts w:ascii="Arial" w:hAnsi="Arial" w:cs="Arial"/>
                <w:bCs/>
                <w:color w:val="000000"/>
                <w:sz w:val="16"/>
                <w:szCs w:val="16"/>
                <w:lang w:val="es-ES" w:eastAsia="es-ES"/>
              </w:rPr>
              <w:t>IVA incl</w:t>
            </w:r>
            <w:r w:rsidR="00C80582">
              <w:rPr>
                <w:rFonts w:ascii="Arial" w:hAnsi="Arial" w:cs="Arial"/>
                <w:bCs/>
                <w:color w:val="000000"/>
                <w:sz w:val="16"/>
                <w:szCs w:val="16"/>
                <w:lang w:val="es-ES" w:eastAsia="es-ES"/>
              </w:rPr>
              <w:t>uido</w:t>
            </w:r>
          </w:p>
        </w:tc>
      </w:tr>
      <w:tr w:rsidR="003C5D0E" w:rsidRPr="00FC2EE2" w:rsidTr="006B051C">
        <w:trPr>
          <w:trHeight w:val="323"/>
          <w:jc w:val="center"/>
        </w:trPr>
        <w:tc>
          <w:tcPr>
            <w:tcW w:w="2034" w:type="dxa"/>
            <w:vMerge/>
            <w:tcBorders>
              <w:top w:val="single" w:sz="4" w:space="0" w:color="auto"/>
              <w:left w:val="nil"/>
              <w:bottom w:val="single" w:sz="4" w:space="0" w:color="000000"/>
              <w:right w:val="nil"/>
            </w:tcBorders>
            <w:shd w:val="clear" w:color="auto" w:fill="F4B083" w:themeFill="accent2" w:themeFillTint="99"/>
            <w:vAlign w:val="center"/>
            <w:hideMark/>
          </w:tcPr>
          <w:p w:rsidR="003C5D0E" w:rsidRPr="00FC2EE2" w:rsidRDefault="003C5D0E" w:rsidP="008C26E5">
            <w:pPr>
              <w:tabs>
                <w:tab w:val="left" w:pos="8505"/>
              </w:tabs>
              <w:spacing w:after="0"/>
              <w:ind w:firstLine="0"/>
              <w:jc w:val="left"/>
              <w:rPr>
                <w:b/>
                <w:bCs/>
                <w:color w:val="000000"/>
                <w:sz w:val="22"/>
                <w:szCs w:val="22"/>
                <w:lang w:val="es-ES" w:eastAsia="es-ES"/>
              </w:rPr>
            </w:pPr>
          </w:p>
        </w:tc>
        <w:tc>
          <w:tcPr>
            <w:tcW w:w="1085" w:type="dxa"/>
            <w:vMerge/>
            <w:tcBorders>
              <w:top w:val="single" w:sz="4" w:space="0" w:color="auto"/>
              <w:left w:val="nil"/>
              <w:bottom w:val="single" w:sz="4" w:space="0" w:color="000000"/>
              <w:right w:val="nil"/>
            </w:tcBorders>
            <w:shd w:val="clear" w:color="auto" w:fill="F4B083" w:themeFill="accent2" w:themeFillTint="99"/>
            <w:vAlign w:val="center"/>
            <w:hideMark/>
          </w:tcPr>
          <w:p w:rsidR="003C5D0E" w:rsidRPr="00FC2EE2" w:rsidRDefault="003C5D0E" w:rsidP="008C26E5">
            <w:pPr>
              <w:tabs>
                <w:tab w:val="left" w:pos="8505"/>
              </w:tabs>
              <w:spacing w:after="0"/>
              <w:ind w:firstLine="0"/>
              <w:jc w:val="left"/>
              <w:rPr>
                <w:b/>
                <w:bCs/>
                <w:color w:val="000000"/>
                <w:sz w:val="22"/>
                <w:szCs w:val="22"/>
                <w:lang w:val="es-ES" w:eastAsia="es-ES"/>
              </w:rPr>
            </w:pPr>
          </w:p>
        </w:tc>
        <w:tc>
          <w:tcPr>
            <w:tcW w:w="1750" w:type="dxa"/>
            <w:vMerge/>
            <w:tcBorders>
              <w:top w:val="single" w:sz="4" w:space="0" w:color="auto"/>
              <w:left w:val="nil"/>
              <w:bottom w:val="single" w:sz="4" w:space="0" w:color="000000"/>
              <w:right w:val="nil"/>
            </w:tcBorders>
            <w:shd w:val="clear" w:color="auto" w:fill="F4B083" w:themeFill="accent2" w:themeFillTint="99"/>
            <w:vAlign w:val="center"/>
            <w:hideMark/>
          </w:tcPr>
          <w:p w:rsidR="003C5D0E" w:rsidRPr="00FC2EE2" w:rsidRDefault="003C5D0E" w:rsidP="008C26E5">
            <w:pPr>
              <w:tabs>
                <w:tab w:val="left" w:pos="8505"/>
              </w:tabs>
              <w:spacing w:after="0"/>
              <w:ind w:firstLine="0"/>
              <w:jc w:val="left"/>
              <w:rPr>
                <w:b/>
                <w:bCs/>
                <w:color w:val="000000"/>
                <w:sz w:val="22"/>
                <w:szCs w:val="22"/>
                <w:lang w:val="es-ES" w:eastAsia="es-ES"/>
              </w:rPr>
            </w:pPr>
          </w:p>
        </w:tc>
        <w:tc>
          <w:tcPr>
            <w:tcW w:w="1134" w:type="dxa"/>
            <w:vMerge/>
            <w:tcBorders>
              <w:top w:val="single" w:sz="4" w:space="0" w:color="auto"/>
              <w:left w:val="nil"/>
              <w:bottom w:val="single" w:sz="4" w:space="0" w:color="000000"/>
              <w:right w:val="nil"/>
            </w:tcBorders>
            <w:shd w:val="clear" w:color="auto" w:fill="F4B083" w:themeFill="accent2" w:themeFillTint="99"/>
            <w:vAlign w:val="center"/>
            <w:hideMark/>
          </w:tcPr>
          <w:p w:rsidR="003C5D0E" w:rsidRPr="00FC2EE2" w:rsidRDefault="003C5D0E" w:rsidP="0035117F">
            <w:pPr>
              <w:tabs>
                <w:tab w:val="left" w:pos="8505"/>
              </w:tabs>
              <w:spacing w:after="0"/>
              <w:ind w:firstLine="0"/>
              <w:jc w:val="center"/>
              <w:rPr>
                <w:b/>
                <w:bCs/>
                <w:color w:val="000000"/>
                <w:sz w:val="22"/>
                <w:szCs w:val="22"/>
                <w:lang w:val="es-ES" w:eastAsia="es-ES"/>
              </w:rPr>
            </w:pPr>
          </w:p>
        </w:tc>
        <w:tc>
          <w:tcPr>
            <w:tcW w:w="1201" w:type="dxa"/>
            <w:vMerge/>
            <w:tcBorders>
              <w:top w:val="single" w:sz="4" w:space="0" w:color="auto"/>
              <w:left w:val="nil"/>
              <w:bottom w:val="single" w:sz="4" w:space="0" w:color="000000"/>
              <w:right w:val="nil"/>
            </w:tcBorders>
            <w:shd w:val="clear" w:color="auto" w:fill="F4B083" w:themeFill="accent2" w:themeFillTint="99"/>
            <w:vAlign w:val="center"/>
            <w:hideMark/>
          </w:tcPr>
          <w:p w:rsidR="003C5D0E" w:rsidRPr="00FC2EE2" w:rsidRDefault="003C5D0E" w:rsidP="0035117F">
            <w:pPr>
              <w:tabs>
                <w:tab w:val="left" w:pos="8505"/>
              </w:tabs>
              <w:spacing w:after="0"/>
              <w:ind w:firstLine="0"/>
              <w:jc w:val="center"/>
              <w:rPr>
                <w:b/>
                <w:bCs/>
                <w:color w:val="000000"/>
                <w:sz w:val="22"/>
                <w:szCs w:val="22"/>
                <w:lang w:val="es-ES" w:eastAsia="es-ES"/>
              </w:rPr>
            </w:pPr>
          </w:p>
        </w:tc>
        <w:tc>
          <w:tcPr>
            <w:tcW w:w="1729" w:type="dxa"/>
            <w:vMerge/>
            <w:tcBorders>
              <w:top w:val="single" w:sz="4" w:space="0" w:color="auto"/>
              <w:left w:val="nil"/>
              <w:bottom w:val="single" w:sz="4" w:space="0" w:color="000000"/>
              <w:right w:val="nil"/>
            </w:tcBorders>
            <w:shd w:val="clear" w:color="auto" w:fill="F4B083" w:themeFill="accent2" w:themeFillTint="99"/>
            <w:vAlign w:val="center"/>
            <w:hideMark/>
          </w:tcPr>
          <w:p w:rsidR="003C5D0E" w:rsidRPr="00FC2EE2" w:rsidRDefault="003C5D0E" w:rsidP="0035117F">
            <w:pPr>
              <w:tabs>
                <w:tab w:val="left" w:pos="8505"/>
              </w:tabs>
              <w:spacing w:after="0"/>
              <w:ind w:firstLine="0"/>
              <w:jc w:val="center"/>
              <w:rPr>
                <w:b/>
                <w:bCs/>
                <w:color w:val="000000"/>
                <w:sz w:val="22"/>
                <w:szCs w:val="22"/>
                <w:lang w:val="es-ES" w:eastAsia="es-ES"/>
              </w:rPr>
            </w:pPr>
          </w:p>
        </w:tc>
      </w:tr>
      <w:tr w:rsidR="003C5D0E" w:rsidRPr="00FC2EE2" w:rsidTr="000B21E8">
        <w:trPr>
          <w:trHeight w:val="312"/>
          <w:jc w:val="center"/>
        </w:trPr>
        <w:tc>
          <w:tcPr>
            <w:tcW w:w="2034" w:type="dxa"/>
            <w:tcBorders>
              <w:top w:val="nil"/>
              <w:left w:val="nil"/>
              <w:bottom w:val="single" w:sz="2" w:space="0" w:color="auto"/>
              <w:right w:val="nil"/>
            </w:tcBorders>
            <w:shd w:val="clear" w:color="000000" w:fill="FFFFFF"/>
            <w:vAlign w:val="center"/>
            <w:hideMark/>
          </w:tcPr>
          <w:p w:rsidR="003C5D0E" w:rsidRPr="00FC2EE2" w:rsidRDefault="003C5D0E" w:rsidP="008C26E5">
            <w:pPr>
              <w:tabs>
                <w:tab w:val="left" w:pos="8505"/>
              </w:tabs>
              <w:spacing w:after="0"/>
              <w:ind w:firstLine="0"/>
              <w:jc w:val="left"/>
              <w:rPr>
                <w:rFonts w:ascii="Arial Narrow" w:hAnsi="Arial Narrow"/>
                <w:color w:val="000000"/>
                <w:sz w:val="18"/>
                <w:szCs w:val="18"/>
                <w:lang w:val="es-ES" w:eastAsia="es-ES"/>
              </w:rPr>
            </w:pPr>
            <w:r w:rsidRPr="00FC2EE2">
              <w:rPr>
                <w:rFonts w:ascii="Arial Narrow" w:hAnsi="Arial Narrow"/>
                <w:color w:val="000000"/>
                <w:sz w:val="18"/>
                <w:szCs w:val="18"/>
                <w:lang w:val="es-ES" w:eastAsia="es-ES"/>
              </w:rPr>
              <w:t xml:space="preserve">Plan de </w:t>
            </w:r>
            <w:r w:rsidR="006B051C" w:rsidRPr="00FC2EE2">
              <w:rPr>
                <w:rFonts w:ascii="Arial Narrow" w:hAnsi="Arial Narrow"/>
                <w:color w:val="000000"/>
                <w:sz w:val="18"/>
                <w:szCs w:val="18"/>
                <w:lang w:val="es-ES" w:eastAsia="es-ES"/>
              </w:rPr>
              <w:t>revisión</w:t>
            </w:r>
            <w:r w:rsidRPr="00FC2EE2">
              <w:rPr>
                <w:rFonts w:ascii="Arial Narrow" w:hAnsi="Arial Narrow"/>
                <w:color w:val="000000"/>
                <w:sz w:val="18"/>
                <w:szCs w:val="18"/>
                <w:lang w:val="es-ES" w:eastAsia="es-ES"/>
              </w:rPr>
              <w:t xml:space="preserve"> objetos tributarios</w:t>
            </w:r>
          </w:p>
        </w:tc>
        <w:tc>
          <w:tcPr>
            <w:tcW w:w="1085" w:type="dxa"/>
            <w:tcBorders>
              <w:top w:val="nil"/>
              <w:left w:val="nil"/>
              <w:bottom w:val="single" w:sz="2" w:space="0" w:color="auto"/>
              <w:right w:val="nil"/>
            </w:tcBorders>
            <w:shd w:val="clear" w:color="000000" w:fill="FFFFFF"/>
            <w:vAlign w:val="center"/>
            <w:hideMark/>
          </w:tcPr>
          <w:p w:rsidR="003C5D0E" w:rsidRPr="00FC2EE2" w:rsidRDefault="003C5D0E" w:rsidP="008C26E5">
            <w:pPr>
              <w:tabs>
                <w:tab w:val="left" w:pos="8505"/>
              </w:tabs>
              <w:spacing w:after="0"/>
              <w:ind w:firstLine="0"/>
              <w:jc w:val="center"/>
              <w:rPr>
                <w:rFonts w:ascii="Arial Narrow" w:hAnsi="Arial Narrow"/>
                <w:color w:val="000000"/>
                <w:sz w:val="18"/>
                <w:szCs w:val="18"/>
                <w:lang w:val="es-ES" w:eastAsia="es-ES"/>
              </w:rPr>
            </w:pPr>
            <w:r w:rsidRPr="00FC2EE2">
              <w:rPr>
                <w:rFonts w:ascii="Arial Narrow" w:hAnsi="Arial Narrow"/>
                <w:color w:val="000000"/>
                <w:sz w:val="18"/>
                <w:szCs w:val="18"/>
                <w:lang w:val="es-ES" w:eastAsia="es-ES"/>
              </w:rPr>
              <w:t>Asistencia</w:t>
            </w:r>
          </w:p>
        </w:tc>
        <w:tc>
          <w:tcPr>
            <w:tcW w:w="1750" w:type="dxa"/>
            <w:tcBorders>
              <w:top w:val="nil"/>
              <w:left w:val="nil"/>
              <w:bottom w:val="single" w:sz="2" w:space="0" w:color="auto"/>
              <w:right w:val="nil"/>
            </w:tcBorders>
            <w:shd w:val="clear" w:color="000000" w:fill="FFFFFF"/>
            <w:vAlign w:val="center"/>
            <w:hideMark/>
          </w:tcPr>
          <w:p w:rsidR="003C5D0E" w:rsidRPr="00FC2EE2" w:rsidRDefault="003C5D0E" w:rsidP="006B051C">
            <w:pPr>
              <w:tabs>
                <w:tab w:val="left" w:pos="8505"/>
              </w:tabs>
              <w:spacing w:after="0"/>
              <w:ind w:firstLine="0"/>
              <w:jc w:val="center"/>
              <w:rPr>
                <w:rFonts w:ascii="Arial Narrow" w:hAnsi="Arial Narrow"/>
                <w:color w:val="000000"/>
                <w:sz w:val="18"/>
                <w:szCs w:val="18"/>
                <w:lang w:val="es-ES" w:eastAsia="es-ES"/>
              </w:rPr>
            </w:pPr>
            <w:r w:rsidRPr="00FC2EE2">
              <w:rPr>
                <w:rFonts w:ascii="Arial Narrow" w:hAnsi="Arial Narrow"/>
                <w:color w:val="000000"/>
                <w:sz w:val="18"/>
                <w:szCs w:val="18"/>
                <w:lang w:val="es-ES" w:eastAsia="es-ES"/>
              </w:rPr>
              <w:t xml:space="preserve">Negociado sin </w:t>
            </w:r>
            <w:proofErr w:type="spellStart"/>
            <w:r w:rsidRPr="00FC2EE2">
              <w:rPr>
                <w:rFonts w:ascii="Arial Narrow" w:hAnsi="Arial Narrow"/>
                <w:color w:val="000000"/>
                <w:sz w:val="18"/>
                <w:szCs w:val="18"/>
                <w:lang w:val="es-ES" w:eastAsia="es-ES"/>
              </w:rPr>
              <w:t>public</w:t>
            </w:r>
            <w:proofErr w:type="spellEnd"/>
            <w:r w:rsidRPr="00FC2EE2">
              <w:rPr>
                <w:rFonts w:ascii="Arial Narrow" w:hAnsi="Arial Narrow"/>
                <w:color w:val="000000"/>
                <w:sz w:val="18"/>
                <w:szCs w:val="18"/>
                <w:lang w:val="es-ES" w:eastAsia="es-ES"/>
              </w:rPr>
              <w:t xml:space="preserve"> comunitaria</w:t>
            </w:r>
          </w:p>
        </w:tc>
        <w:tc>
          <w:tcPr>
            <w:tcW w:w="1134" w:type="dxa"/>
            <w:tcBorders>
              <w:top w:val="nil"/>
              <w:left w:val="nil"/>
              <w:bottom w:val="single" w:sz="2" w:space="0" w:color="auto"/>
              <w:right w:val="nil"/>
            </w:tcBorders>
            <w:shd w:val="clear" w:color="000000" w:fill="FFFFFF"/>
            <w:noWrap/>
            <w:vAlign w:val="center"/>
            <w:hideMark/>
          </w:tcPr>
          <w:p w:rsidR="003C5D0E" w:rsidRPr="00FC2EE2" w:rsidRDefault="003C5D0E" w:rsidP="0035117F">
            <w:pPr>
              <w:tabs>
                <w:tab w:val="left" w:pos="8505"/>
              </w:tabs>
              <w:spacing w:after="0"/>
              <w:ind w:firstLine="0"/>
              <w:jc w:val="center"/>
              <w:rPr>
                <w:rFonts w:ascii="Arial Narrow" w:hAnsi="Arial Narrow"/>
                <w:color w:val="000000"/>
                <w:sz w:val="18"/>
                <w:szCs w:val="18"/>
                <w:lang w:val="es-ES" w:eastAsia="es-ES"/>
              </w:rPr>
            </w:pPr>
            <w:r w:rsidRPr="00FC2EE2">
              <w:rPr>
                <w:rFonts w:ascii="Arial Narrow" w:hAnsi="Arial Narrow"/>
                <w:color w:val="000000"/>
                <w:sz w:val="18"/>
                <w:szCs w:val="18"/>
                <w:lang w:val="es-ES" w:eastAsia="es-ES"/>
              </w:rPr>
              <w:t>36.300</w:t>
            </w:r>
          </w:p>
        </w:tc>
        <w:tc>
          <w:tcPr>
            <w:tcW w:w="1201" w:type="dxa"/>
            <w:tcBorders>
              <w:top w:val="nil"/>
              <w:left w:val="nil"/>
              <w:bottom w:val="single" w:sz="2" w:space="0" w:color="auto"/>
              <w:right w:val="nil"/>
            </w:tcBorders>
            <w:shd w:val="clear" w:color="000000" w:fill="FFFFFF"/>
            <w:vAlign w:val="center"/>
            <w:hideMark/>
          </w:tcPr>
          <w:p w:rsidR="003C5D0E" w:rsidRPr="00FC2EE2" w:rsidRDefault="003C5D0E" w:rsidP="0035117F">
            <w:pPr>
              <w:tabs>
                <w:tab w:val="left" w:pos="8505"/>
              </w:tabs>
              <w:spacing w:after="0"/>
              <w:ind w:firstLine="0"/>
              <w:jc w:val="center"/>
              <w:rPr>
                <w:rFonts w:ascii="Arial Narrow" w:hAnsi="Arial Narrow"/>
                <w:color w:val="000000"/>
                <w:sz w:val="18"/>
                <w:szCs w:val="18"/>
                <w:lang w:val="es-ES" w:eastAsia="es-ES"/>
              </w:rPr>
            </w:pPr>
            <w:r w:rsidRPr="00FC2EE2">
              <w:rPr>
                <w:rFonts w:ascii="Arial Narrow" w:hAnsi="Arial Narrow"/>
                <w:color w:val="000000"/>
                <w:sz w:val="18"/>
                <w:szCs w:val="18"/>
                <w:lang w:val="es-ES" w:eastAsia="es-ES"/>
              </w:rPr>
              <w:t>3</w:t>
            </w:r>
          </w:p>
        </w:tc>
        <w:tc>
          <w:tcPr>
            <w:tcW w:w="1729" w:type="dxa"/>
            <w:tcBorders>
              <w:top w:val="nil"/>
              <w:left w:val="nil"/>
              <w:bottom w:val="single" w:sz="2" w:space="0" w:color="auto"/>
              <w:right w:val="nil"/>
            </w:tcBorders>
            <w:shd w:val="clear" w:color="000000" w:fill="FFFFFF"/>
            <w:noWrap/>
            <w:vAlign w:val="center"/>
            <w:hideMark/>
          </w:tcPr>
          <w:p w:rsidR="003C5D0E" w:rsidRPr="00FC2EE2" w:rsidRDefault="003C5D0E" w:rsidP="0035117F">
            <w:pPr>
              <w:tabs>
                <w:tab w:val="left" w:pos="8505"/>
              </w:tabs>
              <w:spacing w:after="0"/>
              <w:ind w:firstLine="0"/>
              <w:jc w:val="center"/>
              <w:rPr>
                <w:rFonts w:ascii="Arial Narrow" w:hAnsi="Arial Narrow"/>
                <w:color w:val="000000"/>
                <w:sz w:val="18"/>
                <w:szCs w:val="18"/>
                <w:lang w:val="es-ES" w:eastAsia="es-ES"/>
              </w:rPr>
            </w:pPr>
            <w:r w:rsidRPr="00FC2EE2">
              <w:rPr>
                <w:rFonts w:ascii="Arial Narrow" w:hAnsi="Arial Narrow"/>
                <w:color w:val="000000"/>
                <w:sz w:val="18"/>
                <w:szCs w:val="18"/>
                <w:lang w:val="es-ES" w:eastAsia="es-ES"/>
              </w:rPr>
              <w:t>36.300</w:t>
            </w:r>
          </w:p>
        </w:tc>
      </w:tr>
      <w:tr w:rsidR="003C5D0E" w:rsidRPr="00FC2EE2" w:rsidTr="000B21E8">
        <w:trPr>
          <w:trHeight w:val="312"/>
          <w:jc w:val="center"/>
        </w:trPr>
        <w:tc>
          <w:tcPr>
            <w:tcW w:w="2034" w:type="dxa"/>
            <w:tcBorders>
              <w:top w:val="single" w:sz="2" w:space="0" w:color="auto"/>
              <w:left w:val="nil"/>
              <w:bottom w:val="single" w:sz="4" w:space="0" w:color="auto"/>
              <w:right w:val="nil"/>
            </w:tcBorders>
            <w:shd w:val="clear" w:color="000000" w:fill="FFFFFF"/>
            <w:vAlign w:val="center"/>
            <w:hideMark/>
          </w:tcPr>
          <w:p w:rsidR="003C5D0E" w:rsidRPr="00FC2EE2" w:rsidRDefault="003C5D0E" w:rsidP="008C26E5">
            <w:pPr>
              <w:tabs>
                <w:tab w:val="left" w:pos="8505"/>
              </w:tabs>
              <w:spacing w:after="0"/>
              <w:ind w:firstLine="0"/>
              <w:jc w:val="left"/>
              <w:rPr>
                <w:rFonts w:ascii="Arial Narrow" w:hAnsi="Arial Narrow"/>
                <w:color w:val="000000"/>
                <w:sz w:val="18"/>
                <w:szCs w:val="18"/>
                <w:lang w:val="es-ES" w:eastAsia="es-ES"/>
              </w:rPr>
            </w:pPr>
            <w:r w:rsidRPr="00FC2EE2">
              <w:rPr>
                <w:rFonts w:ascii="Arial Narrow" w:hAnsi="Arial Narrow"/>
                <w:color w:val="000000"/>
                <w:sz w:val="18"/>
                <w:szCs w:val="18"/>
                <w:lang w:val="es-ES" w:eastAsia="es-ES"/>
              </w:rPr>
              <w:t>Parques infantiles</w:t>
            </w:r>
          </w:p>
        </w:tc>
        <w:tc>
          <w:tcPr>
            <w:tcW w:w="1085" w:type="dxa"/>
            <w:tcBorders>
              <w:top w:val="single" w:sz="2" w:space="0" w:color="auto"/>
              <w:left w:val="nil"/>
              <w:bottom w:val="single" w:sz="4" w:space="0" w:color="auto"/>
              <w:right w:val="nil"/>
            </w:tcBorders>
            <w:shd w:val="clear" w:color="000000" w:fill="FFFFFF"/>
            <w:vAlign w:val="center"/>
            <w:hideMark/>
          </w:tcPr>
          <w:p w:rsidR="003C5D0E" w:rsidRPr="00FC2EE2" w:rsidRDefault="003C5D0E" w:rsidP="008C26E5">
            <w:pPr>
              <w:tabs>
                <w:tab w:val="left" w:pos="8505"/>
              </w:tabs>
              <w:spacing w:after="0"/>
              <w:ind w:firstLine="0"/>
              <w:jc w:val="center"/>
              <w:rPr>
                <w:rFonts w:ascii="Arial Narrow" w:hAnsi="Arial Narrow"/>
                <w:color w:val="000000"/>
                <w:sz w:val="18"/>
                <w:szCs w:val="18"/>
                <w:lang w:val="es-ES" w:eastAsia="es-ES"/>
              </w:rPr>
            </w:pPr>
            <w:r w:rsidRPr="00FC2EE2">
              <w:rPr>
                <w:rFonts w:ascii="Arial Narrow" w:hAnsi="Arial Narrow"/>
                <w:color w:val="000000"/>
                <w:sz w:val="18"/>
                <w:szCs w:val="18"/>
                <w:lang w:val="es-ES" w:eastAsia="es-ES"/>
              </w:rPr>
              <w:t>Suministro</w:t>
            </w:r>
          </w:p>
        </w:tc>
        <w:tc>
          <w:tcPr>
            <w:tcW w:w="1750" w:type="dxa"/>
            <w:tcBorders>
              <w:top w:val="single" w:sz="2" w:space="0" w:color="auto"/>
              <w:left w:val="nil"/>
              <w:bottom w:val="single" w:sz="4" w:space="0" w:color="auto"/>
              <w:right w:val="nil"/>
            </w:tcBorders>
            <w:shd w:val="clear" w:color="000000" w:fill="FFFFFF"/>
            <w:vAlign w:val="center"/>
            <w:hideMark/>
          </w:tcPr>
          <w:p w:rsidR="003C5D0E" w:rsidRPr="00FC2EE2" w:rsidRDefault="003C5D0E" w:rsidP="006B051C">
            <w:pPr>
              <w:tabs>
                <w:tab w:val="left" w:pos="8505"/>
              </w:tabs>
              <w:spacing w:after="0"/>
              <w:ind w:firstLine="0"/>
              <w:jc w:val="center"/>
              <w:rPr>
                <w:rFonts w:ascii="Arial Narrow" w:hAnsi="Arial Narrow"/>
                <w:color w:val="000000"/>
                <w:sz w:val="18"/>
                <w:szCs w:val="18"/>
                <w:lang w:val="es-ES" w:eastAsia="es-ES"/>
              </w:rPr>
            </w:pPr>
            <w:r w:rsidRPr="00FC2EE2">
              <w:rPr>
                <w:rFonts w:ascii="Arial Narrow" w:hAnsi="Arial Narrow"/>
                <w:color w:val="000000"/>
                <w:sz w:val="18"/>
                <w:szCs w:val="18"/>
                <w:lang w:val="es-ES" w:eastAsia="es-ES"/>
              </w:rPr>
              <w:t xml:space="preserve">Negociado sin </w:t>
            </w:r>
            <w:proofErr w:type="spellStart"/>
            <w:r w:rsidRPr="00FC2EE2">
              <w:rPr>
                <w:rFonts w:ascii="Arial Narrow" w:hAnsi="Arial Narrow"/>
                <w:color w:val="000000"/>
                <w:sz w:val="18"/>
                <w:szCs w:val="18"/>
                <w:lang w:val="es-ES" w:eastAsia="es-ES"/>
              </w:rPr>
              <w:t>public</w:t>
            </w:r>
            <w:proofErr w:type="spellEnd"/>
            <w:r w:rsidRPr="00FC2EE2">
              <w:rPr>
                <w:rFonts w:ascii="Arial Narrow" w:hAnsi="Arial Narrow"/>
                <w:color w:val="000000"/>
                <w:sz w:val="18"/>
                <w:szCs w:val="18"/>
                <w:lang w:val="es-ES" w:eastAsia="es-ES"/>
              </w:rPr>
              <w:t xml:space="preserve"> comunitaria</w:t>
            </w:r>
          </w:p>
        </w:tc>
        <w:tc>
          <w:tcPr>
            <w:tcW w:w="1134" w:type="dxa"/>
            <w:tcBorders>
              <w:top w:val="single" w:sz="2" w:space="0" w:color="auto"/>
              <w:left w:val="nil"/>
              <w:bottom w:val="single" w:sz="4" w:space="0" w:color="auto"/>
              <w:right w:val="nil"/>
            </w:tcBorders>
            <w:shd w:val="clear" w:color="000000" w:fill="FFFFFF"/>
            <w:noWrap/>
            <w:vAlign w:val="center"/>
            <w:hideMark/>
          </w:tcPr>
          <w:p w:rsidR="003C5D0E" w:rsidRPr="00FC2EE2" w:rsidRDefault="003C5D0E" w:rsidP="0035117F">
            <w:pPr>
              <w:tabs>
                <w:tab w:val="left" w:pos="8505"/>
              </w:tabs>
              <w:spacing w:after="0"/>
              <w:ind w:firstLine="0"/>
              <w:jc w:val="center"/>
              <w:rPr>
                <w:rFonts w:ascii="Arial Narrow" w:hAnsi="Arial Narrow"/>
                <w:color w:val="000000"/>
                <w:sz w:val="18"/>
                <w:szCs w:val="18"/>
                <w:lang w:val="es-ES" w:eastAsia="es-ES"/>
              </w:rPr>
            </w:pPr>
            <w:r w:rsidRPr="00FC2EE2">
              <w:rPr>
                <w:rFonts w:ascii="Arial Narrow" w:hAnsi="Arial Narrow"/>
                <w:color w:val="000000"/>
                <w:sz w:val="18"/>
                <w:szCs w:val="18"/>
                <w:lang w:val="es-ES" w:eastAsia="es-ES"/>
              </w:rPr>
              <w:t>46.189</w:t>
            </w:r>
          </w:p>
        </w:tc>
        <w:tc>
          <w:tcPr>
            <w:tcW w:w="1201" w:type="dxa"/>
            <w:tcBorders>
              <w:top w:val="single" w:sz="2" w:space="0" w:color="auto"/>
              <w:left w:val="nil"/>
              <w:bottom w:val="single" w:sz="4" w:space="0" w:color="auto"/>
              <w:right w:val="nil"/>
            </w:tcBorders>
            <w:shd w:val="clear" w:color="000000" w:fill="FFFFFF"/>
            <w:vAlign w:val="center"/>
            <w:hideMark/>
          </w:tcPr>
          <w:p w:rsidR="003C5D0E" w:rsidRPr="00FC2EE2" w:rsidRDefault="003C5D0E" w:rsidP="0035117F">
            <w:pPr>
              <w:tabs>
                <w:tab w:val="left" w:pos="8505"/>
              </w:tabs>
              <w:spacing w:after="0"/>
              <w:ind w:firstLine="0"/>
              <w:jc w:val="center"/>
              <w:rPr>
                <w:rFonts w:ascii="Arial Narrow" w:hAnsi="Arial Narrow"/>
                <w:color w:val="000000"/>
                <w:sz w:val="18"/>
                <w:szCs w:val="18"/>
                <w:lang w:val="es-ES" w:eastAsia="es-ES"/>
              </w:rPr>
            </w:pPr>
            <w:r w:rsidRPr="00FC2EE2">
              <w:rPr>
                <w:rFonts w:ascii="Arial Narrow" w:hAnsi="Arial Narrow"/>
                <w:color w:val="000000"/>
                <w:sz w:val="18"/>
                <w:szCs w:val="18"/>
                <w:lang w:val="es-ES" w:eastAsia="es-ES"/>
              </w:rPr>
              <w:t>1</w:t>
            </w:r>
          </w:p>
        </w:tc>
        <w:tc>
          <w:tcPr>
            <w:tcW w:w="1729" w:type="dxa"/>
            <w:tcBorders>
              <w:top w:val="single" w:sz="2" w:space="0" w:color="auto"/>
              <w:left w:val="nil"/>
              <w:bottom w:val="single" w:sz="4" w:space="0" w:color="auto"/>
              <w:right w:val="nil"/>
            </w:tcBorders>
            <w:shd w:val="clear" w:color="000000" w:fill="FFFFFF"/>
            <w:noWrap/>
            <w:vAlign w:val="center"/>
            <w:hideMark/>
          </w:tcPr>
          <w:p w:rsidR="003C5D0E" w:rsidRPr="00FC2EE2" w:rsidRDefault="003C5D0E" w:rsidP="0035117F">
            <w:pPr>
              <w:tabs>
                <w:tab w:val="left" w:pos="8505"/>
              </w:tabs>
              <w:spacing w:after="0"/>
              <w:ind w:firstLine="0"/>
              <w:jc w:val="center"/>
              <w:rPr>
                <w:rFonts w:ascii="Arial Narrow" w:hAnsi="Arial Narrow"/>
                <w:color w:val="000000"/>
                <w:sz w:val="18"/>
                <w:szCs w:val="18"/>
                <w:lang w:val="es-ES" w:eastAsia="es-ES"/>
              </w:rPr>
            </w:pPr>
            <w:r w:rsidRPr="00FC2EE2">
              <w:rPr>
                <w:rFonts w:ascii="Arial Narrow" w:hAnsi="Arial Narrow"/>
                <w:color w:val="000000"/>
                <w:sz w:val="18"/>
                <w:szCs w:val="18"/>
                <w:lang w:val="es-ES" w:eastAsia="es-ES"/>
              </w:rPr>
              <w:t>46.189</w:t>
            </w:r>
          </w:p>
        </w:tc>
      </w:tr>
    </w:tbl>
    <w:p w:rsidR="00A0045D" w:rsidRPr="003B3479" w:rsidRDefault="00A0045D" w:rsidP="008C26E5">
      <w:pPr>
        <w:pStyle w:val="texto"/>
        <w:tabs>
          <w:tab w:val="left" w:pos="8505"/>
        </w:tabs>
        <w:spacing w:before="240" w:after="240"/>
        <w:rPr>
          <w:szCs w:val="26"/>
        </w:rPr>
      </w:pPr>
      <w:r w:rsidRPr="003B3479">
        <w:rPr>
          <w:szCs w:val="26"/>
        </w:rPr>
        <w:t>De la revisión anterior y de una muestra de gastos registrados en este capít</w:t>
      </w:r>
      <w:r w:rsidRPr="003B3479">
        <w:rPr>
          <w:szCs w:val="26"/>
        </w:rPr>
        <w:t>u</w:t>
      </w:r>
      <w:r w:rsidRPr="003B3479">
        <w:rPr>
          <w:szCs w:val="26"/>
        </w:rPr>
        <w:t>lo, se ha verificado que están justificados, que han sido correctamente contab</w:t>
      </w:r>
      <w:r w:rsidRPr="003B3479">
        <w:rPr>
          <w:szCs w:val="26"/>
        </w:rPr>
        <w:t>i</w:t>
      </w:r>
      <w:r w:rsidRPr="003B3479">
        <w:rPr>
          <w:szCs w:val="26"/>
        </w:rPr>
        <w:t>lizados y que se han tramitado adecuadamente, sin detectarse incumplimientos relevantes de la normativa aplicable, excepto por:</w:t>
      </w:r>
    </w:p>
    <w:p w:rsidR="000337E9" w:rsidRPr="003B3479" w:rsidRDefault="000337E9" w:rsidP="008C26E5">
      <w:pPr>
        <w:pStyle w:val="texto"/>
        <w:tabs>
          <w:tab w:val="left" w:pos="8505"/>
        </w:tabs>
        <w:spacing w:before="240" w:after="240"/>
        <w:rPr>
          <w:szCs w:val="26"/>
        </w:rPr>
      </w:pPr>
      <w:r w:rsidRPr="003B3479">
        <w:rPr>
          <w:szCs w:val="26"/>
        </w:rPr>
        <w:t>En algunos contratos de asistencia técnica y suministros en el Patronato de Cultura ha finalizado su vigencia y, por tanto, debieran volverse a licitar.</w:t>
      </w:r>
    </w:p>
    <w:p w:rsidR="00A0045D" w:rsidRDefault="008E7B75" w:rsidP="008E7B75">
      <w:pPr>
        <w:pStyle w:val="texto"/>
        <w:tabs>
          <w:tab w:val="left" w:pos="8505"/>
        </w:tabs>
        <w:spacing w:before="240" w:after="240"/>
        <w:rPr>
          <w:i/>
          <w:szCs w:val="26"/>
        </w:rPr>
      </w:pPr>
      <w:r>
        <w:rPr>
          <w:i/>
          <w:szCs w:val="26"/>
        </w:rPr>
        <w:tab/>
      </w:r>
      <w:r w:rsidR="000337E9" w:rsidRPr="00094E6E">
        <w:rPr>
          <w:i/>
          <w:szCs w:val="26"/>
        </w:rPr>
        <w:t>Recomendamos</w:t>
      </w:r>
      <w:r w:rsidR="00B23F81">
        <w:rPr>
          <w:i/>
          <w:szCs w:val="26"/>
        </w:rPr>
        <w:t xml:space="preserve"> </w:t>
      </w:r>
      <w:r w:rsidR="00094E6E" w:rsidRPr="00094E6E">
        <w:rPr>
          <w:i/>
          <w:szCs w:val="26"/>
        </w:rPr>
        <w:t>l</w:t>
      </w:r>
      <w:r w:rsidR="000337E9" w:rsidRPr="00094E6E">
        <w:rPr>
          <w:i/>
          <w:szCs w:val="26"/>
        </w:rPr>
        <w:t>icitar</w:t>
      </w:r>
      <w:r w:rsidR="000337E9" w:rsidRPr="000337E9">
        <w:rPr>
          <w:i/>
          <w:szCs w:val="26"/>
        </w:rPr>
        <w:t xml:space="preserve"> las contrataciones cuyo contrato haya finalizado.</w:t>
      </w:r>
    </w:p>
    <w:p w:rsidR="00A0045D" w:rsidRPr="001152D3" w:rsidRDefault="00A0045D" w:rsidP="008C26E5">
      <w:pPr>
        <w:pStyle w:val="atitulo2"/>
        <w:tabs>
          <w:tab w:val="left" w:pos="8505"/>
        </w:tabs>
        <w:rPr>
          <w:color w:val="auto"/>
        </w:rPr>
      </w:pPr>
      <w:bookmarkStart w:id="60" w:name="_Toc426363505"/>
      <w:bookmarkStart w:id="61" w:name="_Toc470604674"/>
      <w:r w:rsidRPr="00BB5834">
        <w:rPr>
          <w:color w:val="auto"/>
        </w:rPr>
        <w:t>I</w:t>
      </w:r>
      <w:r w:rsidR="0086597A">
        <w:rPr>
          <w:color w:val="auto"/>
        </w:rPr>
        <w:t>V</w:t>
      </w:r>
      <w:r w:rsidRPr="00BB5834">
        <w:rPr>
          <w:color w:val="auto"/>
        </w:rPr>
        <w:t>.</w:t>
      </w:r>
      <w:r w:rsidR="0086597A">
        <w:rPr>
          <w:color w:val="auto"/>
        </w:rPr>
        <w:t>7</w:t>
      </w:r>
      <w:r w:rsidRPr="00BB5834">
        <w:rPr>
          <w:color w:val="auto"/>
        </w:rPr>
        <w:t>. Gastos por transferencias</w:t>
      </w:r>
      <w:bookmarkEnd w:id="60"/>
      <w:bookmarkEnd w:id="61"/>
    </w:p>
    <w:p w:rsidR="00A0045D" w:rsidRDefault="00A0045D" w:rsidP="008C26E5">
      <w:pPr>
        <w:pStyle w:val="texto"/>
        <w:tabs>
          <w:tab w:val="left" w:pos="8505"/>
        </w:tabs>
        <w:rPr>
          <w:szCs w:val="26"/>
        </w:rPr>
      </w:pPr>
      <w:r w:rsidRPr="001152D3">
        <w:rPr>
          <w:rFonts w:cs="Arial"/>
        </w:rPr>
        <w:t>Los gastos por</w:t>
      </w:r>
      <w:r w:rsidR="00B72E7B">
        <w:rPr>
          <w:rFonts w:cs="Arial"/>
        </w:rPr>
        <w:t xml:space="preserve"> transferencias corrientes</w:t>
      </w:r>
      <w:r w:rsidRPr="001152D3">
        <w:rPr>
          <w:rFonts w:cs="Arial"/>
        </w:rPr>
        <w:t xml:space="preserve"> han ascendido a </w:t>
      </w:r>
      <w:r w:rsidR="00583825">
        <w:rPr>
          <w:rFonts w:cs="Arial"/>
        </w:rPr>
        <w:t>1.</w:t>
      </w:r>
      <w:r w:rsidR="00C373AE">
        <w:rPr>
          <w:rFonts w:cs="Arial"/>
        </w:rPr>
        <w:t>463.44</w:t>
      </w:r>
      <w:r w:rsidR="000651B0">
        <w:rPr>
          <w:rFonts w:cs="Arial"/>
        </w:rPr>
        <w:t>5</w:t>
      </w:r>
      <w:r w:rsidR="00583825">
        <w:rPr>
          <w:rFonts w:cs="Arial"/>
        </w:rPr>
        <w:t xml:space="preserve"> </w:t>
      </w:r>
      <w:r w:rsidRPr="001152D3">
        <w:rPr>
          <w:rFonts w:cs="Arial"/>
        </w:rPr>
        <w:t xml:space="preserve">euros, que representan el </w:t>
      </w:r>
      <w:r w:rsidR="000651B0">
        <w:rPr>
          <w:rFonts w:cs="Arial"/>
        </w:rPr>
        <w:t>9</w:t>
      </w:r>
      <w:r w:rsidR="00A4000A">
        <w:rPr>
          <w:rFonts w:cs="Arial"/>
        </w:rPr>
        <w:t xml:space="preserve"> </w:t>
      </w:r>
      <w:r w:rsidRPr="001152D3">
        <w:rPr>
          <w:rFonts w:cs="Arial"/>
        </w:rPr>
        <w:t xml:space="preserve">por ciento del total de los gastos </w:t>
      </w:r>
      <w:r w:rsidRPr="001152D3">
        <w:rPr>
          <w:szCs w:val="26"/>
        </w:rPr>
        <w:t xml:space="preserve">del </w:t>
      </w:r>
      <w:r w:rsidR="00941538">
        <w:rPr>
          <w:szCs w:val="26"/>
        </w:rPr>
        <w:t xml:space="preserve">ejercicio y el </w:t>
      </w:r>
      <w:r w:rsidR="00B23F81">
        <w:rPr>
          <w:szCs w:val="26"/>
        </w:rPr>
        <w:t>10</w:t>
      </w:r>
      <w:r w:rsidR="00A4000A">
        <w:rPr>
          <w:szCs w:val="26"/>
        </w:rPr>
        <w:t xml:space="preserve"> </w:t>
      </w:r>
      <w:r w:rsidRPr="001152D3">
        <w:rPr>
          <w:szCs w:val="26"/>
        </w:rPr>
        <w:t xml:space="preserve">por ciento de las operaciones corrientes. </w:t>
      </w:r>
    </w:p>
    <w:p w:rsidR="00A0045D" w:rsidRDefault="00A0045D" w:rsidP="008C26E5">
      <w:pPr>
        <w:tabs>
          <w:tab w:val="left" w:pos="708"/>
          <w:tab w:val="center" w:pos="2835"/>
          <w:tab w:val="center" w:pos="3969"/>
          <w:tab w:val="center" w:pos="5103"/>
          <w:tab w:val="center" w:pos="6237"/>
          <w:tab w:val="center" w:pos="7371"/>
          <w:tab w:val="left" w:pos="8505"/>
        </w:tabs>
        <w:suppressAutoHyphens/>
        <w:spacing w:after="240"/>
        <w:ind w:firstLine="284"/>
        <w:rPr>
          <w:rFonts w:cs="Arial"/>
          <w:spacing w:val="6"/>
          <w:sz w:val="26"/>
          <w:szCs w:val="24"/>
        </w:rPr>
      </w:pPr>
      <w:r w:rsidRPr="001152D3">
        <w:rPr>
          <w:rFonts w:cs="Arial"/>
          <w:spacing w:val="6"/>
          <w:sz w:val="26"/>
          <w:szCs w:val="24"/>
        </w:rPr>
        <w:t>El cuadro por artículo comparando los gastos de transferencias corrientes para el ejercicio 2014 y 2015 es el siguiente:</w:t>
      </w:r>
    </w:p>
    <w:tbl>
      <w:tblPr>
        <w:tblW w:w="8789" w:type="dxa"/>
        <w:tblInd w:w="70" w:type="dxa"/>
        <w:tblCellMar>
          <w:left w:w="70" w:type="dxa"/>
          <w:right w:w="70" w:type="dxa"/>
        </w:tblCellMar>
        <w:tblLook w:val="04A0" w:firstRow="1" w:lastRow="0" w:firstColumn="1" w:lastColumn="0" w:noHBand="0" w:noVBand="1"/>
      </w:tblPr>
      <w:tblGrid>
        <w:gridCol w:w="3476"/>
        <w:gridCol w:w="1344"/>
        <w:gridCol w:w="1843"/>
        <w:gridCol w:w="2126"/>
      </w:tblGrid>
      <w:tr w:rsidR="00BD2C7A" w:rsidRPr="00BD2C7A" w:rsidTr="006B051C">
        <w:trPr>
          <w:trHeight w:val="330"/>
        </w:trPr>
        <w:tc>
          <w:tcPr>
            <w:tcW w:w="3476" w:type="dxa"/>
            <w:tcBorders>
              <w:top w:val="single" w:sz="4" w:space="0" w:color="auto"/>
              <w:left w:val="nil"/>
              <w:bottom w:val="single" w:sz="4" w:space="0" w:color="auto"/>
              <w:right w:val="nil"/>
            </w:tcBorders>
            <w:shd w:val="clear" w:color="auto" w:fill="F4B083" w:themeFill="accent2" w:themeFillTint="99"/>
            <w:noWrap/>
            <w:vAlign w:val="center"/>
          </w:tcPr>
          <w:p w:rsidR="00BD2C7A" w:rsidRPr="00BD2C7A" w:rsidRDefault="00BD2C7A" w:rsidP="008C26E5">
            <w:pPr>
              <w:tabs>
                <w:tab w:val="left" w:pos="8505"/>
              </w:tabs>
              <w:spacing w:after="0"/>
              <w:ind w:firstLine="0"/>
              <w:jc w:val="left"/>
              <w:rPr>
                <w:rFonts w:ascii="Arial" w:hAnsi="Arial" w:cs="Arial"/>
                <w:color w:val="000000"/>
                <w:sz w:val="18"/>
                <w:szCs w:val="18"/>
                <w:lang w:val="es-ES" w:eastAsia="es-ES"/>
              </w:rPr>
            </w:pPr>
          </w:p>
        </w:tc>
        <w:tc>
          <w:tcPr>
            <w:tcW w:w="1344" w:type="dxa"/>
            <w:tcBorders>
              <w:top w:val="single" w:sz="4" w:space="0" w:color="auto"/>
              <w:left w:val="nil"/>
              <w:bottom w:val="single" w:sz="4" w:space="0" w:color="auto"/>
              <w:right w:val="nil"/>
            </w:tcBorders>
            <w:shd w:val="clear" w:color="auto" w:fill="F4B083" w:themeFill="accent2" w:themeFillTint="99"/>
            <w:noWrap/>
            <w:vAlign w:val="center"/>
          </w:tcPr>
          <w:p w:rsidR="00BD2C7A" w:rsidRPr="00BD2C7A" w:rsidRDefault="00BD2C7A" w:rsidP="008C26E5">
            <w:pPr>
              <w:tabs>
                <w:tab w:val="left" w:pos="8505"/>
              </w:tabs>
              <w:spacing w:after="0"/>
              <w:ind w:firstLine="0"/>
              <w:jc w:val="right"/>
              <w:rPr>
                <w:rFonts w:ascii="Arial" w:hAnsi="Arial" w:cs="Arial"/>
                <w:color w:val="000000"/>
                <w:sz w:val="18"/>
                <w:szCs w:val="18"/>
                <w:lang w:val="es-ES" w:eastAsia="es-ES"/>
              </w:rPr>
            </w:pPr>
            <w:r w:rsidRPr="00BD2C7A">
              <w:rPr>
                <w:rFonts w:ascii="Arial" w:hAnsi="Arial" w:cs="Arial"/>
                <w:color w:val="000000"/>
                <w:sz w:val="18"/>
                <w:szCs w:val="18"/>
                <w:lang w:val="es-ES" w:eastAsia="es-ES"/>
              </w:rPr>
              <w:t>2015</w:t>
            </w:r>
          </w:p>
        </w:tc>
        <w:tc>
          <w:tcPr>
            <w:tcW w:w="1843" w:type="dxa"/>
            <w:tcBorders>
              <w:top w:val="single" w:sz="4" w:space="0" w:color="auto"/>
              <w:left w:val="nil"/>
              <w:bottom w:val="single" w:sz="4" w:space="0" w:color="auto"/>
              <w:right w:val="nil"/>
            </w:tcBorders>
            <w:shd w:val="clear" w:color="auto" w:fill="F4B083" w:themeFill="accent2" w:themeFillTint="99"/>
            <w:noWrap/>
            <w:vAlign w:val="center"/>
          </w:tcPr>
          <w:p w:rsidR="00BD2C7A" w:rsidRPr="00BD2C7A" w:rsidRDefault="00BD2C7A" w:rsidP="008C26E5">
            <w:pPr>
              <w:tabs>
                <w:tab w:val="left" w:pos="8505"/>
              </w:tabs>
              <w:spacing w:after="0"/>
              <w:ind w:firstLine="0"/>
              <w:jc w:val="right"/>
              <w:rPr>
                <w:rFonts w:ascii="Arial" w:hAnsi="Arial" w:cs="Arial"/>
                <w:color w:val="000000"/>
                <w:sz w:val="18"/>
                <w:szCs w:val="18"/>
                <w:lang w:val="es-ES" w:eastAsia="es-ES"/>
              </w:rPr>
            </w:pPr>
            <w:r w:rsidRPr="00BD2C7A">
              <w:rPr>
                <w:rFonts w:ascii="Arial" w:hAnsi="Arial" w:cs="Arial"/>
                <w:color w:val="000000"/>
                <w:sz w:val="18"/>
                <w:szCs w:val="18"/>
                <w:lang w:val="es-ES" w:eastAsia="es-ES"/>
              </w:rPr>
              <w:t>2014</w:t>
            </w:r>
          </w:p>
        </w:tc>
        <w:tc>
          <w:tcPr>
            <w:tcW w:w="2126" w:type="dxa"/>
            <w:tcBorders>
              <w:top w:val="single" w:sz="4" w:space="0" w:color="auto"/>
              <w:left w:val="nil"/>
              <w:bottom w:val="single" w:sz="4" w:space="0" w:color="auto"/>
              <w:right w:val="nil"/>
            </w:tcBorders>
            <w:shd w:val="clear" w:color="auto" w:fill="F4B083" w:themeFill="accent2" w:themeFillTint="99"/>
            <w:noWrap/>
            <w:vAlign w:val="center"/>
          </w:tcPr>
          <w:p w:rsidR="00BD2C7A" w:rsidRPr="00BD2C7A" w:rsidRDefault="00BD2C7A" w:rsidP="008C26E5">
            <w:pPr>
              <w:tabs>
                <w:tab w:val="left" w:pos="8505"/>
              </w:tabs>
              <w:spacing w:after="0"/>
              <w:ind w:firstLine="0"/>
              <w:jc w:val="right"/>
              <w:rPr>
                <w:rFonts w:ascii="Arial" w:hAnsi="Arial" w:cs="Arial"/>
                <w:color w:val="000000"/>
                <w:sz w:val="18"/>
                <w:szCs w:val="18"/>
                <w:lang w:val="es-ES" w:eastAsia="es-ES"/>
              </w:rPr>
            </w:pPr>
            <w:r w:rsidRPr="00BD2C7A">
              <w:rPr>
                <w:rFonts w:ascii="Arial" w:hAnsi="Arial" w:cs="Arial"/>
                <w:color w:val="000000"/>
                <w:sz w:val="18"/>
                <w:szCs w:val="18"/>
                <w:lang w:val="es-ES" w:eastAsia="es-ES"/>
              </w:rPr>
              <w:t>%</w:t>
            </w:r>
            <w:r w:rsidR="006B051C">
              <w:rPr>
                <w:rFonts w:ascii="Arial" w:hAnsi="Arial" w:cs="Arial"/>
                <w:color w:val="000000"/>
                <w:sz w:val="18"/>
                <w:szCs w:val="18"/>
                <w:lang w:val="es-ES" w:eastAsia="es-ES"/>
              </w:rPr>
              <w:t xml:space="preserve"> </w:t>
            </w:r>
            <w:r w:rsidRPr="00BD2C7A">
              <w:rPr>
                <w:rFonts w:ascii="Arial" w:hAnsi="Arial" w:cs="Arial"/>
                <w:color w:val="000000"/>
                <w:sz w:val="18"/>
                <w:szCs w:val="18"/>
                <w:lang w:val="es-ES" w:eastAsia="es-ES"/>
              </w:rPr>
              <w:t xml:space="preserve">Variación </w:t>
            </w:r>
          </w:p>
          <w:p w:rsidR="00BD2C7A" w:rsidRPr="00BD2C7A" w:rsidRDefault="00BD2C7A" w:rsidP="008C26E5">
            <w:pPr>
              <w:tabs>
                <w:tab w:val="left" w:pos="8505"/>
              </w:tabs>
              <w:spacing w:after="0"/>
              <w:ind w:firstLine="0"/>
              <w:jc w:val="right"/>
              <w:rPr>
                <w:rFonts w:ascii="Arial" w:hAnsi="Arial" w:cs="Arial"/>
                <w:color w:val="000000"/>
                <w:sz w:val="18"/>
                <w:szCs w:val="18"/>
                <w:lang w:val="es-ES" w:eastAsia="es-ES"/>
              </w:rPr>
            </w:pPr>
            <w:r w:rsidRPr="00BD2C7A">
              <w:rPr>
                <w:rFonts w:ascii="Arial" w:hAnsi="Arial" w:cs="Arial"/>
                <w:color w:val="000000"/>
                <w:sz w:val="18"/>
                <w:szCs w:val="18"/>
                <w:lang w:val="es-ES" w:eastAsia="es-ES"/>
              </w:rPr>
              <w:t>2015/2014</w:t>
            </w:r>
          </w:p>
        </w:tc>
      </w:tr>
      <w:tr w:rsidR="00050AC5" w:rsidRPr="00050AC5" w:rsidTr="000B21E8">
        <w:trPr>
          <w:trHeight w:val="255"/>
        </w:trPr>
        <w:tc>
          <w:tcPr>
            <w:tcW w:w="3476" w:type="dxa"/>
            <w:tcBorders>
              <w:top w:val="single" w:sz="4" w:space="0" w:color="auto"/>
              <w:left w:val="nil"/>
              <w:bottom w:val="single" w:sz="2"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left"/>
              <w:rPr>
                <w:rFonts w:ascii="Arial Narrow" w:hAnsi="Arial Narrow"/>
                <w:color w:val="000000"/>
                <w:lang w:val="es-ES" w:eastAsia="es-ES"/>
              </w:rPr>
            </w:pPr>
            <w:r w:rsidRPr="00050AC5">
              <w:rPr>
                <w:rFonts w:ascii="Arial Narrow" w:hAnsi="Arial Narrow"/>
                <w:color w:val="000000"/>
                <w:lang w:val="es-ES" w:eastAsia="es-ES"/>
              </w:rPr>
              <w:t xml:space="preserve">A Entidades Locales </w:t>
            </w:r>
          </w:p>
        </w:tc>
        <w:tc>
          <w:tcPr>
            <w:tcW w:w="1344" w:type="dxa"/>
            <w:tcBorders>
              <w:top w:val="single" w:sz="4" w:space="0" w:color="auto"/>
              <w:left w:val="nil"/>
              <w:bottom w:val="single" w:sz="2"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right"/>
              <w:rPr>
                <w:rFonts w:ascii="Arial Narrow" w:hAnsi="Arial Narrow"/>
                <w:color w:val="000000"/>
                <w:lang w:val="es-ES" w:eastAsia="es-ES"/>
              </w:rPr>
            </w:pPr>
            <w:r w:rsidRPr="00050AC5">
              <w:rPr>
                <w:rFonts w:ascii="Arial Narrow" w:hAnsi="Arial Narrow"/>
                <w:color w:val="000000"/>
                <w:lang w:val="es-ES" w:eastAsia="es-ES"/>
              </w:rPr>
              <w:t>291.676</w:t>
            </w:r>
          </w:p>
        </w:tc>
        <w:tc>
          <w:tcPr>
            <w:tcW w:w="1843" w:type="dxa"/>
            <w:tcBorders>
              <w:top w:val="single" w:sz="4" w:space="0" w:color="auto"/>
              <w:left w:val="nil"/>
              <w:bottom w:val="single" w:sz="2"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right"/>
              <w:rPr>
                <w:rFonts w:ascii="Arial Narrow" w:hAnsi="Arial Narrow"/>
                <w:color w:val="000000"/>
                <w:lang w:val="es-ES" w:eastAsia="es-ES"/>
              </w:rPr>
            </w:pPr>
            <w:r w:rsidRPr="00050AC5">
              <w:rPr>
                <w:rFonts w:ascii="Arial Narrow" w:hAnsi="Arial Narrow"/>
                <w:color w:val="000000"/>
                <w:lang w:val="es-ES" w:eastAsia="es-ES"/>
              </w:rPr>
              <w:t>266.676</w:t>
            </w:r>
          </w:p>
        </w:tc>
        <w:tc>
          <w:tcPr>
            <w:tcW w:w="2126" w:type="dxa"/>
            <w:tcBorders>
              <w:top w:val="single" w:sz="4" w:space="0" w:color="auto"/>
              <w:left w:val="nil"/>
              <w:bottom w:val="single" w:sz="2"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right"/>
              <w:rPr>
                <w:rFonts w:ascii="Arial Narrow" w:hAnsi="Arial Narrow"/>
                <w:color w:val="000000"/>
                <w:lang w:val="es-ES" w:eastAsia="es-ES"/>
              </w:rPr>
            </w:pPr>
            <w:r w:rsidRPr="00050AC5">
              <w:rPr>
                <w:rFonts w:ascii="Arial Narrow" w:hAnsi="Arial Narrow"/>
                <w:color w:val="000000"/>
                <w:lang w:val="es-ES" w:eastAsia="es-ES"/>
              </w:rPr>
              <w:t>9</w:t>
            </w:r>
          </w:p>
        </w:tc>
      </w:tr>
      <w:tr w:rsidR="00050AC5" w:rsidRPr="00050AC5" w:rsidTr="000B21E8">
        <w:trPr>
          <w:trHeight w:val="255"/>
        </w:trPr>
        <w:tc>
          <w:tcPr>
            <w:tcW w:w="3476" w:type="dxa"/>
            <w:tcBorders>
              <w:top w:val="single" w:sz="2" w:space="0" w:color="auto"/>
              <w:left w:val="nil"/>
              <w:bottom w:val="single" w:sz="2"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left"/>
              <w:rPr>
                <w:rFonts w:ascii="Arial Narrow" w:hAnsi="Arial Narrow"/>
                <w:color w:val="000000"/>
                <w:lang w:val="es-ES" w:eastAsia="es-ES"/>
              </w:rPr>
            </w:pPr>
            <w:r w:rsidRPr="00050AC5">
              <w:rPr>
                <w:rFonts w:ascii="Arial Narrow" w:hAnsi="Arial Narrow"/>
                <w:color w:val="000000"/>
                <w:lang w:val="es-ES" w:eastAsia="es-ES"/>
              </w:rPr>
              <w:t xml:space="preserve">A Mancomunidades </w:t>
            </w:r>
          </w:p>
        </w:tc>
        <w:tc>
          <w:tcPr>
            <w:tcW w:w="1344" w:type="dxa"/>
            <w:tcBorders>
              <w:top w:val="single" w:sz="2" w:space="0" w:color="auto"/>
              <w:left w:val="nil"/>
              <w:bottom w:val="single" w:sz="2"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right"/>
              <w:rPr>
                <w:rFonts w:ascii="Arial Narrow" w:hAnsi="Arial Narrow"/>
                <w:color w:val="000000"/>
                <w:lang w:val="es-ES" w:eastAsia="es-ES"/>
              </w:rPr>
            </w:pPr>
            <w:r w:rsidRPr="00050AC5">
              <w:rPr>
                <w:rFonts w:ascii="Arial Narrow" w:hAnsi="Arial Narrow"/>
                <w:color w:val="000000"/>
                <w:lang w:val="es-ES" w:eastAsia="es-ES"/>
              </w:rPr>
              <w:t>303.423</w:t>
            </w:r>
          </w:p>
        </w:tc>
        <w:tc>
          <w:tcPr>
            <w:tcW w:w="1843" w:type="dxa"/>
            <w:tcBorders>
              <w:top w:val="single" w:sz="2" w:space="0" w:color="auto"/>
              <w:left w:val="nil"/>
              <w:bottom w:val="single" w:sz="2"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right"/>
              <w:rPr>
                <w:rFonts w:ascii="Arial Narrow" w:hAnsi="Arial Narrow"/>
                <w:color w:val="000000"/>
                <w:lang w:val="es-ES" w:eastAsia="es-ES"/>
              </w:rPr>
            </w:pPr>
            <w:r w:rsidRPr="00050AC5">
              <w:rPr>
                <w:rFonts w:ascii="Arial Narrow" w:hAnsi="Arial Narrow"/>
                <w:color w:val="000000"/>
                <w:lang w:val="es-ES" w:eastAsia="es-ES"/>
              </w:rPr>
              <w:t>374.236</w:t>
            </w:r>
          </w:p>
        </w:tc>
        <w:tc>
          <w:tcPr>
            <w:tcW w:w="2126" w:type="dxa"/>
            <w:tcBorders>
              <w:top w:val="single" w:sz="2" w:space="0" w:color="auto"/>
              <w:left w:val="nil"/>
              <w:bottom w:val="single" w:sz="2"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right"/>
              <w:rPr>
                <w:rFonts w:ascii="Arial Narrow" w:hAnsi="Arial Narrow"/>
                <w:color w:val="000000"/>
                <w:lang w:val="es-ES" w:eastAsia="es-ES"/>
              </w:rPr>
            </w:pPr>
            <w:r w:rsidRPr="00050AC5">
              <w:rPr>
                <w:rFonts w:ascii="Arial Narrow" w:hAnsi="Arial Narrow"/>
                <w:color w:val="000000"/>
                <w:lang w:val="es-ES" w:eastAsia="es-ES"/>
              </w:rPr>
              <w:t>-1</w:t>
            </w:r>
            <w:r w:rsidR="000651B0">
              <w:rPr>
                <w:rFonts w:ascii="Arial Narrow" w:hAnsi="Arial Narrow"/>
                <w:color w:val="000000"/>
                <w:lang w:val="es-ES" w:eastAsia="es-ES"/>
              </w:rPr>
              <w:t>9</w:t>
            </w:r>
          </w:p>
        </w:tc>
      </w:tr>
      <w:tr w:rsidR="00050AC5" w:rsidRPr="00050AC5" w:rsidTr="000B21E8">
        <w:trPr>
          <w:trHeight w:val="255"/>
        </w:trPr>
        <w:tc>
          <w:tcPr>
            <w:tcW w:w="3476" w:type="dxa"/>
            <w:tcBorders>
              <w:top w:val="single" w:sz="2" w:space="0" w:color="auto"/>
              <w:left w:val="nil"/>
              <w:bottom w:val="single" w:sz="2"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left"/>
              <w:rPr>
                <w:rFonts w:ascii="Arial Narrow" w:hAnsi="Arial Narrow"/>
                <w:color w:val="000000"/>
                <w:lang w:val="es-ES" w:eastAsia="es-ES"/>
              </w:rPr>
            </w:pPr>
            <w:r w:rsidRPr="00050AC5">
              <w:rPr>
                <w:rFonts w:ascii="Arial Narrow" w:hAnsi="Arial Narrow"/>
                <w:color w:val="000000"/>
                <w:lang w:val="es-ES" w:eastAsia="es-ES"/>
              </w:rPr>
              <w:t xml:space="preserve">A Familias </w:t>
            </w:r>
          </w:p>
        </w:tc>
        <w:tc>
          <w:tcPr>
            <w:tcW w:w="1344" w:type="dxa"/>
            <w:tcBorders>
              <w:top w:val="single" w:sz="2" w:space="0" w:color="auto"/>
              <w:left w:val="nil"/>
              <w:bottom w:val="single" w:sz="2"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right"/>
              <w:rPr>
                <w:rFonts w:ascii="Arial Narrow" w:hAnsi="Arial Narrow"/>
                <w:color w:val="000000"/>
                <w:lang w:val="es-ES" w:eastAsia="es-ES"/>
              </w:rPr>
            </w:pPr>
            <w:r w:rsidRPr="00050AC5">
              <w:rPr>
                <w:rFonts w:ascii="Arial Narrow" w:hAnsi="Arial Narrow"/>
                <w:color w:val="000000"/>
                <w:lang w:val="es-ES" w:eastAsia="es-ES"/>
              </w:rPr>
              <w:t>528.872</w:t>
            </w:r>
          </w:p>
        </w:tc>
        <w:tc>
          <w:tcPr>
            <w:tcW w:w="1843" w:type="dxa"/>
            <w:tcBorders>
              <w:top w:val="single" w:sz="2" w:space="0" w:color="auto"/>
              <w:left w:val="nil"/>
              <w:bottom w:val="single" w:sz="2"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right"/>
              <w:rPr>
                <w:rFonts w:ascii="Arial Narrow" w:hAnsi="Arial Narrow"/>
                <w:color w:val="000000"/>
                <w:lang w:val="es-ES" w:eastAsia="es-ES"/>
              </w:rPr>
            </w:pPr>
            <w:r w:rsidRPr="00050AC5">
              <w:rPr>
                <w:rFonts w:ascii="Arial Narrow" w:hAnsi="Arial Narrow"/>
                <w:color w:val="000000"/>
                <w:lang w:val="es-ES" w:eastAsia="es-ES"/>
              </w:rPr>
              <w:t>433.197</w:t>
            </w:r>
          </w:p>
        </w:tc>
        <w:tc>
          <w:tcPr>
            <w:tcW w:w="2126" w:type="dxa"/>
            <w:tcBorders>
              <w:top w:val="single" w:sz="2" w:space="0" w:color="auto"/>
              <w:left w:val="nil"/>
              <w:bottom w:val="single" w:sz="2"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right"/>
              <w:rPr>
                <w:rFonts w:ascii="Arial Narrow" w:hAnsi="Arial Narrow"/>
                <w:color w:val="000000"/>
                <w:lang w:val="es-ES" w:eastAsia="es-ES"/>
              </w:rPr>
            </w:pPr>
            <w:r w:rsidRPr="00050AC5">
              <w:rPr>
                <w:rFonts w:ascii="Arial Narrow" w:hAnsi="Arial Narrow"/>
                <w:color w:val="000000"/>
                <w:lang w:val="es-ES" w:eastAsia="es-ES"/>
              </w:rPr>
              <w:t>22</w:t>
            </w:r>
          </w:p>
        </w:tc>
      </w:tr>
      <w:tr w:rsidR="00050AC5" w:rsidRPr="00050AC5" w:rsidTr="000B21E8">
        <w:trPr>
          <w:trHeight w:val="255"/>
        </w:trPr>
        <w:tc>
          <w:tcPr>
            <w:tcW w:w="3476" w:type="dxa"/>
            <w:tcBorders>
              <w:top w:val="single" w:sz="2" w:space="0" w:color="auto"/>
              <w:left w:val="nil"/>
              <w:bottom w:val="single" w:sz="4"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left"/>
              <w:rPr>
                <w:rFonts w:ascii="Arial Narrow" w:hAnsi="Arial Narrow"/>
                <w:color w:val="000000"/>
                <w:lang w:val="es-ES" w:eastAsia="es-ES"/>
              </w:rPr>
            </w:pPr>
            <w:r w:rsidRPr="00050AC5">
              <w:rPr>
                <w:rFonts w:ascii="Arial Narrow" w:hAnsi="Arial Narrow"/>
                <w:color w:val="000000"/>
                <w:lang w:val="es-ES" w:eastAsia="es-ES"/>
              </w:rPr>
              <w:t>A Instituciones sin fines de lucro</w:t>
            </w:r>
          </w:p>
        </w:tc>
        <w:tc>
          <w:tcPr>
            <w:tcW w:w="1344" w:type="dxa"/>
            <w:tcBorders>
              <w:top w:val="single" w:sz="2" w:space="0" w:color="auto"/>
              <w:left w:val="nil"/>
              <w:bottom w:val="single" w:sz="4"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right"/>
              <w:rPr>
                <w:rFonts w:ascii="Arial Narrow" w:hAnsi="Arial Narrow"/>
                <w:color w:val="000000"/>
                <w:lang w:val="es-ES" w:eastAsia="es-ES"/>
              </w:rPr>
            </w:pPr>
            <w:r w:rsidRPr="00050AC5">
              <w:rPr>
                <w:rFonts w:ascii="Arial Narrow" w:hAnsi="Arial Narrow"/>
                <w:color w:val="000000"/>
                <w:lang w:val="es-ES" w:eastAsia="es-ES"/>
              </w:rPr>
              <w:t>339.474</w:t>
            </w:r>
          </w:p>
        </w:tc>
        <w:tc>
          <w:tcPr>
            <w:tcW w:w="1843" w:type="dxa"/>
            <w:tcBorders>
              <w:top w:val="single" w:sz="2" w:space="0" w:color="auto"/>
              <w:left w:val="nil"/>
              <w:bottom w:val="single" w:sz="4"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right"/>
              <w:rPr>
                <w:rFonts w:ascii="Arial Narrow" w:hAnsi="Arial Narrow"/>
                <w:color w:val="000000"/>
                <w:lang w:val="es-ES" w:eastAsia="es-ES"/>
              </w:rPr>
            </w:pPr>
            <w:r w:rsidRPr="00050AC5">
              <w:rPr>
                <w:rFonts w:ascii="Arial Narrow" w:hAnsi="Arial Narrow"/>
                <w:color w:val="000000"/>
                <w:lang w:val="es-ES" w:eastAsia="es-ES"/>
              </w:rPr>
              <w:t>367.046</w:t>
            </w:r>
          </w:p>
        </w:tc>
        <w:tc>
          <w:tcPr>
            <w:tcW w:w="2126" w:type="dxa"/>
            <w:tcBorders>
              <w:top w:val="single" w:sz="2" w:space="0" w:color="auto"/>
              <w:left w:val="nil"/>
              <w:bottom w:val="single" w:sz="4" w:space="0" w:color="auto"/>
              <w:right w:val="nil"/>
            </w:tcBorders>
            <w:shd w:val="clear" w:color="000000" w:fill="FFFFFF"/>
            <w:noWrap/>
            <w:vAlign w:val="center"/>
            <w:hideMark/>
          </w:tcPr>
          <w:p w:rsidR="00050AC5" w:rsidRPr="00050AC5" w:rsidRDefault="00050AC5" w:rsidP="008C26E5">
            <w:pPr>
              <w:tabs>
                <w:tab w:val="left" w:pos="8505"/>
              </w:tabs>
              <w:spacing w:after="0"/>
              <w:ind w:firstLine="0"/>
              <w:jc w:val="right"/>
              <w:rPr>
                <w:rFonts w:ascii="Arial Narrow" w:hAnsi="Arial Narrow"/>
                <w:color w:val="000000"/>
                <w:lang w:val="es-ES" w:eastAsia="es-ES"/>
              </w:rPr>
            </w:pPr>
            <w:r w:rsidRPr="00050AC5">
              <w:rPr>
                <w:rFonts w:ascii="Arial Narrow" w:hAnsi="Arial Narrow"/>
                <w:color w:val="000000"/>
                <w:lang w:val="es-ES" w:eastAsia="es-ES"/>
              </w:rPr>
              <w:t>-</w:t>
            </w:r>
            <w:r w:rsidR="000651B0">
              <w:rPr>
                <w:rFonts w:ascii="Arial Narrow" w:hAnsi="Arial Narrow"/>
                <w:color w:val="000000"/>
                <w:lang w:val="es-ES" w:eastAsia="es-ES"/>
              </w:rPr>
              <w:t>8</w:t>
            </w:r>
          </w:p>
        </w:tc>
      </w:tr>
      <w:tr w:rsidR="00050AC5" w:rsidRPr="00050AC5" w:rsidTr="006B051C">
        <w:trPr>
          <w:trHeight w:val="284"/>
        </w:trPr>
        <w:tc>
          <w:tcPr>
            <w:tcW w:w="3476" w:type="dxa"/>
            <w:tcBorders>
              <w:top w:val="single" w:sz="4" w:space="0" w:color="auto"/>
              <w:left w:val="nil"/>
              <w:bottom w:val="single" w:sz="4" w:space="0" w:color="auto"/>
              <w:right w:val="nil"/>
            </w:tcBorders>
            <w:shd w:val="clear" w:color="auto" w:fill="F4B083" w:themeFill="accent2" w:themeFillTint="99"/>
            <w:noWrap/>
            <w:vAlign w:val="center"/>
            <w:hideMark/>
          </w:tcPr>
          <w:p w:rsidR="00050AC5" w:rsidRPr="00050AC5" w:rsidRDefault="00050AC5" w:rsidP="008C26E5">
            <w:pPr>
              <w:tabs>
                <w:tab w:val="left" w:pos="8505"/>
              </w:tabs>
              <w:spacing w:after="0"/>
              <w:ind w:firstLine="0"/>
              <w:jc w:val="left"/>
              <w:rPr>
                <w:rFonts w:ascii="Arial" w:hAnsi="Arial" w:cs="Arial"/>
                <w:bCs/>
                <w:color w:val="000000"/>
                <w:sz w:val="18"/>
                <w:szCs w:val="18"/>
                <w:lang w:val="es-ES" w:eastAsia="es-ES"/>
              </w:rPr>
            </w:pPr>
            <w:r w:rsidRPr="00050AC5">
              <w:rPr>
                <w:rFonts w:ascii="Arial" w:hAnsi="Arial" w:cs="Arial"/>
                <w:bCs/>
                <w:color w:val="000000"/>
                <w:sz w:val="18"/>
                <w:szCs w:val="18"/>
                <w:lang w:val="es-ES" w:eastAsia="es-ES"/>
              </w:rPr>
              <w:t xml:space="preserve">Total </w:t>
            </w:r>
          </w:p>
        </w:tc>
        <w:tc>
          <w:tcPr>
            <w:tcW w:w="1344" w:type="dxa"/>
            <w:tcBorders>
              <w:top w:val="single" w:sz="4" w:space="0" w:color="auto"/>
              <w:left w:val="nil"/>
              <w:bottom w:val="single" w:sz="4" w:space="0" w:color="auto"/>
              <w:right w:val="nil"/>
            </w:tcBorders>
            <w:shd w:val="clear" w:color="auto" w:fill="F4B083" w:themeFill="accent2" w:themeFillTint="99"/>
            <w:noWrap/>
            <w:vAlign w:val="center"/>
            <w:hideMark/>
          </w:tcPr>
          <w:p w:rsidR="00050AC5" w:rsidRPr="00050AC5" w:rsidRDefault="00050AC5" w:rsidP="008C26E5">
            <w:pPr>
              <w:tabs>
                <w:tab w:val="left" w:pos="8505"/>
              </w:tabs>
              <w:spacing w:after="0"/>
              <w:ind w:firstLine="0"/>
              <w:jc w:val="right"/>
              <w:rPr>
                <w:rFonts w:ascii="Arial" w:hAnsi="Arial" w:cs="Arial"/>
                <w:bCs/>
                <w:color w:val="000000"/>
                <w:sz w:val="18"/>
                <w:szCs w:val="18"/>
                <w:lang w:val="es-ES" w:eastAsia="es-ES"/>
              </w:rPr>
            </w:pPr>
            <w:r w:rsidRPr="00050AC5">
              <w:rPr>
                <w:rFonts w:ascii="Arial" w:hAnsi="Arial" w:cs="Arial"/>
                <w:bCs/>
                <w:color w:val="000000"/>
                <w:sz w:val="18"/>
                <w:szCs w:val="18"/>
                <w:lang w:val="es-ES" w:eastAsia="es-ES"/>
              </w:rPr>
              <w:t>1.463.445</w:t>
            </w:r>
          </w:p>
        </w:tc>
        <w:tc>
          <w:tcPr>
            <w:tcW w:w="1843" w:type="dxa"/>
            <w:tcBorders>
              <w:top w:val="single" w:sz="4" w:space="0" w:color="auto"/>
              <w:left w:val="nil"/>
              <w:bottom w:val="single" w:sz="4" w:space="0" w:color="auto"/>
              <w:right w:val="nil"/>
            </w:tcBorders>
            <w:shd w:val="clear" w:color="auto" w:fill="F4B083" w:themeFill="accent2" w:themeFillTint="99"/>
            <w:noWrap/>
            <w:vAlign w:val="center"/>
            <w:hideMark/>
          </w:tcPr>
          <w:p w:rsidR="00050AC5" w:rsidRPr="00050AC5" w:rsidRDefault="00050AC5" w:rsidP="008C26E5">
            <w:pPr>
              <w:tabs>
                <w:tab w:val="left" w:pos="8505"/>
              </w:tabs>
              <w:spacing w:after="0"/>
              <w:ind w:firstLine="0"/>
              <w:jc w:val="right"/>
              <w:rPr>
                <w:rFonts w:ascii="Arial" w:hAnsi="Arial" w:cs="Arial"/>
                <w:bCs/>
                <w:color w:val="000000"/>
                <w:sz w:val="18"/>
                <w:szCs w:val="18"/>
                <w:lang w:val="es-ES" w:eastAsia="es-ES"/>
              </w:rPr>
            </w:pPr>
            <w:r w:rsidRPr="00050AC5">
              <w:rPr>
                <w:rFonts w:ascii="Arial" w:hAnsi="Arial" w:cs="Arial"/>
                <w:bCs/>
                <w:color w:val="000000"/>
                <w:sz w:val="18"/>
                <w:szCs w:val="18"/>
                <w:lang w:val="es-ES" w:eastAsia="es-ES"/>
              </w:rPr>
              <w:t>1.441.155</w:t>
            </w:r>
          </w:p>
        </w:tc>
        <w:tc>
          <w:tcPr>
            <w:tcW w:w="2126" w:type="dxa"/>
            <w:tcBorders>
              <w:top w:val="single" w:sz="4" w:space="0" w:color="auto"/>
              <w:left w:val="nil"/>
              <w:bottom w:val="single" w:sz="4" w:space="0" w:color="auto"/>
              <w:right w:val="nil"/>
            </w:tcBorders>
            <w:shd w:val="clear" w:color="auto" w:fill="F4B083" w:themeFill="accent2" w:themeFillTint="99"/>
            <w:noWrap/>
            <w:vAlign w:val="center"/>
            <w:hideMark/>
          </w:tcPr>
          <w:p w:rsidR="00050AC5" w:rsidRPr="00050AC5" w:rsidRDefault="000651B0" w:rsidP="008C26E5">
            <w:pPr>
              <w:tabs>
                <w:tab w:val="left" w:pos="8505"/>
              </w:tabs>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w:t>
            </w:r>
          </w:p>
        </w:tc>
      </w:tr>
    </w:tbl>
    <w:p w:rsidR="00B3380C" w:rsidRPr="00B3380C" w:rsidRDefault="00B3380C" w:rsidP="008C26E5">
      <w:pPr>
        <w:tabs>
          <w:tab w:val="left" w:pos="708"/>
          <w:tab w:val="center" w:pos="2835"/>
          <w:tab w:val="center" w:pos="3969"/>
          <w:tab w:val="center" w:pos="5103"/>
          <w:tab w:val="center" w:pos="6237"/>
          <w:tab w:val="center" w:pos="7371"/>
          <w:tab w:val="left" w:pos="8505"/>
        </w:tabs>
        <w:suppressAutoHyphens/>
        <w:spacing w:before="240"/>
        <w:ind w:firstLine="284"/>
        <w:rPr>
          <w:rFonts w:cs="Arial"/>
          <w:spacing w:val="6"/>
          <w:sz w:val="26"/>
          <w:szCs w:val="24"/>
        </w:rPr>
      </w:pPr>
      <w:r w:rsidRPr="00B3380C">
        <w:rPr>
          <w:rFonts w:cs="Arial"/>
          <w:spacing w:val="6"/>
          <w:sz w:val="26"/>
          <w:szCs w:val="24"/>
        </w:rPr>
        <w:t>Las transferencias a entidades locales corresponden a transferencias a la Escuela de Música Hilarión Eslava.</w:t>
      </w:r>
    </w:p>
    <w:p w:rsidR="00B3380C" w:rsidRDefault="00B3380C" w:rsidP="008C26E5">
      <w:pPr>
        <w:tabs>
          <w:tab w:val="left" w:pos="708"/>
          <w:tab w:val="center" w:pos="2835"/>
          <w:tab w:val="center" w:pos="3969"/>
          <w:tab w:val="center" w:pos="5103"/>
          <w:tab w:val="center" w:pos="6237"/>
          <w:tab w:val="center" w:pos="7371"/>
          <w:tab w:val="left" w:pos="8505"/>
        </w:tabs>
        <w:suppressAutoHyphens/>
        <w:spacing w:before="240"/>
        <w:ind w:firstLine="284"/>
        <w:rPr>
          <w:rFonts w:cs="Arial"/>
          <w:spacing w:val="6"/>
          <w:sz w:val="26"/>
          <w:szCs w:val="24"/>
        </w:rPr>
      </w:pPr>
      <w:r w:rsidRPr="00B3380C">
        <w:rPr>
          <w:rFonts w:cs="Arial"/>
          <w:spacing w:val="6"/>
          <w:sz w:val="26"/>
          <w:szCs w:val="24"/>
        </w:rPr>
        <w:t xml:space="preserve">Las transferencias a Mancomunidades corresponden a transferencias a la Mancomunidad de la Comarca de Pamplona por </w:t>
      </w:r>
      <w:r w:rsidR="00B23F81">
        <w:rPr>
          <w:rFonts w:cs="Arial"/>
          <w:spacing w:val="6"/>
          <w:sz w:val="26"/>
          <w:szCs w:val="24"/>
        </w:rPr>
        <w:t xml:space="preserve">la </w:t>
      </w:r>
      <w:r w:rsidRPr="00B3380C">
        <w:rPr>
          <w:rFonts w:cs="Arial"/>
          <w:spacing w:val="6"/>
          <w:sz w:val="26"/>
          <w:szCs w:val="24"/>
        </w:rPr>
        <w:t>financiación del transporte comarcal y parque fluvial.</w:t>
      </w:r>
    </w:p>
    <w:p w:rsidR="00A0045D" w:rsidRPr="008924C7" w:rsidRDefault="00A0045D" w:rsidP="008C26E5">
      <w:pPr>
        <w:tabs>
          <w:tab w:val="left" w:pos="708"/>
          <w:tab w:val="center" w:pos="2835"/>
          <w:tab w:val="center" w:pos="3969"/>
          <w:tab w:val="center" w:pos="5103"/>
          <w:tab w:val="center" w:pos="6237"/>
          <w:tab w:val="center" w:pos="7371"/>
          <w:tab w:val="left" w:pos="8505"/>
        </w:tabs>
        <w:suppressAutoHyphens/>
        <w:spacing w:before="240"/>
        <w:ind w:firstLine="284"/>
        <w:rPr>
          <w:rFonts w:cs="Arial"/>
          <w:spacing w:val="6"/>
          <w:sz w:val="26"/>
          <w:szCs w:val="24"/>
        </w:rPr>
      </w:pPr>
      <w:r w:rsidRPr="008924C7">
        <w:rPr>
          <w:rFonts w:cs="Arial"/>
          <w:spacing w:val="6"/>
          <w:sz w:val="26"/>
          <w:szCs w:val="24"/>
        </w:rPr>
        <w:t>Re</w:t>
      </w:r>
      <w:r w:rsidR="00B3380C">
        <w:rPr>
          <w:rFonts w:cs="Arial"/>
          <w:spacing w:val="6"/>
          <w:sz w:val="26"/>
          <w:szCs w:val="24"/>
        </w:rPr>
        <w:t xml:space="preserve">specto a 2014, estos gastos han </w:t>
      </w:r>
      <w:r w:rsidR="00C373AE">
        <w:rPr>
          <w:rFonts w:cs="Arial"/>
          <w:spacing w:val="6"/>
          <w:sz w:val="26"/>
          <w:szCs w:val="24"/>
        </w:rPr>
        <w:t>aumentado</w:t>
      </w:r>
      <w:r w:rsidR="00B3380C">
        <w:rPr>
          <w:rFonts w:cs="Arial"/>
          <w:spacing w:val="6"/>
          <w:sz w:val="26"/>
          <w:szCs w:val="24"/>
        </w:rPr>
        <w:t xml:space="preserve"> </w:t>
      </w:r>
      <w:r w:rsidRPr="008924C7">
        <w:rPr>
          <w:rFonts w:cs="Arial"/>
          <w:spacing w:val="6"/>
          <w:sz w:val="26"/>
          <w:szCs w:val="24"/>
        </w:rPr>
        <w:t xml:space="preserve">un </w:t>
      </w:r>
      <w:r w:rsidR="00B23F81">
        <w:rPr>
          <w:rFonts w:cs="Arial"/>
          <w:spacing w:val="6"/>
          <w:sz w:val="26"/>
          <w:szCs w:val="24"/>
        </w:rPr>
        <w:t>dos</w:t>
      </w:r>
      <w:r w:rsidRPr="008924C7">
        <w:rPr>
          <w:rFonts w:cs="Arial"/>
          <w:spacing w:val="6"/>
          <w:sz w:val="26"/>
          <w:szCs w:val="24"/>
        </w:rPr>
        <w:t xml:space="preserve"> por ciento, decreciendo </w:t>
      </w:r>
      <w:r w:rsidR="00A36920">
        <w:rPr>
          <w:rFonts w:cs="Arial"/>
          <w:spacing w:val="6"/>
          <w:sz w:val="26"/>
          <w:szCs w:val="24"/>
        </w:rPr>
        <w:t xml:space="preserve">principalmente la partida de </w:t>
      </w:r>
      <w:r w:rsidRPr="008924C7">
        <w:rPr>
          <w:rFonts w:cs="Arial"/>
          <w:spacing w:val="6"/>
          <w:sz w:val="26"/>
          <w:szCs w:val="24"/>
        </w:rPr>
        <w:t xml:space="preserve">subvenciones a </w:t>
      </w:r>
      <w:r w:rsidR="00B3380C">
        <w:rPr>
          <w:rFonts w:cs="Arial"/>
          <w:spacing w:val="6"/>
          <w:sz w:val="26"/>
          <w:szCs w:val="24"/>
        </w:rPr>
        <w:t>mancomunidades</w:t>
      </w:r>
      <w:r w:rsidR="00A36920">
        <w:rPr>
          <w:rFonts w:cs="Arial"/>
          <w:spacing w:val="6"/>
          <w:sz w:val="26"/>
          <w:szCs w:val="24"/>
        </w:rPr>
        <w:t xml:space="preserve">. </w:t>
      </w:r>
    </w:p>
    <w:p w:rsidR="008E7B75" w:rsidRDefault="008E7B75" w:rsidP="008C26E5">
      <w:pPr>
        <w:tabs>
          <w:tab w:val="left" w:pos="708"/>
          <w:tab w:val="center" w:pos="2835"/>
          <w:tab w:val="center" w:pos="3969"/>
          <w:tab w:val="center" w:pos="5103"/>
          <w:tab w:val="center" w:pos="6237"/>
          <w:tab w:val="center" w:pos="7371"/>
          <w:tab w:val="left" w:pos="8505"/>
        </w:tabs>
        <w:suppressAutoHyphens/>
        <w:spacing w:after="240"/>
        <w:ind w:firstLine="284"/>
        <w:jc w:val="center"/>
        <w:rPr>
          <w:rFonts w:cs="Arial"/>
          <w:spacing w:val="6"/>
          <w:sz w:val="26"/>
          <w:szCs w:val="24"/>
        </w:rPr>
      </w:pPr>
    </w:p>
    <w:p w:rsidR="008E7B75" w:rsidRDefault="008E7B75" w:rsidP="008C26E5">
      <w:pPr>
        <w:tabs>
          <w:tab w:val="left" w:pos="708"/>
          <w:tab w:val="center" w:pos="2835"/>
          <w:tab w:val="center" w:pos="3969"/>
          <w:tab w:val="center" w:pos="5103"/>
          <w:tab w:val="center" w:pos="6237"/>
          <w:tab w:val="center" w:pos="7371"/>
          <w:tab w:val="left" w:pos="8505"/>
        </w:tabs>
        <w:suppressAutoHyphens/>
        <w:spacing w:after="240"/>
        <w:ind w:firstLine="284"/>
        <w:jc w:val="center"/>
        <w:rPr>
          <w:rFonts w:cs="Arial"/>
          <w:spacing w:val="6"/>
          <w:sz w:val="26"/>
          <w:szCs w:val="24"/>
        </w:rPr>
      </w:pPr>
    </w:p>
    <w:p w:rsidR="00B3380C" w:rsidRDefault="00A0045D" w:rsidP="008E7B75">
      <w:pPr>
        <w:tabs>
          <w:tab w:val="left" w:pos="708"/>
          <w:tab w:val="center" w:pos="2835"/>
          <w:tab w:val="center" w:pos="3969"/>
          <w:tab w:val="center" w:pos="5103"/>
          <w:tab w:val="center" w:pos="6237"/>
          <w:tab w:val="center" w:pos="7371"/>
          <w:tab w:val="left" w:pos="8505"/>
        </w:tabs>
        <w:suppressAutoHyphens/>
        <w:spacing w:after="240"/>
        <w:ind w:firstLine="284"/>
        <w:rPr>
          <w:rFonts w:cs="Arial"/>
          <w:spacing w:val="6"/>
          <w:sz w:val="26"/>
          <w:szCs w:val="24"/>
        </w:rPr>
      </w:pPr>
      <w:r w:rsidRPr="00C76D1F">
        <w:rPr>
          <w:rFonts w:cs="Arial"/>
          <w:spacing w:val="6"/>
          <w:sz w:val="26"/>
          <w:szCs w:val="24"/>
        </w:rPr>
        <w:lastRenderedPageBreak/>
        <w:t xml:space="preserve">Las principales subvenciones </w:t>
      </w:r>
      <w:r w:rsidR="006D3C38">
        <w:rPr>
          <w:rFonts w:cs="Arial"/>
          <w:spacing w:val="6"/>
          <w:sz w:val="26"/>
          <w:szCs w:val="24"/>
        </w:rPr>
        <w:t>c</w:t>
      </w:r>
      <w:r w:rsidRPr="00C76D1F">
        <w:rPr>
          <w:rFonts w:cs="Arial"/>
          <w:spacing w:val="6"/>
          <w:sz w:val="26"/>
          <w:szCs w:val="24"/>
        </w:rPr>
        <w:t>oncedidas en 2015 han sido las siguientes:</w:t>
      </w:r>
    </w:p>
    <w:tbl>
      <w:tblPr>
        <w:tblW w:w="8621" w:type="dxa"/>
        <w:jc w:val="center"/>
        <w:tblInd w:w="-616" w:type="dxa"/>
        <w:tblCellMar>
          <w:left w:w="70" w:type="dxa"/>
          <w:right w:w="70" w:type="dxa"/>
        </w:tblCellMar>
        <w:tblLook w:val="04A0" w:firstRow="1" w:lastRow="0" w:firstColumn="1" w:lastColumn="0" w:noHBand="0" w:noVBand="1"/>
      </w:tblPr>
      <w:tblGrid>
        <w:gridCol w:w="4313"/>
        <w:gridCol w:w="4308"/>
      </w:tblGrid>
      <w:tr w:rsidR="00BD2C7A" w:rsidRPr="00BD2C7A" w:rsidTr="0035117F">
        <w:trPr>
          <w:trHeight w:val="278"/>
          <w:jc w:val="center"/>
        </w:trPr>
        <w:tc>
          <w:tcPr>
            <w:tcW w:w="4313" w:type="dxa"/>
            <w:tcBorders>
              <w:top w:val="single" w:sz="4" w:space="0" w:color="auto"/>
              <w:left w:val="nil"/>
              <w:bottom w:val="single" w:sz="4" w:space="0" w:color="auto"/>
              <w:right w:val="nil"/>
            </w:tcBorders>
            <w:shd w:val="clear" w:color="auto" w:fill="F4B083" w:themeFill="accent2" w:themeFillTint="99"/>
            <w:noWrap/>
            <w:vAlign w:val="center"/>
            <w:hideMark/>
          </w:tcPr>
          <w:p w:rsidR="00BD2C7A" w:rsidRPr="00BD2C7A" w:rsidRDefault="00BD2C7A" w:rsidP="008C26E5">
            <w:pPr>
              <w:tabs>
                <w:tab w:val="left" w:pos="8505"/>
              </w:tabs>
              <w:spacing w:after="0"/>
              <w:ind w:firstLine="0"/>
              <w:jc w:val="left"/>
              <w:rPr>
                <w:rFonts w:ascii="Arial" w:hAnsi="Arial" w:cs="Arial"/>
                <w:bCs/>
                <w:color w:val="000000"/>
                <w:sz w:val="18"/>
                <w:szCs w:val="18"/>
                <w:lang w:val="es-ES" w:eastAsia="es-ES"/>
              </w:rPr>
            </w:pPr>
            <w:r w:rsidRPr="00BD2C7A">
              <w:rPr>
                <w:rFonts w:ascii="Arial" w:hAnsi="Arial" w:cs="Arial"/>
                <w:bCs/>
                <w:color w:val="000000"/>
                <w:sz w:val="18"/>
                <w:szCs w:val="18"/>
                <w:lang w:val="es-ES" w:eastAsia="es-ES"/>
              </w:rPr>
              <w:t>Concepto</w:t>
            </w:r>
          </w:p>
        </w:tc>
        <w:tc>
          <w:tcPr>
            <w:tcW w:w="4308" w:type="dxa"/>
            <w:tcBorders>
              <w:top w:val="single" w:sz="4" w:space="0" w:color="auto"/>
              <w:left w:val="nil"/>
              <w:bottom w:val="single" w:sz="4" w:space="0" w:color="auto"/>
              <w:right w:val="nil"/>
            </w:tcBorders>
            <w:shd w:val="clear" w:color="auto" w:fill="F4B083" w:themeFill="accent2" w:themeFillTint="99"/>
            <w:noWrap/>
            <w:vAlign w:val="center"/>
            <w:hideMark/>
          </w:tcPr>
          <w:p w:rsidR="00BD2C7A" w:rsidRPr="00BD2C7A" w:rsidRDefault="00BD2C7A" w:rsidP="008C26E5">
            <w:pPr>
              <w:tabs>
                <w:tab w:val="left" w:pos="8505"/>
              </w:tabs>
              <w:spacing w:after="0"/>
              <w:ind w:firstLine="0"/>
              <w:jc w:val="right"/>
              <w:rPr>
                <w:rFonts w:ascii="Arial" w:hAnsi="Arial" w:cs="Arial"/>
                <w:bCs/>
                <w:color w:val="000000"/>
                <w:sz w:val="18"/>
                <w:szCs w:val="18"/>
                <w:lang w:val="es-ES" w:eastAsia="es-ES"/>
              </w:rPr>
            </w:pPr>
            <w:r w:rsidRPr="00BD2C7A">
              <w:rPr>
                <w:rFonts w:ascii="Arial" w:hAnsi="Arial" w:cs="Arial"/>
                <w:bCs/>
                <w:color w:val="000000"/>
                <w:sz w:val="18"/>
                <w:szCs w:val="18"/>
                <w:lang w:val="es-ES" w:eastAsia="es-ES"/>
              </w:rPr>
              <w:t>Importe</w:t>
            </w:r>
          </w:p>
        </w:tc>
      </w:tr>
      <w:tr w:rsidR="00BD2C7A" w:rsidRPr="00BD2C7A" w:rsidTr="000B21E8">
        <w:trPr>
          <w:trHeight w:val="255"/>
          <w:jc w:val="center"/>
        </w:trPr>
        <w:tc>
          <w:tcPr>
            <w:tcW w:w="4313" w:type="dxa"/>
            <w:tcBorders>
              <w:top w:val="nil"/>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left"/>
              <w:rPr>
                <w:rFonts w:ascii="Arial Narrow" w:hAnsi="Arial Narrow"/>
                <w:color w:val="000000"/>
                <w:lang w:val="es-ES" w:eastAsia="es-ES"/>
              </w:rPr>
            </w:pPr>
            <w:r w:rsidRPr="00BD2C7A">
              <w:rPr>
                <w:rFonts w:ascii="Arial Narrow" w:hAnsi="Arial Narrow"/>
                <w:color w:val="000000"/>
                <w:lang w:val="es-ES" w:eastAsia="es-ES"/>
              </w:rPr>
              <w:t>Comedor Escolar</w:t>
            </w:r>
          </w:p>
        </w:tc>
        <w:tc>
          <w:tcPr>
            <w:tcW w:w="4308" w:type="dxa"/>
            <w:tcBorders>
              <w:top w:val="nil"/>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right"/>
              <w:rPr>
                <w:rFonts w:ascii="Arial Narrow" w:hAnsi="Arial Narrow"/>
                <w:color w:val="000000"/>
                <w:lang w:val="es-ES" w:eastAsia="es-ES"/>
              </w:rPr>
            </w:pPr>
            <w:r w:rsidRPr="00BD2C7A">
              <w:rPr>
                <w:rFonts w:ascii="Arial Narrow" w:hAnsi="Arial Narrow"/>
                <w:color w:val="000000"/>
                <w:lang w:val="es-ES" w:eastAsia="es-ES"/>
              </w:rPr>
              <w:t>331.744</w:t>
            </w:r>
          </w:p>
        </w:tc>
      </w:tr>
      <w:tr w:rsidR="00BD2C7A" w:rsidRPr="00BD2C7A" w:rsidTr="000B21E8">
        <w:trPr>
          <w:trHeight w:val="255"/>
          <w:jc w:val="center"/>
        </w:trPr>
        <w:tc>
          <w:tcPr>
            <w:tcW w:w="4313"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left"/>
              <w:rPr>
                <w:rFonts w:ascii="Arial Narrow" w:hAnsi="Arial Narrow"/>
                <w:color w:val="000000"/>
                <w:lang w:val="es-ES" w:eastAsia="es-ES"/>
              </w:rPr>
            </w:pPr>
            <w:r w:rsidRPr="00BD2C7A">
              <w:rPr>
                <w:rFonts w:ascii="Arial Narrow" w:hAnsi="Arial Narrow"/>
                <w:color w:val="000000"/>
                <w:lang w:val="es-ES" w:eastAsia="es-ES"/>
              </w:rPr>
              <w:t>Asociaciones Deportivas</w:t>
            </w:r>
          </w:p>
        </w:tc>
        <w:tc>
          <w:tcPr>
            <w:tcW w:w="4308"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right"/>
              <w:rPr>
                <w:rFonts w:ascii="Arial Narrow" w:hAnsi="Arial Narrow"/>
                <w:color w:val="000000"/>
                <w:lang w:val="es-ES" w:eastAsia="es-ES"/>
              </w:rPr>
            </w:pPr>
            <w:r w:rsidRPr="00BD2C7A">
              <w:rPr>
                <w:rFonts w:ascii="Arial Narrow" w:hAnsi="Arial Narrow"/>
                <w:color w:val="000000"/>
                <w:lang w:val="es-ES" w:eastAsia="es-ES"/>
              </w:rPr>
              <w:t>136.554</w:t>
            </w:r>
          </w:p>
        </w:tc>
      </w:tr>
      <w:tr w:rsidR="00BD2C7A" w:rsidRPr="00BD2C7A" w:rsidTr="000B21E8">
        <w:trPr>
          <w:trHeight w:val="255"/>
          <w:jc w:val="center"/>
        </w:trPr>
        <w:tc>
          <w:tcPr>
            <w:tcW w:w="4313"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left"/>
              <w:rPr>
                <w:rFonts w:ascii="Arial Narrow" w:hAnsi="Arial Narrow"/>
                <w:color w:val="000000"/>
                <w:lang w:val="es-ES" w:eastAsia="es-ES"/>
              </w:rPr>
            </w:pPr>
            <w:r w:rsidRPr="00BD2C7A">
              <w:rPr>
                <w:rFonts w:ascii="Arial Narrow" w:hAnsi="Arial Narrow"/>
                <w:color w:val="000000"/>
                <w:lang w:val="es-ES" w:eastAsia="es-ES"/>
              </w:rPr>
              <w:t>Subvenciones asociaciones</w:t>
            </w:r>
          </w:p>
        </w:tc>
        <w:tc>
          <w:tcPr>
            <w:tcW w:w="4308"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right"/>
              <w:rPr>
                <w:rFonts w:ascii="Arial Narrow" w:hAnsi="Arial Narrow"/>
                <w:color w:val="000000"/>
                <w:lang w:val="es-ES" w:eastAsia="es-ES"/>
              </w:rPr>
            </w:pPr>
            <w:r w:rsidRPr="00BD2C7A">
              <w:rPr>
                <w:rFonts w:ascii="Arial Narrow" w:hAnsi="Arial Narrow"/>
                <w:color w:val="000000"/>
                <w:lang w:val="es-ES" w:eastAsia="es-ES"/>
              </w:rPr>
              <w:t>20.625</w:t>
            </w:r>
          </w:p>
        </w:tc>
      </w:tr>
      <w:tr w:rsidR="00BD2C7A" w:rsidRPr="00BD2C7A" w:rsidTr="000B21E8">
        <w:trPr>
          <w:trHeight w:val="255"/>
          <w:jc w:val="center"/>
        </w:trPr>
        <w:tc>
          <w:tcPr>
            <w:tcW w:w="4313"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left"/>
              <w:rPr>
                <w:rFonts w:ascii="Arial Narrow" w:hAnsi="Arial Narrow"/>
                <w:color w:val="000000"/>
                <w:lang w:val="es-ES" w:eastAsia="es-ES"/>
              </w:rPr>
            </w:pPr>
            <w:r w:rsidRPr="00BD2C7A">
              <w:rPr>
                <w:rFonts w:ascii="Arial Narrow" w:hAnsi="Arial Narrow"/>
                <w:color w:val="000000"/>
                <w:lang w:val="es-ES" w:eastAsia="es-ES"/>
              </w:rPr>
              <w:t>Ayudas Cooperación Internacional</w:t>
            </w:r>
          </w:p>
        </w:tc>
        <w:tc>
          <w:tcPr>
            <w:tcW w:w="4308"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right"/>
              <w:rPr>
                <w:rFonts w:ascii="Arial Narrow" w:hAnsi="Arial Narrow"/>
                <w:color w:val="000000"/>
                <w:lang w:val="es-ES" w:eastAsia="es-ES"/>
              </w:rPr>
            </w:pPr>
            <w:r w:rsidRPr="00BD2C7A">
              <w:rPr>
                <w:rFonts w:ascii="Arial Narrow" w:hAnsi="Arial Narrow"/>
                <w:color w:val="000000"/>
                <w:lang w:val="es-ES" w:eastAsia="es-ES"/>
              </w:rPr>
              <w:t>49.913</w:t>
            </w:r>
          </w:p>
        </w:tc>
      </w:tr>
      <w:tr w:rsidR="00BD2C7A" w:rsidRPr="00BD2C7A" w:rsidTr="000B21E8">
        <w:trPr>
          <w:trHeight w:val="255"/>
          <w:jc w:val="center"/>
        </w:trPr>
        <w:tc>
          <w:tcPr>
            <w:tcW w:w="4313"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left"/>
              <w:rPr>
                <w:rFonts w:ascii="Arial Narrow" w:hAnsi="Arial Narrow"/>
                <w:color w:val="000000"/>
                <w:lang w:val="es-ES" w:eastAsia="es-ES"/>
              </w:rPr>
            </w:pPr>
            <w:r w:rsidRPr="00BD2C7A">
              <w:rPr>
                <w:rFonts w:ascii="Arial Narrow" w:hAnsi="Arial Narrow"/>
                <w:color w:val="000000"/>
                <w:lang w:val="es-ES" w:eastAsia="es-ES"/>
              </w:rPr>
              <w:t>Ayudas Instituciones sin fin de lucro</w:t>
            </w:r>
          </w:p>
        </w:tc>
        <w:tc>
          <w:tcPr>
            <w:tcW w:w="4308"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right"/>
              <w:rPr>
                <w:rFonts w:ascii="Arial Narrow" w:hAnsi="Arial Narrow"/>
                <w:color w:val="000000"/>
                <w:lang w:val="es-ES" w:eastAsia="es-ES"/>
              </w:rPr>
            </w:pPr>
            <w:r w:rsidRPr="00BD2C7A">
              <w:rPr>
                <w:rFonts w:ascii="Arial Narrow" w:hAnsi="Arial Narrow"/>
                <w:color w:val="000000"/>
                <w:lang w:val="es-ES" w:eastAsia="es-ES"/>
              </w:rPr>
              <w:t>62.747</w:t>
            </w:r>
          </w:p>
        </w:tc>
      </w:tr>
      <w:tr w:rsidR="00BD2C7A" w:rsidRPr="00BD2C7A" w:rsidTr="000B21E8">
        <w:trPr>
          <w:trHeight w:val="255"/>
          <w:jc w:val="center"/>
        </w:trPr>
        <w:tc>
          <w:tcPr>
            <w:tcW w:w="4313"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left"/>
              <w:rPr>
                <w:rFonts w:ascii="Arial Narrow" w:hAnsi="Arial Narrow"/>
                <w:color w:val="000000"/>
                <w:lang w:val="es-ES" w:eastAsia="es-ES"/>
              </w:rPr>
            </w:pPr>
            <w:r w:rsidRPr="00BD2C7A">
              <w:rPr>
                <w:rFonts w:ascii="Arial Narrow" w:hAnsi="Arial Narrow"/>
                <w:color w:val="000000"/>
                <w:lang w:val="es-ES" w:eastAsia="es-ES"/>
              </w:rPr>
              <w:t>Ayudas aprendizaje</w:t>
            </w:r>
          </w:p>
        </w:tc>
        <w:tc>
          <w:tcPr>
            <w:tcW w:w="4308"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right"/>
              <w:rPr>
                <w:rFonts w:ascii="Arial Narrow" w:hAnsi="Arial Narrow"/>
                <w:color w:val="000000"/>
                <w:lang w:val="es-ES" w:eastAsia="es-ES"/>
              </w:rPr>
            </w:pPr>
            <w:r w:rsidRPr="00BD2C7A">
              <w:rPr>
                <w:rFonts w:ascii="Arial Narrow" w:hAnsi="Arial Narrow"/>
                <w:color w:val="000000"/>
                <w:lang w:val="es-ES" w:eastAsia="es-ES"/>
              </w:rPr>
              <w:t>30.790</w:t>
            </w:r>
          </w:p>
        </w:tc>
      </w:tr>
      <w:tr w:rsidR="00BD2C7A" w:rsidRPr="00BD2C7A" w:rsidTr="000B21E8">
        <w:trPr>
          <w:trHeight w:val="255"/>
          <w:jc w:val="center"/>
        </w:trPr>
        <w:tc>
          <w:tcPr>
            <w:tcW w:w="4313" w:type="dxa"/>
            <w:tcBorders>
              <w:top w:val="single" w:sz="2" w:space="0" w:color="auto"/>
              <w:left w:val="nil"/>
              <w:bottom w:val="single" w:sz="4"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left"/>
              <w:rPr>
                <w:rFonts w:ascii="Arial Narrow" w:hAnsi="Arial Narrow"/>
                <w:color w:val="000000"/>
                <w:lang w:val="es-ES" w:eastAsia="es-ES"/>
              </w:rPr>
            </w:pPr>
            <w:r w:rsidRPr="00BD2C7A">
              <w:rPr>
                <w:rFonts w:ascii="Arial Narrow" w:hAnsi="Arial Narrow"/>
                <w:color w:val="000000"/>
                <w:lang w:val="es-ES" w:eastAsia="es-ES"/>
              </w:rPr>
              <w:t xml:space="preserve">Convenio Banda </w:t>
            </w:r>
            <w:r w:rsidR="0035117F" w:rsidRPr="00BD2C7A">
              <w:rPr>
                <w:rFonts w:ascii="Arial Narrow" w:hAnsi="Arial Narrow"/>
                <w:color w:val="000000"/>
                <w:lang w:val="es-ES" w:eastAsia="es-ES"/>
              </w:rPr>
              <w:t>Música</w:t>
            </w:r>
            <w:r w:rsidRPr="00BD2C7A">
              <w:rPr>
                <w:rFonts w:ascii="Arial Narrow" w:hAnsi="Arial Narrow"/>
                <w:color w:val="000000"/>
                <w:lang w:val="es-ES" w:eastAsia="es-ES"/>
              </w:rPr>
              <w:t xml:space="preserve"> Burlada</w:t>
            </w:r>
          </w:p>
        </w:tc>
        <w:tc>
          <w:tcPr>
            <w:tcW w:w="4308" w:type="dxa"/>
            <w:tcBorders>
              <w:top w:val="single" w:sz="2" w:space="0" w:color="auto"/>
              <w:left w:val="nil"/>
              <w:bottom w:val="single" w:sz="4"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right"/>
              <w:rPr>
                <w:rFonts w:ascii="Arial Narrow" w:hAnsi="Arial Narrow"/>
                <w:color w:val="000000"/>
                <w:lang w:val="es-ES" w:eastAsia="es-ES"/>
              </w:rPr>
            </w:pPr>
            <w:r w:rsidRPr="00BD2C7A">
              <w:rPr>
                <w:rFonts w:ascii="Arial Narrow" w:hAnsi="Arial Narrow"/>
                <w:color w:val="000000"/>
                <w:lang w:val="es-ES" w:eastAsia="es-ES"/>
              </w:rPr>
              <w:t>16.719</w:t>
            </w:r>
          </w:p>
        </w:tc>
      </w:tr>
    </w:tbl>
    <w:p w:rsidR="00141356" w:rsidRDefault="00B23F81" w:rsidP="008C26E5">
      <w:pPr>
        <w:tabs>
          <w:tab w:val="left" w:pos="708"/>
          <w:tab w:val="center" w:pos="2835"/>
          <w:tab w:val="center" w:pos="3969"/>
          <w:tab w:val="center" w:pos="5103"/>
          <w:tab w:val="center" w:pos="6237"/>
          <w:tab w:val="center" w:pos="7371"/>
          <w:tab w:val="left" w:pos="8505"/>
        </w:tabs>
        <w:suppressAutoHyphens/>
        <w:spacing w:before="240" w:after="360"/>
        <w:ind w:firstLine="284"/>
        <w:rPr>
          <w:rFonts w:cs="Arial"/>
          <w:spacing w:val="6"/>
          <w:sz w:val="26"/>
          <w:szCs w:val="24"/>
        </w:rPr>
      </w:pPr>
      <w:r>
        <w:rPr>
          <w:rFonts w:cs="Arial"/>
          <w:spacing w:val="6"/>
          <w:sz w:val="26"/>
          <w:szCs w:val="24"/>
        </w:rPr>
        <w:t>De la revisión realizada se desprende que, en general, el</w:t>
      </w:r>
      <w:r w:rsidR="00141356" w:rsidRPr="00141356">
        <w:rPr>
          <w:rFonts w:cs="Arial"/>
          <w:spacing w:val="6"/>
          <w:sz w:val="26"/>
          <w:szCs w:val="24"/>
        </w:rPr>
        <w:t xml:space="preserve"> gasto está justificado y ha sido correctamente contabilizado</w:t>
      </w:r>
      <w:r>
        <w:rPr>
          <w:rFonts w:cs="Arial"/>
          <w:spacing w:val="6"/>
          <w:sz w:val="26"/>
          <w:szCs w:val="24"/>
        </w:rPr>
        <w:t>,</w:t>
      </w:r>
      <w:r w:rsidR="00141356" w:rsidRPr="00141356">
        <w:rPr>
          <w:rFonts w:cs="Arial"/>
          <w:spacing w:val="6"/>
          <w:sz w:val="26"/>
          <w:szCs w:val="24"/>
        </w:rPr>
        <w:t xml:space="preserve"> respetando de una forma razonable la normativa vigente.</w:t>
      </w:r>
    </w:p>
    <w:p w:rsidR="00A0045D" w:rsidRPr="008A6F59" w:rsidRDefault="00A0045D" w:rsidP="008C26E5">
      <w:pPr>
        <w:pStyle w:val="atitulo2"/>
        <w:tabs>
          <w:tab w:val="left" w:pos="8505"/>
        </w:tabs>
        <w:rPr>
          <w:color w:val="auto"/>
          <w:sz w:val="26"/>
        </w:rPr>
      </w:pPr>
      <w:bookmarkStart w:id="62" w:name="_Toc426363506"/>
      <w:bookmarkStart w:id="63" w:name="_Toc470604675"/>
      <w:r w:rsidRPr="008A6F59">
        <w:rPr>
          <w:color w:val="auto"/>
          <w:sz w:val="26"/>
        </w:rPr>
        <w:t>I</w:t>
      </w:r>
      <w:r w:rsidR="0086597A">
        <w:rPr>
          <w:color w:val="auto"/>
          <w:sz w:val="26"/>
        </w:rPr>
        <w:t>V</w:t>
      </w:r>
      <w:r w:rsidRPr="008A6F59">
        <w:rPr>
          <w:color w:val="auto"/>
          <w:sz w:val="26"/>
        </w:rPr>
        <w:t>.</w:t>
      </w:r>
      <w:r w:rsidR="0086597A">
        <w:rPr>
          <w:color w:val="auto"/>
          <w:sz w:val="26"/>
        </w:rPr>
        <w:t>8</w:t>
      </w:r>
      <w:r w:rsidRPr="008A6F59">
        <w:rPr>
          <w:color w:val="auto"/>
          <w:sz w:val="26"/>
        </w:rPr>
        <w:t>. Inversiones</w:t>
      </w:r>
      <w:bookmarkEnd w:id="62"/>
      <w:bookmarkEnd w:id="63"/>
    </w:p>
    <w:p w:rsidR="00A72002" w:rsidRPr="001F7E54" w:rsidRDefault="00A72002" w:rsidP="008C26E5">
      <w:pPr>
        <w:pStyle w:val="texto"/>
        <w:tabs>
          <w:tab w:val="clear" w:pos="2835"/>
          <w:tab w:val="clear" w:pos="3969"/>
          <w:tab w:val="clear" w:pos="5103"/>
          <w:tab w:val="clear" w:pos="6237"/>
          <w:tab w:val="clear" w:pos="7371"/>
          <w:tab w:val="left" w:pos="8505"/>
        </w:tabs>
        <w:rPr>
          <w:rFonts w:cs="Arial"/>
        </w:rPr>
      </w:pPr>
      <w:r w:rsidRPr="001F7E54">
        <w:rPr>
          <w:rFonts w:cs="Arial"/>
        </w:rPr>
        <w:t>Las inversiones previstas en el presupuesto definitivo de 201</w:t>
      </w:r>
      <w:r>
        <w:rPr>
          <w:rFonts w:cs="Arial"/>
        </w:rPr>
        <w:t>5 eran de</w:t>
      </w:r>
      <w:r w:rsidRPr="001F7E54">
        <w:rPr>
          <w:rFonts w:cs="Arial"/>
        </w:rPr>
        <w:t xml:space="preserve"> 1,</w:t>
      </w:r>
      <w:r>
        <w:rPr>
          <w:rFonts w:cs="Arial"/>
        </w:rPr>
        <w:t>7</w:t>
      </w:r>
      <w:r w:rsidRPr="001F7E54">
        <w:rPr>
          <w:rFonts w:cs="Arial"/>
        </w:rPr>
        <w:t xml:space="preserve"> millones de euros, </w:t>
      </w:r>
      <w:r>
        <w:rPr>
          <w:rFonts w:cs="Arial"/>
        </w:rPr>
        <w:t xml:space="preserve">y </w:t>
      </w:r>
      <w:r w:rsidRPr="001F7E54">
        <w:rPr>
          <w:rFonts w:cs="Arial"/>
        </w:rPr>
        <w:t xml:space="preserve">se han ejecutado en un </w:t>
      </w:r>
      <w:r>
        <w:rPr>
          <w:rFonts w:cs="Arial"/>
        </w:rPr>
        <w:t>71</w:t>
      </w:r>
      <w:r w:rsidRPr="001F7E54">
        <w:rPr>
          <w:rFonts w:cs="Arial"/>
        </w:rPr>
        <w:t xml:space="preserve"> por ciento, alcanzando la cifra de </w:t>
      </w:r>
      <w:r>
        <w:rPr>
          <w:rFonts w:cs="Arial"/>
        </w:rPr>
        <w:t>1</w:t>
      </w:r>
      <w:r w:rsidR="000651B0">
        <w:rPr>
          <w:rFonts w:cs="Arial"/>
        </w:rPr>
        <w:t>,2</w:t>
      </w:r>
      <w:r w:rsidRPr="001F7E54">
        <w:rPr>
          <w:rFonts w:cs="Arial"/>
        </w:rPr>
        <w:t xml:space="preserve"> mil</w:t>
      </w:r>
      <w:r w:rsidR="000651B0">
        <w:rPr>
          <w:rFonts w:cs="Arial"/>
        </w:rPr>
        <w:t xml:space="preserve">lones </w:t>
      </w:r>
      <w:r w:rsidRPr="001F7E54">
        <w:rPr>
          <w:rFonts w:cs="Arial"/>
        </w:rPr>
        <w:t>de</w:t>
      </w:r>
      <w:r>
        <w:rPr>
          <w:rFonts w:cs="Arial"/>
        </w:rPr>
        <w:t xml:space="preserve"> euros</w:t>
      </w:r>
      <w:r w:rsidRPr="001F7E54">
        <w:rPr>
          <w:rFonts w:cs="Arial"/>
        </w:rPr>
        <w:t xml:space="preserve">, es decir, el </w:t>
      </w:r>
      <w:r w:rsidR="00B23F81">
        <w:rPr>
          <w:rFonts w:cs="Arial"/>
        </w:rPr>
        <w:t>8</w:t>
      </w:r>
      <w:r w:rsidRPr="001F7E54">
        <w:rPr>
          <w:rFonts w:cs="Arial"/>
        </w:rPr>
        <w:t xml:space="preserve"> por ciento del total de las obligaciones reconocidas en el ejercicio. </w:t>
      </w:r>
    </w:p>
    <w:p w:rsidR="00A72002" w:rsidRDefault="00A72002" w:rsidP="008C26E5">
      <w:pPr>
        <w:pStyle w:val="texto"/>
        <w:tabs>
          <w:tab w:val="clear" w:pos="2835"/>
          <w:tab w:val="clear" w:pos="3969"/>
          <w:tab w:val="clear" w:pos="5103"/>
          <w:tab w:val="clear" w:pos="6237"/>
          <w:tab w:val="clear" w:pos="7371"/>
          <w:tab w:val="left" w:pos="8505"/>
        </w:tabs>
        <w:spacing w:after="300"/>
        <w:rPr>
          <w:rFonts w:cs="Arial"/>
        </w:rPr>
      </w:pPr>
      <w:r w:rsidRPr="001F7E54">
        <w:rPr>
          <w:rFonts w:cs="Arial"/>
        </w:rPr>
        <w:t>Las principales inversiones efectuadas en 201</w:t>
      </w:r>
      <w:r>
        <w:rPr>
          <w:rFonts w:cs="Arial"/>
        </w:rPr>
        <w:t>5</w:t>
      </w:r>
      <w:r w:rsidRPr="001F7E54">
        <w:rPr>
          <w:rFonts w:cs="Arial"/>
        </w:rPr>
        <w:t xml:space="preserve"> han sido las siguientes:</w:t>
      </w:r>
    </w:p>
    <w:tbl>
      <w:tblPr>
        <w:tblW w:w="8706" w:type="dxa"/>
        <w:jc w:val="center"/>
        <w:tblInd w:w="-1030" w:type="dxa"/>
        <w:tblCellMar>
          <w:left w:w="70" w:type="dxa"/>
          <w:right w:w="70" w:type="dxa"/>
        </w:tblCellMar>
        <w:tblLook w:val="04A0" w:firstRow="1" w:lastRow="0" w:firstColumn="1" w:lastColumn="0" w:noHBand="0" w:noVBand="1"/>
      </w:tblPr>
      <w:tblGrid>
        <w:gridCol w:w="6782"/>
        <w:gridCol w:w="1924"/>
      </w:tblGrid>
      <w:tr w:rsidR="00BD2C7A" w:rsidRPr="00BD2C7A" w:rsidTr="008E7B75">
        <w:trPr>
          <w:trHeight w:val="284"/>
          <w:jc w:val="center"/>
        </w:trPr>
        <w:tc>
          <w:tcPr>
            <w:tcW w:w="6782" w:type="dxa"/>
            <w:tcBorders>
              <w:top w:val="single" w:sz="4" w:space="0" w:color="auto"/>
              <w:left w:val="nil"/>
              <w:bottom w:val="single" w:sz="4" w:space="0" w:color="auto"/>
              <w:right w:val="nil"/>
            </w:tcBorders>
            <w:shd w:val="clear" w:color="auto" w:fill="F4B083" w:themeFill="accent2" w:themeFillTint="99"/>
            <w:noWrap/>
            <w:vAlign w:val="center"/>
            <w:hideMark/>
          </w:tcPr>
          <w:p w:rsidR="00BD2C7A" w:rsidRPr="00BD2C7A" w:rsidRDefault="00BD2C7A" w:rsidP="008C26E5">
            <w:pPr>
              <w:tabs>
                <w:tab w:val="left" w:pos="8505"/>
              </w:tabs>
              <w:spacing w:after="0"/>
              <w:ind w:firstLine="0"/>
              <w:jc w:val="left"/>
              <w:rPr>
                <w:rFonts w:ascii="Arial" w:hAnsi="Arial" w:cs="Arial"/>
                <w:color w:val="000000"/>
                <w:sz w:val="18"/>
                <w:szCs w:val="18"/>
                <w:lang w:val="es-ES" w:eastAsia="es-ES"/>
              </w:rPr>
            </w:pPr>
            <w:r w:rsidRPr="00BD2C7A">
              <w:rPr>
                <w:rFonts w:ascii="Arial" w:hAnsi="Arial" w:cs="Arial"/>
                <w:color w:val="000000"/>
                <w:sz w:val="18"/>
                <w:szCs w:val="18"/>
                <w:lang w:val="es-ES" w:eastAsia="es-ES"/>
              </w:rPr>
              <w:t>Inversión</w:t>
            </w:r>
          </w:p>
        </w:tc>
        <w:tc>
          <w:tcPr>
            <w:tcW w:w="1924" w:type="dxa"/>
            <w:tcBorders>
              <w:top w:val="single" w:sz="4" w:space="0" w:color="auto"/>
              <w:left w:val="nil"/>
              <w:bottom w:val="single" w:sz="4" w:space="0" w:color="auto"/>
              <w:right w:val="nil"/>
            </w:tcBorders>
            <w:shd w:val="clear" w:color="auto" w:fill="F4B083" w:themeFill="accent2" w:themeFillTint="99"/>
            <w:noWrap/>
            <w:vAlign w:val="center"/>
            <w:hideMark/>
          </w:tcPr>
          <w:p w:rsidR="00BD2C7A" w:rsidRPr="00BD2C7A" w:rsidRDefault="00BD2C7A" w:rsidP="008C26E5">
            <w:pPr>
              <w:tabs>
                <w:tab w:val="left" w:pos="8505"/>
              </w:tabs>
              <w:spacing w:after="0"/>
              <w:ind w:firstLine="0"/>
              <w:jc w:val="right"/>
              <w:rPr>
                <w:rFonts w:ascii="Arial" w:hAnsi="Arial" w:cs="Arial"/>
                <w:color w:val="000000"/>
                <w:sz w:val="18"/>
                <w:szCs w:val="18"/>
                <w:lang w:val="es-ES" w:eastAsia="es-ES"/>
              </w:rPr>
            </w:pPr>
            <w:r w:rsidRPr="00BD2C7A">
              <w:rPr>
                <w:rFonts w:ascii="Arial" w:hAnsi="Arial" w:cs="Arial"/>
                <w:color w:val="000000"/>
                <w:sz w:val="18"/>
                <w:szCs w:val="18"/>
                <w:lang w:val="es-ES" w:eastAsia="es-ES"/>
              </w:rPr>
              <w:t>Importes. IVA</w:t>
            </w:r>
          </w:p>
        </w:tc>
      </w:tr>
      <w:tr w:rsidR="00BD2C7A" w:rsidRPr="00BD2C7A" w:rsidTr="000B21E8">
        <w:trPr>
          <w:trHeight w:val="255"/>
          <w:jc w:val="center"/>
        </w:trPr>
        <w:tc>
          <w:tcPr>
            <w:tcW w:w="6782" w:type="dxa"/>
            <w:tcBorders>
              <w:top w:val="nil"/>
              <w:left w:val="nil"/>
              <w:bottom w:val="single" w:sz="2" w:space="0" w:color="auto"/>
              <w:right w:val="nil"/>
            </w:tcBorders>
            <w:shd w:val="clear" w:color="000000" w:fill="FFFFFF"/>
            <w:noWrap/>
            <w:vAlign w:val="center"/>
            <w:hideMark/>
          </w:tcPr>
          <w:p w:rsidR="00BD2C7A" w:rsidRPr="00BD2C7A" w:rsidRDefault="00182221" w:rsidP="008C26E5">
            <w:pPr>
              <w:tabs>
                <w:tab w:val="left" w:pos="8505"/>
              </w:tabs>
              <w:spacing w:after="0"/>
              <w:ind w:firstLine="0"/>
              <w:jc w:val="left"/>
              <w:rPr>
                <w:rFonts w:ascii="Arial Narrow" w:hAnsi="Arial Narrow" w:cs="Calibri"/>
                <w:color w:val="000000"/>
                <w:lang w:val="es-ES" w:eastAsia="es-ES"/>
              </w:rPr>
            </w:pPr>
            <w:r w:rsidRPr="00BD2C7A">
              <w:rPr>
                <w:rFonts w:ascii="Arial Narrow" w:hAnsi="Arial Narrow" w:cs="Calibri"/>
                <w:color w:val="000000"/>
                <w:lang w:val="es-ES" w:eastAsia="es-ES"/>
              </w:rPr>
              <w:t>Urbanización</w:t>
            </w:r>
            <w:r w:rsidR="00BD2C7A" w:rsidRPr="00BD2C7A">
              <w:rPr>
                <w:rFonts w:ascii="Arial Narrow" w:hAnsi="Arial Narrow" w:cs="Calibri"/>
                <w:color w:val="000000"/>
                <w:lang w:val="es-ES" w:eastAsia="es-ES"/>
              </w:rPr>
              <w:t xml:space="preserve"> Parcela Calle Mayor 26</w:t>
            </w:r>
          </w:p>
        </w:tc>
        <w:tc>
          <w:tcPr>
            <w:tcW w:w="1924" w:type="dxa"/>
            <w:tcBorders>
              <w:top w:val="nil"/>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right"/>
              <w:rPr>
                <w:rFonts w:ascii="Arial Narrow" w:hAnsi="Arial Narrow" w:cs="Calibri"/>
                <w:color w:val="000000"/>
                <w:lang w:val="es-ES" w:eastAsia="es-ES"/>
              </w:rPr>
            </w:pPr>
            <w:r w:rsidRPr="00BD2C7A">
              <w:rPr>
                <w:rFonts w:ascii="Arial Narrow" w:hAnsi="Arial Narrow" w:cs="Calibri"/>
                <w:color w:val="000000"/>
                <w:lang w:val="es-ES" w:eastAsia="es-ES"/>
              </w:rPr>
              <w:t>301.230</w:t>
            </w:r>
          </w:p>
        </w:tc>
      </w:tr>
      <w:tr w:rsidR="00BD2C7A" w:rsidRPr="00BD2C7A" w:rsidTr="000B21E8">
        <w:trPr>
          <w:trHeight w:val="255"/>
          <w:jc w:val="center"/>
        </w:trPr>
        <w:tc>
          <w:tcPr>
            <w:tcW w:w="6782"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left"/>
              <w:rPr>
                <w:rFonts w:ascii="Arial Narrow" w:hAnsi="Arial Narrow" w:cs="Calibri"/>
                <w:color w:val="000000"/>
                <w:lang w:val="es-ES" w:eastAsia="es-ES"/>
              </w:rPr>
            </w:pPr>
            <w:r w:rsidRPr="00BD2C7A">
              <w:rPr>
                <w:rFonts w:ascii="Arial Narrow" w:hAnsi="Arial Narrow" w:cs="Calibri"/>
                <w:color w:val="000000"/>
                <w:lang w:val="es-ES" w:eastAsia="es-ES"/>
              </w:rPr>
              <w:t xml:space="preserve">Reforma Instalaciones </w:t>
            </w:r>
            <w:proofErr w:type="spellStart"/>
            <w:r w:rsidRPr="00BD2C7A">
              <w:rPr>
                <w:rFonts w:ascii="Arial Narrow" w:hAnsi="Arial Narrow" w:cs="Calibri"/>
                <w:color w:val="000000"/>
                <w:lang w:val="es-ES" w:eastAsia="es-ES"/>
              </w:rPr>
              <w:t>Polid.Elizgibela</w:t>
            </w:r>
            <w:proofErr w:type="spellEnd"/>
          </w:p>
        </w:tc>
        <w:tc>
          <w:tcPr>
            <w:tcW w:w="1924"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right"/>
              <w:rPr>
                <w:rFonts w:ascii="Arial Narrow" w:hAnsi="Arial Narrow" w:cs="Calibri"/>
                <w:color w:val="000000"/>
                <w:lang w:val="es-ES" w:eastAsia="es-ES"/>
              </w:rPr>
            </w:pPr>
            <w:r w:rsidRPr="00BD2C7A">
              <w:rPr>
                <w:rFonts w:ascii="Arial Narrow" w:hAnsi="Arial Narrow" w:cs="Calibri"/>
                <w:color w:val="000000"/>
                <w:lang w:val="es-ES" w:eastAsia="es-ES"/>
              </w:rPr>
              <w:t>70.979</w:t>
            </w:r>
          </w:p>
        </w:tc>
      </w:tr>
      <w:tr w:rsidR="00BD2C7A" w:rsidRPr="00BD2C7A" w:rsidTr="000B21E8">
        <w:trPr>
          <w:trHeight w:val="255"/>
          <w:jc w:val="center"/>
        </w:trPr>
        <w:tc>
          <w:tcPr>
            <w:tcW w:w="6782"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35117F">
            <w:pPr>
              <w:tabs>
                <w:tab w:val="left" w:pos="8505"/>
              </w:tabs>
              <w:spacing w:after="0"/>
              <w:ind w:firstLine="0"/>
              <w:jc w:val="left"/>
              <w:rPr>
                <w:rFonts w:ascii="Arial Narrow" w:hAnsi="Arial Narrow" w:cs="Calibri"/>
                <w:color w:val="000000"/>
                <w:lang w:val="es-ES" w:eastAsia="es-ES"/>
              </w:rPr>
            </w:pPr>
            <w:r w:rsidRPr="00BD2C7A">
              <w:rPr>
                <w:rFonts w:ascii="Arial Narrow" w:hAnsi="Arial Narrow" w:cs="Calibri"/>
                <w:color w:val="000000"/>
                <w:lang w:val="es-ES" w:eastAsia="es-ES"/>
              </w:rPr>
              <w:t>Viviendas Y Solares U</w:t>
            </w:r>
            <w:r w:rsidR="0035117F">
              <w:rPr>
                <w:rFonts w:ascii="Arial Narrow" w:hAnsi="Arial Narrow" w:cs="Calibri"/>
                <w:color w:val="000000"/>
                <w:lang w:val="es-ES" w:eastAsia="es-ES"/>
              </w:rPr>
              <w:t>E</w:t>
            </w:r>
            <w:r w:rsidRPr="00BD2C7A">
              <w:rPr>
                <w:rFonts w:ascii="Arial Narrow" w:hAnsi="Arial Narrow" w:cs="Calibri"/>
                <w:color w:val="000000"/>
                <w:lang w:val="es-ES" w:eastAsia="es-ES"/>
              </w:rPr>
              <w:t xml:space="preserve"> S-24</w:t>
            </w:r>
          </w:p>
        </w:tc>
        <w:tc>
          <w:tcPr>
            <w:tcW w:w="1924"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right"/>
              <w:rPr>
                <w:rFonts w:ascii="Arial Narrow" w:hAnsi="Arial Narrow" w:cs="Calibri"/>
                <w:color w:val="000000"/>
                <w:lang w:val="es-ES" w:eastAsia="es-ES"/>
              </w:rPr>
            </w:pPr>
            <w:r w:rsidRPr="00BD2C7A">
              <w:rPr>
                <w:rFonts w:ascii="Arial Narrow" w:hAnsi="Arial Narrow" w:cs="Calibri"/>
                <w:color w:val="000000"/>
                <w:lang w:val="es-ES" w:eastAsia="es-ES"/>
              </w:rPr>
              <w:t>489.662</w:t>
            </w:r>
          </w:p>
        </w:tc>
      </w:tr>
      <w:tr w:rsidR="00BD2C7A" w:rsidRPr="00BD2C7A" w:rsidTr="000B21E8">
        <w:trPr>
          <w:trHeight w:val="255"/>
          <w:jc w:val="center"/>
        </w:trPr>
        <w:tc>
          <w:tcPr>
            <w:tcW w:w="6782"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left"/>
              <w:rPr>
                <w:rFonts w:ascii="Arial Narrow" w:hAnsi="Arial Narrow" w:cs="Calibri"/>
                <w:color w:val="000000"/>
                <w:lang w:val="es-ES" w:eastAsia="es-ES"/>
              </w:rPr>
            </w:pPr>
            <w:r w:rsidRPr="00BD2C7A">
              <w:rPr>
                <w:rFonts w:ascii="Arial Narrow" w:hAnsi="Arial Narrow" w:cs="Calibri"/>
                <w:color w:val="000000"/>
                <w:lang w:val="es-ES" w:eastAsia="es-ES"/>
              </w:rPr>
              <w:t xml:space="preserve">Obras Colegio </w:t>
            </w:r>
            <w:r w:rsidR="00182221" w:rsidRPr="00BD2C7A">
              <w:rPr>
                <w:rFonts w:ascii="Arial Narrow" w:hAnsi="Arial Narrow" w:cs="Calibri"/>
                <w:color w:val="000000"/>
                <w:lang w:val="es-ES" w:eastAsia="es-ES"/>
              </w:rPr>
              <w:t>Hilarión</w:t>
            </w:r>
            <w:r w:rsidRPr="00BD2C7A">
              <w:rPr>
                <w:rFonts w:ascii="Arial Narrow" w:hAnsi="Arial Narrow" w:cs="Calibri"/>
                <w:color w:val="000000"/>
                <w:lang w:val="es-ES" w:eastAsia="es-ES"/>
              </w:rPr>
              <w:t xml:space="preserve"> Eslava</w:t>
            </w:r>
          </w:p>
        </w:tc>
        <w:tc>
          <w:tcPr>
            <w:tcW w:w="1924" w:type="dxa"/>
            <w:tcBorders>
              <w:top w:val="single" w:sz="2" w:space="0" w:color="auto"/>
              <w:left w:val="nil"/>
              <w:bottom w:val="single" w:sz="2"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right"/>
              <w:rPr>
                <w:rFonts w:ascii="Arial Narrow" w:hAnsi="Arial Narrow" w:cs="Calibri"/>
                <w:color w:val="000000"/>
                <w:lang w:val="es-ES" w:eastAsia="es-ES"/>
              </w:rPr>
            </w:pPr>
            <w:r w:rsidRPr="00BD2C7A">
              <w:rPr>
                <w:rFonts w:ascii="Arial Narrow" w:hAnsi="Arial Narrow" w:cs="Calibri"/>
                <w:color w:val="000000"/>
                <w:lang w:val="es-ES" w:eastAsia="es-ES"/>
              </w:rPr>
              <w:t>43.650</w:t>
            </w:r>
          </w:p>
        </w:tc>
      </w:tr>
      <w:tr w:rsidR="00BD2C7A" w:rsidRPr="00BD2C7A" w:rsidTr="000B21E8">
        <w:trPr>
          <w:trHeight w:val="255"/>
          <w:jc w:val="center"/>
        </w:trPr>
        <w:tc>
          <w:tcPr>
            <w:tcW w:w="6782" w:type="dxa"/>
            <w:tcBorders>
              <w:top w:val="single" w:sz="2" w:space="0" w:color="auto"/>
              <w:left w:val="nil"/>
              <w:bottom w:val="single" w:sz="4"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left"/>
              <w:rPr>
                <w:rFonts w:ascii="Arial Narrow" w:hAnsi="Arial Narrow" w:cs="Calibri"/>
                <w:color w:val="000000"/>
                <w:lang w:val="es-ES" w:eastAsia="es-ES"/>
              </w:rPr>
            </w:pPr>
            <w:r w:rsidRPr="00BD2C7A">
              <w:rPr>
                <w:rFonts w:ascii="Arial Narrow" w:hAnsi="Arial Narrow" w:cs="Calibri"/>
                <w:color w:val="000000"/>
                <w:lang w:val="es-ES" w:eastAsia="es-ES"/>
              </w:rPr>
              <w:t xml:space="preserve">Reforma Cubierta Patio </w:t>
            </w:r>
            <w:proofErr w:type="spellStart"/>
            <w:r w:rsidRPr="00BD2C7A">
              <w:rPr>
                <w:rFonts w:ascii="Arial Narrow" w:hAnsi="Arial Narrow" w:cs="Calibri"/>
                <w:color w:val="000000"/>
                <w:lang w:val="es-ES" w:eastAsia="es-ES"/>
              </w:rPr>
              <w:t>C.P.Ermitaberri</w:t>
            </w:r>
            <w:proofErr w:type="spellEnd"/>
          </w:p>
        </w:tc>
        <w:tc>
          <w:tcPr>
            <w:tcW w:w="1924" w:type="dxa"/>
            <w:tcBorders>
              <w:top w:val="single" w:sz="2" w:space="0" w:color="auto"/>
              <w:left w:val="nil"/>
              <w:bottom w:val="single" w:sz="4" w:space="0" w:color="auto"/>
              <w:right w:val="nil"/>
            </w:tcBorders>
            <w:shd w:val="clear" w:color="000000" w:fill="FFFFFF"/>
            <w:noWrap/>
            <w:vAlign w:val="center"/>
            <w:hideMark/>
          </w:tcPr>
          <w:p w:rsidR="00BD2C7A" w:rsidRPr="00BD2C7A" w:rsidRDefault="00BD2C7A" w:rsidP="008C26E5">
            <w:pPr>
              <w:tabs>
                <w:tab w:val="left" w:pos="8505"/>
              </w:tabs>
              <w:spacing w:after="0"/>
              <w:ind w:firstLine="0"/>
              <w:jc w:val="right"/>
              <w:rPr>
                <w:rFonts w:ascii="Arial Narrow" w:hAnsi="Arial Narrow" w:cs="Calibri"/>
                <w:color w:val="000000"/>
                <w:lang w:val="es-ES" w:eastAsia="es-ES"/>
              </w:rPr>
            </w:pPr>
            <w:r w:rsidRPr="00BD2C7A">
              <w:rPr>
                <w:rFonts w:ascii="Arial Narrow" w:hAnsi="Arial Narrow" w:cs="Calibri"/>
                <w:color w:val="000000"/>
                <w:lang w:val="es-ES" w:eastAsia="es-ES"/>
              </w:rPr>
              <w:t>64.449</w:t>
            </w:r>
          </w:p>
        </w:tc>
      </w:tr>
    </w:tbl>
    <w:p w:rsidR="00A72002" w:rsidRDefault="00B23F81" w:rsidP="008C26E5">
      <w:pPr>
        <w:pStyle w:val="texto"/>
        <w:tabs>
          <w:tab w:val="clear" w:pos="2835"/>
          <w:tab w:val="clear" w:pos="3969"/>
          <w:tab w:val="clear" w:pos="5103"/>
          <w:tab w:val="clear" w:pos="6237"/>
          <w:tab w:val="clear" w:pos="7371"/>
          <w:tab w:val="left" w:pos="8505"/>
        </w:tabs>
        <w:spacing w:before="240" w:after="240"/>
        <w:rPr>
          <w:rFonts w:cs="Arial"/>
        </w:rPr>
      </w:pPr>
      <w:r>
        <w:rPr>
          <w:rFonts w:cs="Arial"/>
        </w:rPr>
        <w:t xml:space="preserve">Se han revisado estas inversiones, así como </w:t>
      </w:r>
      <w:r w:rsidR="00A72002" w:rsidRPr="00B96694">
        <w:rPr>
          <w:rFonts w:cs="Arial"/>
        </w:rPr>
        <w:t xml:space="preserve">los siguientes expedientes </w:t>
      </w:r>
      <w:r w:rsidR="00A72002">
        <w:rPr>
          <w:rFonts w:cs="Arial"/>
        </w:rPr>
        <w:t xml:space="preserve">de obras </w:t>
      </w:r>
      <w:r w:rsidR="00A72002" w:rsidRPr="00B96694">
        <w:rPr>
          <w:rFonts w:cs="Arial"/>
        </w:rPr>
        <w:t>adjudicados en 201</w:t>
      </w:r>
      <w:r w:rsidR="00A72002">
        <w:rPr>
          <w:rFonts w:cs="Arial"/>
        </w:rPr>
        <w:t>5</w:t>
      </w:r>
      <w:r w:rsidR="00A72002" w:rsidRPr="00B96694">
        <w:rPr>
          <w:rFonts w:cs="Arial"/>
        </w:rPr>
        <w:t>:</w:t>
      </w:r>
      <w:r w:rsidR="00A72002">
        <w:rPr>
          <w:rFonts w:cs="Arial"/>
        </w:rPr>
        <w:t xml:space="preserve"> </w:t>
      </w:r>
    </w:p>
    <w:tbl>
      <w:tblPr>
        <w:tblW w:w="8696" w:type="dxa"/>
        <w:jc w:val="center"/>
        <w:tblInd w:w="-92" w:type="dxa"/>
        <w:tblLayout w:type="fixed"/>
        <w:tblCellMar>
          <w:left w:w="70" w:type="dxa"/>
          <w:right w:w="70" w:type="dxa"/>
        </w:tblCellMar>
        <w:tblLook w:val="04A0" w:firstRow="1" w:lastRow="0" w:firstColumn="1" w:lastColumn="0" w:noHBand="0" w:noVBand="1"/>
      </w:tblPr>
      <w:tblGrid>
        <w:gridCol w:w="2650"/>
        <w:gridCol w:w="1010"/>
        <w:gridCol w:w="1300"/>
        <w:gridCol w:w="1086"/>
        <w:gridCol w:w="874"/>
        <w:gridCol w:w="260"/>
        <w:gridCol w:w="1516"/>
      </w:tblGrid>
      <w:tr w:rsidR="000651B0" w:rsidRPr="006A416B" w:rsidTr="008E7B75">
        <w:trPr>
          <w:trHeight w:val="284"/>
          <w:jc w:val="center"/>
        </w:trPr>
        <w:tc>
          <w:tcPr>
            <w:tcW w:w="2650" w:type="dxa"/>
            <w:vMerge w:val="restart"/>
            <w:tcBorders>
              <w:top w:val="single" w:sz="4" w:space="0" w:color="auto"/>
              <w:left w:val="nil"/>
              <w:bottom w:val="single" w:sz="4" w:space="0" w:color="000000"/>
              <w:right w:val="nil"/>
            </w:tcBorders>
            <w:shd w:val="clear" w:color="auto" w:fill="F4B083" w:themeFill="accent2" w:themeFillTint="99"/>
            <w:vAlign w:val="center"/>
            <w:hideMark/>
          </w:tcPr>
          <w:p w:rsidR="000651B0" w:rsidRPr="006A416B" w:rsidRDefault="000651B0" w:rsidP="008C26E5">
            <w:pPr>
              <w:tabs>
                <w:tab w:val="left" w:pos="8505"/>
              </w:tabs>
              <w:spacing w:after="0"/>
              <w:ind w:firstLine="0"/>
              <w:jc w:val="left"/>
              <w:rPr>
                <w:rFonts w:ascii="Arial" w:hAnsi="Arial" w:cs="Arial"/>
                <w:color w:val="000000"/>
                <w:sz w:val="16"/>
                <w:szCs w:val="16"/>
                <w:lang w:val="es-ES" w:eastAsia="es-ES"/>
              </w:rPr>
            </w:pPr>
            <w:r w:rsidRPr="006A416B">
              <w:rPr>
                <w:rFonts w:ascii="Arial" w:hAnsi="Arial" w:cs="Arial"/>
                <w:color w:val="000000"/>
                <w:sz w:val="16"/>
                <w:szCs w:val="16"/>
                <w:lang w:val="es-ES" w:eastAsia="es-ES"/>
              </w:rPr>
              <w:t>Descripción</w:t>
            </w:r>
          </w:p>
        </w:tc>
        <w:tc>
          <w:tcPr>
            <w:tcW w:w="1010" w:type="dxa"/>
            <w:vMerge w:val="restart"/>
            <w:tcBorders>
              <w:top w:val="single" w:sz="4" w:space="0" w:color="auto"/>
              <w:left w:val="nil"/>
              <w:bottom w:val="single" w:sz="4" w:space="0" w:color="000000"/>
              <w:right w:val="nil"/>
            </w:tcBorders>
            <w:shd w:val="clear" w:color="auto" w:fill="F4B083" w:themeFill="accent2" w:themeFillTint="99"/>
            <w:vAlign w:val="center"/>
            <w:hideMark/>
          </w:tcPr>
          <w:p w:rsidR="000651B0" w:rsidRPr="006A416B" w:rsidRDefault="000651B0" w:rsidP="008C26E5">
            <w:pPr>
              <w:tabs>
                <w:tab w:val="left" w:pos="8505"/>
              </w:tabs>
              <w:spacing w:after="0"/>
              <w:ind w:firstLine="0"/>
              <w:jc w:val="center"/>
              <w:rPr>
                <w:rFonts w:ascii="Arial" w:hAnsi="Arial" w:cs="Arial"/>
                <w:color w:val="000000"/>
                <w:sz w:val="16"/>
                <w:szCs w:val="16"/>
                <w:lang w:val="es-ES" w:eastAsia="es-ES"/>
              </w:rPr>
            </w:pPr>
            <w:r w:rsidRPr="006A416B">
              <w:rPr>
                <w:rFonts w:ascii="Arial" w:hAnsi="Arial" w:cs="Arial"/>
                <w:color w:val="000000"/>
                <w:sz w:val="16"/>
                <w:szCs w:val="16"/>
                <w:lang w:val="es-ES" w:eastAsia="es-ES"/>
              </w:rPr>
              <w:t>Tipo de Contrato</w:t>
            </w:r>
          </w:p>
        </w:tc>
        <w:tc>
          <w:tcPr>
            <w:tcW w:w="1300" w:type="dxa"/>
            <w:vMerge w:val="restart"/>
            <w:tcBorders>
              <w:top w:val="single" w:sz="4" w:space="0" w:color="auto"/>
              <w:left w:val="nil"/>
              <w:bottom w:val="single" w:sz="4" w:space="0" w:color="000000"/>
              <w:right w:val="nil"/>
            </w:tcBorders>
            <w:shd w:val="clear" w:color="auto" w:fill="F4B083" w:themeFill="accent2" w:themeFillTint="99"/>
            <w:vAlign w:val="center"/>
            <w:hideMark/>
          </w:tcPr>
          <w:p w:rsidR="000651B0" w:rsidRPr="006A416B" w:rsidRDefault="000651B0" w:rsidP="008C26E5">
            <w:pPr>
              <w:tabs>
                <w:tab w:val="left" w:pos="8505"/>
              </w:tabs>
              <w:spacing w:after="0"/>
              <w:ind w:firstLine="0"/>
              <w:jc w:val="center"/>
              <w:rPr>
                <w:rFonts w:ascii="Arial" w:hAnsi="Arial" w:cs="Arial"/>
                <w:color w:val="000000"/>
                <w:sz w:val="16"/>
                <w:szCs w:val="16"/>
                <w:lang w:val="es-ES" w:eastAsia="es-ES"/>
              </w:rPr>
            </w:pPr>
            <w:r w:rsidRPr="006A416B">
              <w:rPr>
                <w:rFonts w:ascii="Arial" w:hAnsi="Arial" w:cs="Arial"/>
                <w:color w:val="000000"/>
                <w:sz w:val="16"/>
                <w:szCs w:val="16"/>
                <w:lang w:val="es-ES" w:eastAsia="es-ES"/>
              </w:rPr>
              <w:t>Procedimiento adjudicación</w:t>
            </w:r>
          </w:p>
        </w:tc>
        <w:tc>
          <w:tcPr>
            <w:tcW w:w="1086" w:type="dxa"/>
            <w:vMerge w:val="restart"/>
            <w:tcBorders>
              <w:top w:val="single" w:sz="4" w:space="0" w:color="auto"/>
              <w:left w:val="nil"/>
              <w:bottom w:val="single" w:sz="4" w:space="0" w:color="000000"/>
              <w:right w:val="nil"/>
            </w:tcBorders>
            <w:shd w:val="clear" w:color="auto" w:fill="F4B083" w:themeFill="accent2" w:themeFillTint="99"/>
            <w:vAlign w:val="center"/>
            <w:hideMark/>
          </w:tcPr>
          <w:p w:rsidR="0035117F" w:rsidRDefault="000651B0" w:rsidP="008C26E5">
            <w:pPr>
              <w:tabs>
                <w:tab w:val="left" w:pos="8505"/>
              </w:tabs>
              <w:spacing w:after="0"/>
              <w:ind w:firstLine="0"/>
              <w:jc w:val="center"/>
              <w:rPr>
                <w:rFonts w:ascii="Arial" w:hAnsi="Arial" w:cs="Arial"/>
                <w:color w:val="000000"/>
                <w:sz w:val="16"/>
                <w:szCs w:val="16"/>
                <w:lang w:val="es-ES" w:eastAsia="es-ES"/>
              </w:rPr>
            </w:pPr>
            <w:r w:rsidRPr="006A416B">
              <w:rPr>
                <w:rFonts w:ascii="Arial" w:hAnsi="Arial" w:cs="Arial"/>
                <w:color w:val="000000"/>
                <w:sz w:val="16"/>
                <w:szCs w:val="16"/>
                <w:lang w:val="es-ES" w:eastAsia="es-ES"/>
              </w:rPr>
              <w:t>Importe lic</w:t>
            </w:r>
            <w:r w:rsidRPr="006A416B">
              <w:rPr>
                <w:rFonts w:ascii="Arial" w:hAnsi="Arial" w:cs="Arial"/>
                <w:color w:val="000000"/>
                <w:sz w:val="16"/>
                <w:szCs w:val="16"/>
                <w:lang w:val="es-ES" w:eastAsia="es-ES"/>
              </w:rPr>
              <w:t>i</w:t>
            </w:r>
            <w:r w:rsidRPr="006A416B">
              <w:rPr>
                <w:rFonts w:ascii="Arial" w:hAnsi="Arial" w:cs="Arial"/>
                <w:color w:val="000000"/>
                <w:sz w:val="16"/>
                <w:szCs w:val="16"/>
                <w:lang w:val="es-ES" w:eastAsia="es-ES"/>
              </w:rPr>
              <w:t xml:space="preserve">tación </w:t>
            </w:r>
          </w:p>
          <w:p w:rsidR="000651B0" w:rsidRPr="006A416B" w:rsidRDefault="000651B0" w:rsidP="008C26E5">
            <w:pPr>
              <w:tabs>
                <w:tab w:val="left" w:pos="8505"/>
              </w:tabs>
              <w:spacing w:after="0"/>
              <w:ind w:firstLine="0"/>
              <w:jc w:val="center"/>
              <w:rPr>
                <w:rFonts w:ascii="Arial" w:hAnsi="Arial" w:cs="Arial"/>
                <w:color w:val="000000"/>
                <w:sz w:val="16"/>
                <w:szCs w:val="16"/>
                <w:lang w:val="es-ES" w:eastAsia="es-ES"/>
              </w:rPr>
            </w:pPr>
            <w:proofErr w:type="gramStart"/>
            <w:r w:rsidRPr="006A416B">
              <w:rPr>
                <w:rFonts w:ascii="Arial" w:hAnsi="Arial" w:cs="Arial"/>
                <w:color w:val="000000"/>
                <w:sz w:val="16"/>
                <w:szCs w:val="16"/>
                <w:lang w:val="es-ES" w:eastAsia="es-ES"/>
              </w:rPr>
              <w:t>IVA</w:t>
            </w:r>
            <w:proofErr w:type="gramEnd"/>
            <w:r w:rsidRPr="006A416B">
              <w:rPr>
                <w:rFonts w:ascii="Arial" w:hAnsi="Arial" w:cs="Arial"/>
                <w:color w:val="000000"/>
                <w:sz w:val="16"/>
                <w:szCs w:val="16"/>
                <w:lang w:val="es-ES" w:eastAsia="es-ES"/>
              </w:rPr>
              <w:t xml:space="preserve"> incl.</w:t>
            </w:r>
          </w:p>
        </w:tc>
        <w:tc>
          <w:tcPr>
            <w:tcW w:w="874" w:type="dxa"/>
            <w:vMerge w:val="restart"/>
            <w:tcBorders>
              <w:top w:val="single" w:sz="4" w:space="0" w:color="auto"/>
              <w:left w:val="nil"/>
              <w:bottom w:val="single" w:sz="4" w:space="0" w:color="000000"/>
              <w:right w:val="nil"/>
            </w:tcBorders>
            <w:shd w:val="clear" w:color="auto" w:fill="F4B083" w:themeFill="accent2" w:themeFillTint="99"/>
            <w:vAlign w:val="center"/>
            <w:hideMark/>
          </w:tcPr>
          <w:p w:rsidR="000651B0" w:rsidRPr="006A416B" w:rsidRDefault="000651B0" w:rsidP="008C26E5">
            <w:pPr>
              <w:tabs>
                <w:tab w:val="left" w:pos="8505"/>
              </w:tabs>
              <w:spacing w:after="0"/>
              <w:ind w:firstLine="0"/>
              <w:jc w:val="center"/>
              <w:rPr>
                <w:rFonts w:ascii="Arial" w:hAnsi="Arial" w:cs="Arial"/>
                <w:color w:val="000000"/>
                <w:sz w:val="16"/>
                <w:szCs w:val="16"/>
                <w:lang w:val="es-ES" w:eastAsia="es-ES"/>
              </w:rPr>
            </w:pPr>
            <w:r w:rsidRPr="006A416B">
              <w:rPr>
                <w:rFonts w:ascii="Arial" w:hAnsi="Arial" w:cs="Arial"/>
                <w:color w:val="000000"/>
                <w:sz w:val="16"/>
                <w:szCs w:val="16"/>
                <w:lang w:val="es-ES" w:eastAsia="es-ES"/>
              </w:rPr>
              <w:t>Nº licit</w:t>
            </w:r>
            <w:r w:rsidRPr="006A416B">
              <w:rPr>
                <w:rFonts w:ascii="Arial" w:hAnsi="Arial" w:cs="Arial"/>
                <w:color w:val="000000"/>
                <w:sz w:val="16"/>
                <w:szCs w:val="16"/>
                <w:lang w:val="es-ES" w:eastAsia="es-ES"/>
              </w:rPr>
              <w:t>a</w:t>
            </w:r>
            <w:r w:rsidRPr="006A416B">
              <w:rPr>
                <w:rFonts w:ascii="Arial" w:hAnsi="Arial" w:cs="Arial"/>
                <w:color w:val="000000"/>
                <w:sz w:val="16"/>
                <w:szCs w:val="16"/>
                <w:lang w:val="es-ES" w:eastAsia="es-ES"/>
              </w:rPr>
              <w:t>dores</w:t>
            </w:r>
          </w:p>
        </w:tc>
        <w:tc>
          <w:tcPr>
            <w:tcW w:w="1776" w:type="dxa"/>
            <w:gridSpan w:val="2"/>
            <w:vMerge w:val="restart"/>
            <w:tcBorders>
              <w:top w:val="single" w:sz="4" w:space="0" w:color="auto"/>
              <w:left w:val="nil"/>
              <w:bottom w:val="single" w:sz="4" w:space="0" w:color="000000"/>
              <w:right w:val="nil"/>
            </w:tcBorders>
            <w:shd w:val="clear" w:color="auto" w:fill="F4B083" w:themeFill="accent2" w:themeFillTint="99"/>
            <w:vAlign w:val="center"/>
            <w:hideMark/>
          </w:tcPr>
          <w:p w:rsidR="000651B0" w:rsidRPr="006A416B" w:rsidRDefault="000651B0" w:rsidP="008C26E5">
            <w:pPr>
              <w:tabs>
                <w:tab w:val="left" w:pos="8505"/>
              </w:tabs>
              <w:spacing w:after="0"/>
              <w:ind w:firstLine="0"/>
              <w:jc w:val="center"/>
              <w:rPr>
                <w:rFonts w:ascii="Arial" w:hAnsi="Arial" w:cs="Arial"/>
                <w:color w:val="000000"/>
                <w:sz w:val="16"/>
                <w:szCs w:val="16"/>
                <w:lang w:val="es-ES" w:eastAsia="es-ES"/>
              </w:rPr>
            </w:pPr>
            <w:r w:rsidRPr="006A416B">
              <w:rPr>
                <w:rFonts w:ascii="Arial" w:hAnsi="Arial" w:cs="Arial"/>
                <w:color w:val="000000"/>
                <w:sz w:val="16"/>
                <w:szCs w:val="16"/>
                <w:lang w:val="es-ES" w:eastAsia="es-ES"/>
              </w:rPr>
              <w:t>Importe adjudicación IVA incl.</w:t>
            </w:r>
          </w:p>
        </w:tc>
      </w:tr>
      <w:tr w:rsidR="000651B0" w:rsidRPr="006A416B" w:rsidTr="008E7B75">
        <w:trPr>
          <w:trHeight w:val="285"/>
          <w:jc w:val="center"/>
        </w:trPr>
        <w:tc>
          <w:tcPr>
            <w:tcW w:w="2650" w:type="dxa"/>
            <w:vMerge/>
            <w:tcBorders>
              <w:top w:val="single" w:sz="4" w:space="0" w:color="auto"/>
              <w:left w:val="nil"/>
              <w:bottom w:val="single" w:sz="4" w:space="0" w:color="000000"/>
              <w:right w:val="nil"/>
            </w:tcBorders>
            <w:shd w:val="clear" w:color="auto" w:fill="F4B083" w:themeFill="accent2" w:themeFillTint="99"/>
            <w:vAlign w:val="center"/>
            <w:hideMark/>
          </w:tcPr>
          <w:p w:rsidR="000651B0" w:rsidRPr="006A416B" w:rsidRDefault="000651B0" w:rsidP="008C26E5">
            <w:pPr>
              <w:tabs>
                <w:tab w:val="left" w:pos="8505"/>
              </w:tabs>
              <w:spacing w:after="0"/>
              <w:ind w:firstLine="0"/>
              <w:jc w:val="left"/>
              <w:rPr>
                <w:rFonts w:ascii="Arial" w:hAnsi="Arial" w:cs="Arial"/>
                <w:color w:val="000000"/>
                <w:sz w:val="16"/>
                <w:szCs w:val="16"/>
                <w:lang w:val="es-ES" w:eastAsia="es-ES"/>
              </w:rPr>
            </w:pPr>
          </w:p>
        </w:tc>
        <w:tc>
          <w:tcPr>
            <w:tcW w:w="1010" w:type="dxa"/>
            <w:vMerge/>
            <w:tcBorders>
              <w:top w:val="single" w:sz="4" w:space="0" w:color="auto"/>
              <w:left w:val="nil"/>
              <w:bottom w:val="single" w:sz="4" w:space="0" w:color="000000"/>
              <w:right w:val="nil"/>
            </w:tcBorders>
            <w:shd w:val="clear" w:color="auto" w:fill="F4B083" w:themeFill="accent2" w:themeFillTint="99"/>
            <w:vAlign w:val="center"/>
            <w:hideMark/>
          </w:tcPr>
          <w:p w:rsidR="000651B0" w:rsidRPr="006A416B" w:rsidRDefault="000651B0" w:rsidP="008C26E5">
            <w:pPr>
              <w:tabs>
                <w:tab w:val="left" w:pos="8505"/>
              </w:tabs>
              <w:spacing w:after="0"/>
              <w:ind w:firstLine="0"/>
              <w:jc w:val="left"/>
              <w:rPr>
                <w:rFonts w:ascii="Arial" w:hAnsi="Arial" w:cs="Arial"/>
                <w:color w:val="000000"/>
                <w:sz w:val="16"/>
                <w:szCs w:val="16"/>
                <w:lang w:val="es-ES" w:eastAsia="es-ES"/>
              </w:rPr>
            </w:pPr>
          </w:p>
        </w:tc>
        <w:tc>
          <w:tcPr>
            <w:tcW w:w="1300" w:type="dxa"/>
            <w:vMerge/>
            <w:tcBorders>
              <w:top w:val="single" w:sz="4" w:space="0" w:color="auto"/>
              <w:left w:val="nil"/>
              <w:bottom w:val="single" w:sz="4" w:space="0" w:color="000000"/>
              <w:right w:val="nil"/>
            </w:tcBorders>
            <w:shd w:val="clear" w:color="auto" w:fill="F4B083" w:themeFill="accent2" w:themeFillTint="99"/>
            <w:vAlign w:val="center"/>
            <w:hideMark/>
          </w:tcPr>
          <w:p w:rsidR="000651B0" w:rsidRPr="006A416B" w:rsidRDefault="000651B0" w:rsidP="008C26E5">
            <w:pPr>
              <w:tabs>
                <w:tab w:val="left" w:pos="8505"/>
              </w:tabs>
              <w:spacing w:after="0"/>
              <w:ind w:firstLine="0"/>
              <w:jc w:val="left"/>
              <w:rPr>
                <w:rFonts w:ascii="Arial" w:hAnsi="Arial" w:cs="Arial"/>
                <w:color w:val="000000"/>
                <w:sz w:val="16"/>
                <w:szCs w:val="16"/>
                <w:lang w:val="es-ES" w:eastAsia="es-ES"/>
              </w:rPr>
            </w:pPr>
          </w:p>
        </w:tc>
        <w:tc>
          <w:tcPr>
            <w:tcW w:w="1086" w:type="dxa"/>
            <w:vMerge/>
            <w:tcBorders>
              <w:top w:val="single" w:sz="4" w:space="0" w:color="auto"/>
              <w:left w:val="nil"/>
              <w:bottom w:val="single" w:sz="4" w:space="0" w:color="000000"/>
              <w:right w:val="nil"/>
            </w:tcBorders>
            <w:shd w:val="clear" w:color="auto" w:fill="F4B083" w:themeFill="accent2" w:themeFillTint="99"/>
            <w:vAlign w:val="center"/>
            <w:hideMark/>
          </w:tcPr>
          <w:p w:rsidR="000651B0" w:rsidRPr="006A416B" w:rsidRDefault="000651B0" w:rsidP="008C26E5">
            <w:pPr>
              <w:tabs>
                <w:tab w:val="left" w:pos="8505"/>
              </w:tabs>
              <w:spacing w:after="0"/>
              <w:ind w:firstLine="0"/>
              <w:jc w:val="left"/>
              <w:rPr>
                <w:rFonts w:ascii="Arial" w:hAnsi="Arial" w:cs="Arial"/>
                <w:color w:val="000000"/>
                <w:sz w:val="16"/>
                <w:szCs w:val="16"/>
                <w:lang w:val="es-ES" w:eastAsia="es-ES"/>
              </w:rPr>
            </w:pPr>
          </w:p>
        </w:tc>
        <w:tc>
          <w:tcPr>
            <w:tcW w:w="874" w:type="dxa"/>
            <w:vMerge/>
            <w:tcBorders>
              <w:top w:val="single" w:sz="4" w:space="0" w:color="auto"/>
              <w:left w:val="nil"/>
              <w:bottom w:val="single" w:sz="4" w:space="0" w:color="000000"/>
              <w:right w:val="nil"/>
            </w:tcBorders>
            <w:shd w:val="clear" w:color="auto" w:fill="F4B083" w:themeFill="accent2" w:themeFillTint="99"/>
            <w:vAlign w:val="center"/>
            <w:hideMark/>
          </w:tcPr>
          <w:p w:rsidR="000651B0" w:rsidRPr="006A416B" w:rsidRDefault="000651B0" w:rsidP="008C26E5">
            <w:pPr>
              <w:tabs>
                <w:tab w:val="left" w:pos="8505"/>
              </w:tabs>
              <w:spacing w:after="0"/>
              <w:ind w:firstLine="0"/>
              <w:jc w:val="left"/>
              <w:rPr>
                <w:rFonts w:ascii="Arial" w:hAnsi="Arial" w:cs="Arial"/>
                <w:color w:val="000000"/>
                <w:sz w:val="16"/>
                <w:szCs w:val="16"/>
                <w:lang w:val="es-ES" w:eastAsia="es-ES"/>
              </w:rPr>
            </w:pPr>
          </w:p>
        </w:tc>
        <w:tc>
          <w:tcPr>
            <w:tcW w:w="1776" w:type="dxa"/>
            <w:gridSpan w:val="2"/>
            <w:vMerge/>
            <w:tcBorders>
              <w:top w:val="single" w:sz="4" w:space="0" w:color="auto"/>
              <w:left w:val="nil"/>
              <w:bottom w:val="single" w:sz="4" w:space="0" w:color="000000"/>
              <w:right w:val="nil"/>
            </w:tcBorders>
            <w:shd w:val="clear" w:color="auto" w:fill="F4B083" w:themeFill="accent2" w:themeFillTint="99"/>
            <w:vAlign w:val="center"/>
            <w:hideMark/>
          </w:tcPr>
          <w:p w:rsidR="000651B0" w:rsidRPr="006A416B" w:rsidRDefault="000651B0" w:rsidP="008C26E5">
            <w:pPr>
              <w:tabs>
                <w:tab w:val="left" w:pos="8505"/>
              </w:tabs>
              <w:spacing w:after="0"/>
              <w:ind w:firstLine="0"/>
              <w:jc w:val="left"/>
              <w:rPr>
                <w:rFonts w:ascii="Arial" w:hAnsi="Arial" w:cs="Arial"/>
                <w:color w:val="000000"/>
                <w:sz w:val="16"/>
                <w:szCs w:val="16"/>
                <w:lang w:val="es-ES" w:eastAsia="es-ES"/>
              </w:rPr>
            </w:pPr>
          </w:p>
        </w:tc>
      </w:tr>
      <w:tr w:rsidR="000651B0" w:rsidRPr="006A416B" w:rsidTr="000B21E8">
        <w:trPr>
          <w:trHeight w:val="340"/>
          <w:jc w:val="center"/>
        </w:trPr>
        <w:tc>
          <w:tcPr>
            <w:tcW w:w="2650" w:type="dxa"/>
            <w:tcBorders>
              <w:top w:val="nil"/>
              <w:left w:val="nil"/>
              <w:bottom w:val="single" w:sz="2" w:space="0" w:color="auto"/>
              <w:right w:val="nil"/>
            </w:tcBorders>
            <w:shd w:val="clear" w:color="000000" w:fill="FFFFFF"/>
            <w:vAlign w:val="center"/>
            <w:hideMark/>
          </w:tcPr>
          <w:p w:rsidR="000651B0" w:rsidRPr="006A416B" w:rsidRDefault="000651B0" w:rsidP="008C26E5">
            <w:pPr>
              <w:tabs>
                <w:tab w:val="left" w:pos="8505"/>
              </w:tabs>
              <w:spacing w:after="0"/>
              <w:ind w:firstLine="0"/>
              <w:jc w:val="left"/>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 xml:space="preserve">Reforma instalaciones </w:t>
            </w:r>
            <w:proofErr w:type="spellStart"/>
            <w:r w:rsidRPr="006A416B">
              <w:rPr>
                <w:rFonts w:ascii="Arial Narrow" w:hAnsi="Arial Narrow" w:cs="Calibri"/>
                <w:color w:val="000000"/>
                <w:sz w:val="18"/>
                <w:szCs w:val="18"/>
                <w:lang w:val="es-ES" w:eastAsia="es-ES"/>
              </w:rPr>
              <w:t>Elizgibela</w:t>
            </w:r>
            <w:proofErr w:type="spellEnd"/>
          </w:p>
        </w:tc>
        <w:tc>
          <w:tcPr>
            <w:tcW w:w="1010" w:type="dxa"/>
            <w:tcBorders>
              <w:top w:val="nil"/>
              <w:left w:val="nil"/>
              <w:bottom w:val="single" w:sz="2" w:space="0" w:color="auto"/>
              <w:right w:val="nil"/>
            </w:tcBorders>
            <w:shd w:val="clear" w:color="000000" w:fill="FFFFFF"/>
            <w:vAlign w:val="center"/>
            <w:hideMark/>
          </w:tcPr>
          <w:p w:rsidR="000651B0" w:rsidRPr="006A416B" w:rsidRDefault="000651B0" w:rsidP="008C26E5">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Obra</w:t>
            </w:r>
          </w:p>
        </w:tc>
        <w:tc>
          <w:tcPr>
            <w:tcW w:w="1300" w:type="dxa"/>
            <w:tcBorders>
              <w:top w:val="nil"/>
              <w:left w:val="nil"/>
              <w:bottom w:val="single" w:sz="2" w:space="0" w:color="auto"/>
              <w:right w:val="nil"/>
            </w:tcBorders>
            <w:shd w:val="clear" w:color="000000" w:fill="FFFFFF"/>
            <w:vAlign w:val="center"/>
            <w:hideMark/>
          </w:tcPr>
          <w:p w:rsidR="000651B0" w:rsidRPr="006A416B" w:rsidRDefault="000651B0" w:rsidP="008C26E5">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 xml:space="preserve">Negociado sin publicidad </w:t>
            </w:r>
          </w:p>
        </w:tc>
        <w:tc>
          <w:tcPr>
            <w:tcW w:w="1086" w:type="dxa"/>
            <w:tcBorders>
              <w:top w:val="nil"/>
              <w:left w:val="nil"/>
              <w:bottom w:val="single" w:sz="2" w:space="0" w:color="auto"/>
              <w:right w:val="nil"/>
            </w:tcBorders>
            <w:shd w:val="clear" w:color="000000" w:fill="FFFFFF"/>
            <w:noWrap/>
            <w:vAlign w:val="center"/>
            <w:hideMark/>
          </w:tcPr>
          <w:p w:rsidR="000651B0" w:rsidRPr="006A416B" w:rsidRDefault="000651B0" w:rsidP="0035117F">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69.065</w:t>
            </w:r>
          </w:p>
        </w:tc>
        <w:tc>
          <w:tcPr>
            <w:tcW w:w="1134" w:type="dxa"/>
            <w:gridSpan w:val="2"/>
            <w:tcBorders>
              <w:top w:val="nil"/>
              <w:left w:val="nil"/>
              <w:bottom w:val="single" w:sz="2" w:space="0" w:color="auto"/>
              <w:right w:val="nil"/>
            </w:tcBorders>
            <w:shd w:val="clear" w:color="000000" w:fill="FFFFFF"/>
            <w:vAlign w:val="center"/>
            <w:hideMark/>
          </w:tcPr>
          <w:p w:rsidR="000651B0" w:rsidRPr="006A416B" w:rsidRDefault="000651B0" w:rsidP="0035117F">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2</w:t>
            </w:r>
          </w:p>
        </w:tc>
        <w:tc>
          <w:tcPr>
            <w:tcW w:w="1516" w:type="dxa"/>
            <w:tcBorders>
              <w:top w:val="nil"/>
              <w:left w:val="nil"/>
              <w:bottom w:val="single" w:sz="2" w:space="0" w:color="auto"/>
              <w:right w:val="nil"/>
            </w:tcBorders>
            <w:shd w:val="clear" w:color="000000" w:fill="FFFFFF"/>
            <w:noWrap/>
            <w:vAlign w:val="center"/>
            <w:hideMark/>
          </w:tcPr>
          <w:p w:rsidR="000651B0" w:rsidRPr="006A416B" w:rsidRDefault="000651B0" w:rsidP="0035117F">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64.348</w:t>
            </w:r>
          </w:p>
        </w:tc>
      </w:tr>
      <w:tr w:rsidR="000651B0" w:rsidRPr="006A416B" w:rsidTr="000B21E8">
        <w:trPr>
          <w:trHeight w:val="340"/>
          <w:jc w:val="center"/>
        </w:trPr>
        <w:tc>
          <w:tcPr>
            <w:tcW w:w="2650" w:type="dxa"/>
            <w:tcBorders>
              <w:top w:val="single" w:sz="2" w:space="0" w:color="auto"/>
              <w:left w:val="nil"/>
              <w:bottom w:val="single" w:sz="2" w:space="0" w:color="auto"/>
              <w:right w:val="nil"/>
            </w:tcBorders>
            <w:shd w:val="clear" w:color="000000" w:fill="FFFFFF"/>
            <w:vAlign w:val="center"/>
            <w:hideMark/>
          </w:tcPr>
          <w:p w:rsidR="000651B0" w:rsidRPr="006A416B" w:rsidRDefault="000651B0" w:rsidP="008C26E5">
            <w:pPr>
              <w:tabs>
                <w:tab w:val="left" w:pos="8505"/>
              </w:tabs>
              <w:spacing w:after="0"/>
              <w:ind w:firstLine="0"/>
              <w:jc w:val="left"/>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 xml:space="preserve">Cubierta Patio </w:t>
            </w:r>
            <w:proofErr w:type="spellStart"/>
            <w:r w:rsidRPr="006A416B">
              <w:rPr>
                <w:rFonts w:ascii="Arial Narrow" w:hAnsi="Arial Narrow" w:cs="Calibri"/>
                <w:color w:val="000000"/>
                <w:sz w:val="18"/>
                <w:szCs w:val="18"/>
                <w:lang w:val="es-ES" w:eastAsia="es-ES"/>
              </w:rPr>
              <w:t>Ermitaberri</w:t>
            </w:r>
            <w:proofErr w:type="spellEnd"/>
          </w:p>
        </w:tc>
        <w:tc>
          <w:tcPr>
            <w:tcW w:w="1010" w:type="dxa"/>
            <w:tcBorders>
              <w:top w:val="single" w:sz="2" w:space="0" w:color="auto"/>
              <w:left w:val="nil"/>
              <w:bottom w:val="single" w:sz="2" w:space="0" w:color="auto"/>
              <w:right w:val="nil"/>
            </w:tcBorders>
            <w:shd w:val="clear" w:color="000000" w:fill="FFFFFF"/>
            <w:vAlign w:val="center"/>
            <w:hideMark/>
          </w:tcPr>
          <w:p w:rsidR="000651B0" w:rsidRPr="006A416B" w:rsidRDefault="000651B0" w:rsidP="008C26E5">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Obra</w:t>
            </w:r>
          </w:p>
        </w:tc>
        <w:tc>
          <w:tcPr>
            <w:tcW w:w="1300" w:type="dxa"/>
            <w:tcBorders>
              <w:top w:val="single" w:sz="2" w:space="0" w:color="auto"/>
              <w:left w:val="nil"/>
              <w:bottom w:val="single" w:sz="2" w:space="0" w:color="auto"/>
              <w:right w:val="nil"/>
            </w:tcBorders>
            <w:shd w:val="clear" w:color="000000" w:fill="FFFFFF"/>
            <w:vAlign w:val="center"/>
            <w:hideMark/>
          </w:tcPr>
          <w:p w:rsidR="000651B0" w:rsidRPr="006A416B" w:rsidRDefault="000651B0" w:rsidP="008C26E5">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 xml:space="preserve">Negociado sin publicidad </w:t>
            </w:r>
          </w:p>
        </w:tc>
        <w:tc>
          <w:tcPr>
            <w:tcW w:w="1086" w:type="dxa"/>
            <w:tcBorders>
              <w:top w:val="single" w:sz="2" w:space="0" w:color="auto"/>
              <w:left w:val="nil"/>
              <w:bottom w:val="single" w:sz="2" w:space="0" w:color="auto"/>
              <w:right w:val="nil"/>
            </w:tcBorders>
            <w:shd w:val="clear" w:color="000000" w:fill="FFFFFF"/>
            <w:noWrap/>
            <w:vAlign w:val="center"/>
            <w:hideMark/>
          </w:tcPr>
          <w:p w:rsidR="000651B0" w:rsidRPr="006A416B" w:rsidRDefault="000651B0" w:rsidP="0035117F">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66.212</w:t>
            </w:r>
          </w:p>
        </w:tc>
        <w:tc>
          <w:tcPr>
            <w:tcW w:w="1134" w:type="dxa"/>
            <w:gridSpan w:val="2"/>
            <w:tcBorders>
              <w:top w:val="single" w:sz="2" w:space="0" w:color="auto"/>
              <w:left w:val="nil"/>
              <w:bottom w:val="single" w:sz="2" w:space="0" w:color="auto"/>
              <w:right w:val="nil"/>
            </w:tcBorders>
            <w:shd w:val="clear" w:color="000000" w:fill="FFFFFF"/>
            <w:vAlign w:val="center"/>
            <w:hideMark/>
          </w:tcPr>
          <w:p w:rsidR="000651B0" w:rsidRPr="006A416B" w:rsidRDefault="000651B0" w:rsidP="0035117F">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3</w:t>
            </w:r>
          </w:p>
        </w:tc>
        <w:tc>
          <w:tcPr>
            <w:tcW w:w="1516" w:type="dxa"/>
            <w:tcBorders>
              <w:top w:val="single" w:sz="2" w:space="0" w:color="auto"/>
              <w:left w:val="nil"/>
              <w:bottom w:val="single" w:sz="2" w:space="0" w:color="auto"/>
              <w:right w:val="nil"/>
            </w:tcBorders>
            <w:shd w:val="clear" w:color="000000" w:fill="FFFFFF"/>
            <w:noWrap/>
            <w:vAlign w:val="center"/>
            <w:hideMark/>
          </w:tcPr>
          <w:p w:rsidR="000651B0" w:rsidRPr="006A416B" w:rsidRDefault="000651B0" w:rsidP="0035117F">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57.475</w:t>
            </w:r>
          </w:p>
        </w:tc>
      </w:tr>
      <w:tr w:rsidR="000651B0" w:rsidRPr="006A416B" w:rsidTr="000B21E8">
        <w:trPr>
          <w:trHeight w:val="340"/>
          <w:jc w:val="center"/>
        </w:trPr>
        <w:tc>
          <w:tcPr>
            <w:tcW w:w="2650" w:type="dxa"/>
            <w:tcBorders>
              <w:top w:val="single" w:sz="2" w:space="0" w:color="auto"/>
              <w:left w:val="nil"/>
              <w:bottom w:val="single" w:sz="4" w:space="0" w:color="auto"/>
              <w:right w:val="nil"/>
            </w:tcBorders>
            <w:shd w:val="clear" w:color="000000" w:fill="FFFFFF"/>
            <w:vAlign w:val="center"/>
            <w:hideMark/>
          </w:tcPr>
          <w:p w:rsidR="000651B0" w:rsidRPr="006A416B" w:rsidRDefault="000651B0" w:rsidP="008C26E5">
            <w:pPr>
              <w:tabs>
                <w:tab w:val="left" w:pos="8505"/>
              </w:tabs>
              <w:spacing w:after="0"/>
              <w:ind w:firstLine="0"/>
              <w:jc w:val="left"/>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Obra pendiente urbanización c/ mayor 26</w:t>
            </w:r>
          </w:p>
        </w:tc>
        <w:tc>
          <w:tcPr>
            <w:tcW w:w="1010" w:type="dxa"/>
            <w:tcBorders>
              <w:top w:val="single" w:sz="2" w:space="0" w:color="auto"/>
              <w:left w:val="nil"/>
              <w:bottom w:val="single" w:sz="4" w:space="0" w:color="auto"/>
              <w:right w:val="nil"/>
            </w:tcBorders>
            <w:shd w:val="clear" w:color="000000" w:fill="FFFFFF"/>
            <w:vAlign w:val="center"/>
            <w:hideMark/>
          </w:tcPr>
          <w:p w:rsidR="000651B0" w:rsidRPr="006A416B" w:rsidRDefault="000651B0" w:rsidP="008C26E5">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Obra</w:t>
            </w:r>
          </w:p>
        </w:tc>
        <w:tc>
          <w:tcPr>
            <w:tcW w:w="1300" w:type="dxa"/>
            <w:tcBorders>
              <w:top w:val="single" w:sz="2" w:space="0" w:color="auto"/>
              <w:left w:val="nil"/>
              <w:bottom w:val="single" w:sz="4" w:space="0" w:color="auto"/>
              <w:right w:val="nil"/>
            </w:tcBorders>
            <w:shd w:val="clear" w:color="000000" w:fill="FFFFFF"/>
            <w:vAlign w:val="center"/>
            <w:hideMark/>
          </w:tcPr>
          <w:p w:rsidR="000651B0" w:rsidRPr="006A416B" w:rsidRDefault="000651B0" w:rsidP="008C26E5">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 xml:space="preserve">Negociado sin publicidad </w:t>
            </w:r>
          </w:p>
        </w:tc>
        <w:tc>
          <w:tcPr>
            <w:tcW w:w="1086" w:type="dxa"/>
            <w:tcBorders>
              <w:top w:val="single" w:sz="2" w:space="0" w:color="auto"/>
              <w:left w:val="nil"/>
              <w:bottom w:val="single" w:sz="4" w:space="0" w:color="auto"/>
              <w:right w:val="nil"/>
            </w:tcBorders>
            <w:shd w:val="clear" w:color="000000" w:fill="FFFFFF"/>
            <w:noWrap/>
            <w:vAlign w:val="center"/>
            <w:hideMark/>
          </w:tcPr>
          <w:p w:rsidR="000651B0" w:rsidRPr="006A416B" w:rsidRDefault="000651B0" w:rsidP="0035117F">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240.206</w:t>
            </w:r>
          </w:p>
        </w:tc>
        <w:tc>
          <w:tcPr>
            <w:tcW w:w="1134" w:type="dxa"/>
            <w:gridSpan w:val="2"/>
            <w:tcBorders>
              <w:top w:val="single" w:sz="2" w:space="0" w:color="auto"/>
              <w:left w:val="nil"/>
              <w:bottom w:val="single" w:sz="4" w:space="0" w:color="auto"/>
              <w:right w:val="nil"/>
            </w:tcBorders>
            <w:shd w:val="clear" w:color="000000" w:fill="FFFFFF"/>
            <w:vAlign w:val="center"/>
            <w:hideMark/>
          </w:tcPr>
          <w:p w:rsidR="000651B0" w:rsidRPr="006A416B" w:rsidRDefault="000651B0" w:rsidP="0035117F">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3</w:t>
            </w:r>
          </w:p>
        </w:tc>
        <w:tc>
          <w:tcPr>
            <w:tcW w:w="1516" w:type="dxa"/>
            <w:tcBorders>
              <w:top w:val="single" w:sz="2" w:space="0" w:color="auto"/>
              <w:left w:val="nil"/>
              <w:bottom w:val="single" w:sz="4" w:space="0" w:color="auto"/>
              <w:right w:val="nil"/>
            </w:tcBorders>
            <w:shd w:val="clear" w:color="000000" w:fill="FFFFFF"/>
            <w:noWrap/>
            <w:vAlign w:val="center"/>
            <w:hideMark/>
          </w:tcPr>
          <w:p w:rsidR="000651B0" w:rsidRPr="006A416B" w:rsidRDefault="000651B0" w:rsidP="0035117F">
            <w:pPr>
              <w:tabs>
                <w:tab w:val="left" w:pos="8505"/>
              </w:tabs>
              <w:spacing w:after="0"/>
              <w:ind w:firstLine="0"/>
              <w:jc w:val="center"/>
              <w:rPr>
                <w:rFonts w:ascii="Arial Narrow" w:hAnsi="Arial Narrow" w:cs="Calibri"/>
                <w:color w:val="000000"/>
                <w:sz w:val="18"/>
                <w:szCs w:val="18"/>
                <w:lang w:val="es-ES" w:eastAsia="es-ES"/>
              </w:rPr>
            </w:pPr>
            <w:r w:rsidRPr="006A416B">
              <w:rPr>
                <w:rFonts w:ascii="Arial Narrow" w:hAnsi="Arial Narrow" w:cs="Calibri"/>
                <w:color w:val="000000"/>
                <w:sz w:val="18"/>
                <w:szCs w:val="18"/>
                <w:lang w:val="es-ES" w:eastAsia="es-ES"/>
              </w:rPr>
              <w:t>206.296</w:t>
            </w:r>
          </w:p>
        </w:tc>
      </w:tr>
    </w:tbl>
    <w:p w:rsidR="00A72002" w:rsidRDefault="00A72002" w:rsidP="008C26E5">
      <w:pPr>
        <w:pStyle w:val="texto"/>
        <w:tabs>
          <w:tab w:val="clear" w:pos="2835"/>
          <w:tab w:val="clear" w:pos="3969"/>
          <w:tab w:val="clear" w:pos="5103"/>
          <w:tab w:val="clear" w:pos="6237"/>
          <w:tab w:val="clear" w:pos="7371"/>
          <w:tab w:val="left" w:pos="8505"/>
        </w:tabs>
        <w:spacing w:before="120" w:after="0"/>
        <w:rPr>
          <w:rFonts w:cs="Arial"/>
          <w:sz w:val="18"/>
          <w:szCs w:val="18"/>
        </w:rPr>
      </w:pPr>
    </w:p>
    <w:p w:rsidR="00A72002" w:rsidRDefault="00A72002" w:rsidP="008C26E5">
      <w:pPr>
        <w:pStyle w:val="texto"/>
        <w:tabs>
          <w:tab w:val="clear" w:pos="2835"/>
          <w:tab w:val="clear" w:pos="3969"/>
          <w:tab w:val="clear" w:pos="5103"/>
          <w:tab w:val="clear" w:pos="6237"/>
          <w:tab w:val="clear" w:pos="7371"/>
          <w:tab w:val="left" w:pos="8505"/>
        </w:tabs>
        <w:suppressAutoHyphens/>
        <w:spacing w:after="120"/>
        <w:rPr>
          <w:rFonts w:cs="Arial"/>
        </w:rPr>
      </w:pPr>
      <w:r w:rsidRPr="00020BDA">
        <w:rPr>
          <w:rFonts w:cs="Arial"/>
        </w:rPr>
        <w:t>De acuerdo con la revisión efectuada, se ha respetado de una manera razonable la normativa de contratación aplicable</w:t>
      </w:r>
      <w:r w:rsidR="00B23F81">
        <w:rPr>
          <w:rFonts w:cs="Arial"/>
        </w:rPr>
        <w:t xml:space="preserve"> y los gastos contabilizados son correctos.</w:t>
      </w:r>
      <w:r w:rsidR="00133B49">
        <w:rPr>
          <w:rFonts w:cs="Arial"/>
        </w:rPr>
        <w:t xml:space="preserve"> </w:t>
      </w:r>
    </w:p>
    <w:p w:rsidR="00A0045D" w:rsidRPr="004B2FF1" w:rsidRDefault="00A0045D" w:rsidP="008C26E5">
      <w:pPr>
        <w:pStyle w:val="atitulo2"/>
        <w:tabs>
          <w:tab w:val="left" w:pos="8505"/>
        </w:tabs>
        <w:rPr>
          <w:color w:val="auto"/>
        </w:rPr>
      </w:pPr>
      <w:bookmarkStart w:id="64" w:name="_Toc426363507"/>
      <w:bookmarkStart w:id="65" w:name="_Toc470604676"/>
      <w:r w:rsidRPr="004B2FF1">
        <w:rPr>
          <w:color w:val="auto"/>
        </w:rPr>
        <w:lastRenderedPageBreak/>
        <w:t>I</w:t>
      </w:r>
      <w:r w:rsidR="0086597A">
        <w:rPr>
          <w:color w:val="auto"/>
        </w:rPr>
        <w:t>V.9</w:t>
      </w:r>
      <w:r w:rsidRPr="004B2FF1">
        <w:rPr>
          <w:color w:val="auto"/>
        </w:rPr>
        <w:t>. Ingresos presupuestarios</w:t>
      </w:r>
      <w:bookmarkEnd w:id="64"/>
      <w:bookmarkEnd w:id="65"/>
    </w:p>
    <w:p w:rsidR="00C923FE" w:rsidRPr="00B3641A" w:rsidRDefault="00C923FE" w:rsidP="008C26E5">
      <w:pPr>
        <w:pStyle w:val="texto"/>
        <w:tabs>
          <w:tab w:val="clear" w:pos="2835"/>
          <w:tab w:val="clear" w:pos="3969"/>
          <w:tab w:val="clear" w:pos="5103"/>
          <w:tab w:val="clear" w:pos="6237"/>
          <w:tab w:val="clear" w:pos="7371"/>
          <w:tab w:val="left" w:pos="8505"/>
        </w:tabs>
        <w:suppressAutoHyphens/>
        <w:spacing w:after="180"/>
        <w:rPr>
          <w:rFonts w:cs="Arial"/>
        </w:rPr>
      </w:pPr>
      <w:bookmarkStart w:id="66" w:name="_Toc309383732"/>
      <w:bookmarkStart w:id="67" w:name="_Toc394503044"/>
      <w:bookmarkStart w:id="68" w:name="_Toc426363508"/>
      <w:r>
        <w:rPr>
          <w:rFonts w:cs="Arial"/>
        </w:rPr>
        <w:t xml:space="preserve">Los derechos reconocidos </w:t>
      </w:r>
      <w:r w:rsidRPr="00B3641A">
        <w:rPr>
          <w:rFonts w:cs="Arial"/>
        </w:rPr>
        <w:t>en el ejercicio 201</w:t>
      </w:r>
      <w:r>
        <w:rPr>
          <w:rFonts w:cs="Arial"/>
        </w:rPr>
        <w:t>5</w:t>
      </w:r>
      <w:r w:rsidRPr="00B3641A">
        <w:rPr>
          <w:rFonts w:cs="Arial"/>
        </w:rPr>
        <w:t xml:space="preserve"> han sido de </w:t>
      </w:r>
      <w:r>
        <w:rPr>
          <w:rFonts w:cs="Arial"/>
        </w:rPr>
        <w:t>14</w:t>
      </w:r>
      <w:r w:rsidR="00B032EC">
        <w:rPr>
          <w:rFonts w:cs="Arial"/>
        </w:rPr>
        <w:t>,2</w:t>
      </w:r>
      <w:r>
        <w:rPr>
          <w:rFonts w:cs="Arial"/>
        </w:rPr>
        <w:t xml:space="preserve"> mil</w:t>
      </w:r>
      <w:r w:rsidR="00B032EC">
        <w:rPr>
          <w:rFonts w:cs="Arial"/>
        </w:rPr>
        <w:t>lones</w:t>
      </w:r>
      <w:r>
        <w:rPr>
          <w:rFonts w:cs="Arial"/>
        </w:rPr>
        <w:t xml:space="preserve"> de euros</w:t>
      </w:r>
      <w:r w:rsidR="00B032EC">
        <w:rPr>
          <w:rFonts w:cs="Arial"/>
        </w:rPr>
        <w:t xml:space="preserve">, de los que </w:t>
      </w:r>
      <w:r>
        <w:rPr>
          <w:rFonts w:cs="Arial"/>
        </w:rPr>
        <w:t>el 99</w:t>
      </w:r>
      <w:r w:rsidR="00B032EC">
        <w:rPr>
          <w:rFonts w:cs="Arial"/>
        </w:rPr>
        <w:t xml:space="preserve"> </w:t>
      </w:r>
      <w:r>
        <w:rPr>
          <w:rFonts w:cs="Arial"/>
        </w:rPr>
        <w:t>por ciento corresponde</w:t>
      </w:r>
      <w:r w:rsidRPr="00B3641A">
        <w:rPr>
          <w:rFonts w:cs="Arial"/>
        </w:rPr>
        <w:t xml:space="preserve"> a ingresos por operaciones corrientes</w:t>
      </w:r>
      <w:r w:rsidR="00B032EC">
        <w:rPr>
          <w:rFonts w:cs="Arial"/>
        </w:rPr>
        <w:t>.</w:t>
      </w:r>
    </w:p>
    <w:p w:rsidR="00C923FE" w:rsidRPr="00B3641A" w:rsidRDefault="00C923FE" w:rsidP="008C26E5">
      <w:pPr>
        <w:pStyle w:val="texto"/>
        <w:tabs>
          <w:tab w:val="clear" w:pos="2835"/>
          <w:tab w:val="clear" w:pos="3969"/>
          <w:tab w:val="clear" w:pos="5103"/>
          <w:tab w:val="clear" w:pos="6237"/>
          <w:tab w:val="clear" w:pos="7371"/>
          <w:tab w:val="left" w:pos="8505"/>
        </w:tabs>
        <w:suppressAutoHyphens/>
        <w:spacing w:after="120"/>
        <w:rPr>
          <w:rFonts w:cs="Arial"/>
        </w:rPr>
      </w:pPr>
      <w:r w:rsidRPr="00B3641A">
        <w:rPr>
          <w:rFonts w:cs="Arial"/>
        </w:rPr>
        <w:t>En las operaciones corrientes destacan los ingresos tributarios (</w:t>
      </w:r>
      <w:r>
        <w:rPr>
          <w:rFonts w:cs="Arial"/>
        </w:rPr>
        <w:t>7,2</w:t>
      </w:r>
      <w:r w:rsidRPr="00B3641A">
        <w:rPr>
          <w:rFonts w:cs="Arial"/>
        </w:rPr>
        <w:t xml:space="preserve"> millones de euros) y las transferencias corrientes (</w:t>
      </w:r>
      <w:r>
        <w:rPr>
          <w:rFonts w:cs="Arial"/>
        </w:rPr>
        <w:t>6,4</w:t>
      </w:r>
      <w:r w:rsidRPr="00B3641A">
        <w:rPr>
          <w:rFonts w:cs="Arial"/>
        </w:rPr>
        <w:t xml:space="preserve"> millones de euros). En las operaciones de capital</w:t>
      </w:r>
      <w:r>
        <w:rPr>
          <w:rFonts w:cs="Arial"/>
        </w:rPr>
        <w:t xml:space="preserve"> destacan las transferencias de la administración general (68</w:t>
      </w:r>
      <w:r w:rsidR="00B032EC">
        <w:rPr>
          <w:rFonts w:cs="Arial"/>
        </w:rPr>
        <w:t>.000</w:t>
      </w:r>
      <w:r>
        <w:rPr>
          <w:rFonts w:cs="Arial"/>
        </w:rPr>
        <w:t xml:space="preserve"> euros en el ejercicio 2015 y 309</w:t>
      </w:r>
      <w:r w:rsidR="00B032EC">
        <w:rPr>
          <w:rFonts w:cs="Arial"/>
        </w:rPr>
        <w:t>.000</w:t>
      </w:r>
      <w:r>
        <w:rPr>
          <w:rFonts w:cs="Arial"/>
        </w:rPr>
        <w:t xml:space="preserve"> euros en el 2014).</w:t>
      </w:r>
    </w:p>
    <w:p w:rsidR="00C923FE" w:rsidRDefault="00C923FE" w:rsidP="008C26E5">
      <w:pPr>
        <w:pStyle w:val="texto"/>
        <w:tabs>
          <w:tab w:val="clear" w:pos="2835"/>
          <w:tab w:val="clear" w:pos="3969"/>
          <w:tab w:val="clear" w:pos="5103"/>
          <w:tab w:val="clear" w:pos="6237"/>
          <w:tab w:val="clear" w:pos="7371"/>
          <w:tab w:val="left" w:pos="8505"/>
        </w:tabs>
        <w:suppressAutoHyphens/>
        <w:spacing w:after="120"/>
        <w:rPr>
          <w:rFonts w:cs="Arial"/>
        </w:rPr>
      </w:pPr>
      <w:r w:rsidRPr="00B3641A">
        <w:rPr>
          <w:rFonts w:cs="Arial"/>
        </w:rPr>
        <w:t>El grado de realización del pres</w:t>
      </w:r>
      <w:r>
        <w:rPr>
          <w:rFonts w:cs="Arial"/>
        </w:rPr>
        <w:t>upuesto de ingresos ha sido del 7</w:t>
      </w:r>
      <w:r w:rsidR="00B032EC">
        <w:rPr>
          <w:rFonts w:cs="Arial"/>
        </w:rPr>
        <w:t>5</w:t>
      </w:r>
      <w:r w:rsidRPr="00B3641A">
        <w:rPr>
          <w:rFonts w:cs="Arial"/>
        </w:rPr>
        <w:t xml:space="preserve"> por ciento.</w:t>
      </w:r>
    </w:p>
    <w:p w:rsidR="00C923FE" w:rsidRDefault="00C923FE" w:rsidP="008C26E5">
      <w:pPr>
        <w:pStyle w:val="texto"/>
        <w:tabs>
          <w:tab w:val="clear" w:pos="2835"/>
          <w:tab w:val="clear" w:pos="3969"/>
          <w:tab w:val="clear" w:pos="5103"/>
          <w:tab w:val="clear" w:pos="6237"/>
          <w:tab w:val="clear" w:pos="7371"/>
          <w:tab w:val="left" w:pos="8505"/>
        </w:tabs>
        <w:suppressAutoHyphens/>
        <w:spacing w:after="240"/>
        <w:rPr>
          <w:rFonts w:cs="Arial"/>
        </w:rPr>
      </w:pPr>
      <w:r w:rsidRPr="00B3641A">
        <w:rPr>
          <w:rFonts w:cs="Arial"/>
        </w:rPr>
        <w:t>Con respecto a 20</w:t>
      </w:r>
      <w:r>
        <w:rPr>
          <w:rFonts w:cs="Arial"/>
        </w:rPr>
        <w:t>14</w:t>
      </w:r>
      <w:r w:rsidRPr="00B3641A">
        <w:rPr>
          <w:rFonts w:cs="Arial"/>
        </w:rPr>
        <w:t xml:space="preserve">, los derechos reconocidos han </w:t>
      </w:r>
      <w:r>
        <w:rPr>
          <w:rFonts w:cs="Arial"/>
        </w:rPr>
        <w:t>disminuido en un 6</w:t>
      </w:r>
      <w:r w:rsidR="00136F3D">
        <w:rPr>
          <w:rFonts w:cs="Arial"/>
        </w:rPr>
        <w:t xml:space="preserve"> por ciento</w:t>
      </w:r>
      <w:r w:rsidRPr="00B3641A">
        <w:rPr>
          <w:rFonts w:cs="Arial"/>
        </w:rPr>
        <w:t xml:space="preserve"> con el siguiente desglose:</w:t>
      </w:r>
    </w:p>
    <w:tbl>
      <w:tblPr>
        <w:tblW w:w="8825" w:type="dxa"/>
        <w:jc w:val="center"/>
        <w:tblCellMar>
          <w:left w:w="70" w:type="dxa"/>
          <w:right w:w="70" w:type="dxa"/>
        </w:tblCellMar>
        <w:tblLook w:val="04A0" w:firstRow="1" w:lastRow="0" w:firstColumn="1" w:lastColumn="0" w:noHBand="0" w:noVBand="1"/>
      </w:tblPr>
      <w:tblGrid>
        <w:gridCol w:w="4005"/>
        <w:gridCol w:w="1355"/>
        <w:gridCol w:w="1820"/>
        <w:gridCol w:w="1645"/>
      </w:tblGrid>
      <w:tr w:rsidR="00136F3D" w:rsidRPr="006A416B" w:rsidTr="00F26164">
        <w:trPr>
          <w:trHeight w:val="330"/>
          <w:jc w:val="center"/>
        </w:trPr>
        <w:tc>
          <w:tcPr>
            <w:tcW w:w="4005" w:type="dxa"/>
            <w:vMerge w:val="restart"/>
            <w:tcBorders>
              <w:top w:val="single" w:sz="4" w:space="0" w:color="auto"/>
              <w:left w:val="nil"/>
              <w:right w:val="nil"/>
            </w:tcBorders>
            <w:shd w:val="clear" w:color="auto" w:fill="F4B083" w:themeFill="accent2" w:themeFillTint="99"/>
            <w:vAlign w:val="center"/>
            <w:hideMark/>
          </w:tcPr>
          <w:p w:rsidR="00136F3D" w:rsidRPr="006A416B" w:rsidRDefault="00136F3D" w:rsidP="008C26E5">
            <w:pPr>
              <w:tabs>
                <w:tab w:val="left" w:pos="8505"/>
              </w:tabs>
              <w:spacing w:after="0"/>
              <w:ind w:firstLine="0"/>
              <w:jc w:val="left"/>
              <w:rPr>
                <w:rFonts w:ascii="Arial" w:hAnsi="Arial" w:cs="Arial"/>
                <w:color w:val="000000"/>
                <w:sz w:val="18"/>
                <w:szCs w:val="18"/>
                <w:lang w:val="es-ES" w:eastAsia="es-ES"/>
              </w:rPr>
            </w:pPr>
            <w:r w:rsidRPr="006A416B">
              <w:rPr>
                <w:rFonts w:ascii="Arial" w:hAnsi="Arial" w:cs="Arial"/>
                <w:color w:val="000000"/>
                <w:sz w:val="18"/>
                <w:szCs w:val="18"/>
                <w:lang w:val="es-ES" w:eastAsia="es-ES"/>
              </w:rPr>
              <w:t>Capítulos de ingresos</w:t>
            </w:r>
          </w:p>
        </w:tc>
        <w:tc>
          <w:tcPr>
            <w:tcW w:w="3175" w:type="dxa"/>
            <w:gridSpan w:val="2"/>
            <w:tcBorders>
              <w:top w:val="single" w:sz="4" w:space="0" w:color="auto"/>
              <w:left w:val="nil"/>
              <w:right w:val="nil"/>
            </w:tcBorders>
            <w:shd w:val="clear" w:color="auto" w:fill="F4B083" w:themeFill="accent2" w:themeFillTint="99"/>
            <w:vAlign w:val="center"/>
            <w:hideMark/>
          </w:tcPr>
          <w:p w:rsidR="00136F3D" w:rsidRPr="006A416B" w:rsidRDefault="00136F3D" w:rsidP="00F26164">
            <w:pPr>
              <w:tabs>
                <w:tab w:val="left" w:pos="8505"/>
              </w:tabs>
              <w:spacing w:after="0"/>
              <w:ind w:firstLine="0"/>
              <w:jc w:val="right"/>
              <w:rPr>
                <w:rFonts w:ascii="Arial" w:hAnsi="Arial" w:cs="Arial"/>
                <w:color w:val="000000"/>
                <w:sz w:val="18"/>
                <w:szCs w:val="18"/>
                <w:lang w:val="es-ES" w:eastAsia="es-ES"/>
              </w:rPr>
            </w:pPr>
            <w:r w:rsidRPr="006A416B">
              <w:rPr>
                <w:rFonts w:ascii="Arial" w:hAnsi="Arial" w:cs="Arial"/>
                <w:color w:val="000000"/>
                <w:sz w:val="18"/>
                <w:szCs w:val="18"/>
                <w:lang w:val="es-ES" w:eastAsia="es-ES"/>
              </w:rPr>
              <w:t>Derechos reconocidos netos</w:t>
            </w:r>
          </w:p>
        </w:tc>
        <w:tc>
          <w:tcPr>
            <w:tcW w:w="1645" w:type="dxa"/>
            <w:tcBorders>
              <w:top w:val="single" w:sz="4" w:space="0" w:color="auto"/>
              <w:left w:val="nil"/>
              <w:right w:val="nil"/>
            </w:tcBorders>
            <w:shd w:val="clear" w:color="auto" w:fill="F4B083" w:themeFill="accent2" w:themeFillTint="99"/>
            <w:vAlign w:val="center"/>
            <w:hideMark/>
          </w:tcPr>
          <w:p w:rsidR="00136F3D" w:rsidRPr="006A416B" w:rsidRDefault="00136F3D" w:rsidP="008C26E5">
            <w:pPr>
              <w:tabs>
                <w:tab w:val="left" w:pos="8505"/>
              </w:tabs>
              <w:spacing w:after="0"/>
              <w:ind w:firstLine="0"/>
              <w:jc w:val="right"/>
              <w:rPr>
                <w:rFonts w:ascii="Arial" w:hAnsi="Arial" w:cs="Arial"/>
                <w:color w:val="000000"/>
                <w:sz w:val="18"/>
                <w:szCs w:val="18"/>
                <w:lang w:val="es-ES" w:eastAsia="es-ES"/>
              </w:rPr>
            </w:pPr>
            <w:r w:rsidRPr="006A416B">
              <w:rPr>
                <w:rFonts w:ascii="Arial" w:hAnsi="Arial" w:cs="Arial"/>
                <w:color w:val="000000"/>
                <w:sz w:val="18"/>
                <w:szCs w:val="18"/>
                <w:lang w:val="es-ES" w:eastAsia="es-ES"/>
              </w:rPr>
              <w:t xml:space="preserve">% Variación </w:t>
            </w:r>
          </w:p>
        </w:tc>
      </w:tr>
      <w:tr w:rsidR="006A416B" w:rsidRPr="006A416B" w:rsidTr="00F26164">
        <w:trPr>
          <w:trHeight w:val="330"/>
          <w:jc w:val="center"/>
        </w:trPr>
        <w:tc>
          <w:tcPr>
            <w:tcW w:w="4005" w:type="dxa"/>
            <w:vMerge/>
            <w:tcBorders>
              <w:left w:val="nil"/>
              <w:bottom w:val="single" w:sz="4" w:space="0" w:color="auto"/>
              <w:right w:val="nil"/>
            </w:tcBorders>
            <w:vAlign w:val="center"/>
            <w:hideMark/>
          </w:tcPr>
          <w:p w:rsidR="006A416B" w:rsidRPr="006A416B" w:rsidRDefault="006A416B" w:rsidP="008C26E5">
            <w:pPr>
              <w:tabs>
                <w:tab w:val="left" w:pos="8505"/>
              </w:tabs>
              <w:spacing w:after="0"/>
              <w:ind w:firstLine="0"/>
              <w:jc w:val="left"/>
              <w:rPr>
                <w:color w:val="000000"/>
                <w:sz w:val="26"/>
                <w:szCs w:val="26"/>
                <w:lang w:val="es-ES" w:eastAsia="es-ES"/>
              </w:rPr>
            </w:pPr>
          </w:p>
        </w:tc>
        <w:tc>
          <w:tcPr>
            <w:tcW w:w="1355" w:type="dxa"/>
            <w:tcBorders>
              <w:left w:val="nil"/>
              <w:bottom w:val="single" w:sz="4" w:space="0" w:color="auto"/>
              <w:right w:val="nil"/>
            </w:tcBorders>
            <w:shd w:val="clear" w:color="auto" w:fill="F4B083" w:themeFill="accent2" w:themeFillTint="99"/>
            <w:vAlign w:val="center"/>
            <w:hideMark/>
          </w:tcPr>
          <w:p w:rsidR="006A416B" w:rsidRPr="006A416B" w:rsidRDefault="006A416B" w:rsidP="008C26E5">
            <w:pPr>
              <w:tabs>
                <w:tab w:val="left" w:pos="8505"/>
              </w:tabs>
              <w:spacing w:after="0"/>
              <w:ind w:firstLine="0"/>
              <w:jc w:val="right"/>
              <w:rPr>
                <w:rFonts w:ascii="Arial" w:hAnsi="Arial" w:cs="Arial"/>
                <w:color w:val="000000"/>
                <w:sz w:val="18"/>
                <w:szCs w:val="18"/>
                <w:lang w:val="es-ES" w:eastAsia="es-ES"/>
              </w:rPr>
            </w:pPr>
            <w:r w:rsidRPr="006A416B">
              <w:rPr>
                <w:rFonts w:ascii="Arial" w:hAnsi="Arial" w:cs="Arial"/>
                <w:color w:val="000000"/>
                <w:sz w:val="18"/>
                <w:szCs w:val="18"/>
                <w:lang w:val="es-ES" w:eastAsia="es-ES"/>
              </w:rPr>
              <w:t>2.015</w:t>
            </w:r>
          </w:p>
        </w:tc>
        <w:tc>
          <w:tcPr>
            <w:tcW w:w="1820" w:type="dxa"/>
            <w:tcBorders>
              <w:left w:val="nil"/>
              <w:bottom w:val="single" w:sz="4" w:space="0" w:color="auto"/>
              <w:right w:val="nil"/>
            </w:tcBorders>
            <w:shd w:val="clear" w:color="auto" w:fill="F4B083" w:themeFill="accent2" w:themeFillTint="99"/>
            <w:noWrap/>
            <w:vAlign w:val="center"/>
            <w:hideMark/>
          </w:tcPr>
          <w:p w:rsidR="006A416B" w:rsidRPr="006A416B" w:rsidRDefault="006A416B" w:rsidP="008C26E5">
            <w:pPr>
              <w:tabs>
                <w:tab w:val="left" w:pos="8505"/>
              </w:tabs>
              <w:spacing w:after="0"/>
              <w:ind w:firstLine="0"/>
              <w:jc w:val="right"/>
              <w:rPr>
                <w:rFonts w:ascii="Arial" w:hAnsi="Arial" w:cs="Arial"/>
                <w:color w:val="000000"/>
                <w:sz w:val="18"/>
                <w:szCs w:val="18"/>
                <w:lang w:val="es-ES" w:eastAsia="es-ES"/>
              </w:rPr>
            </w:pPr>
            <w:r w:rsidRPr="006A416B">
              <w:rPr>
                <w:rFonts w:ascii="Arial" w:hAnsi="Arial" w:cs="Arial"/>
                <w:color w:val="000000"/>
                <w:sz w:val="18"/>
                <w:szCs w:val="18"/>
                <w:lang w:val="es-ES" w:eastAsia="es-ES"/>
              </w:rPr>
              <w:t>2.014</w:t>
            </w:r>
          </w:p>
        </w:tc>
        <w:tc>
          <w:tcPr>
            <w:tcW w:w="1645" w:type="dxa"/>
            <w:tcBorders>
              <w:left w:val="nil"/>
              <w:bottom w:val="single" w:sz="4" w:space="0" w:color="auto"/>
              <w:right w:val="nil"/>
            </w:tcBorders>
            <w:shd w:val="clear" w:color="auto" w:fill="F4B083" w:themeFill="accent2" w:themeFillTint="99"/>
            <w:noWrap/>
            <w:vAlign w:val="center"/>
            <w:hideMark/>
          </w:tcPr>
          <w:p w:rsidR="006A416B" w:rsidRPr="006A416B" w:rsidRDefault="006A416B" w:rsidP="008C26E5">
            <w:pPr>
              <w:tabs>
                <w:tab w:val="left" w:pos="8505"/>
              </w:tabs>
              <w:spacing w:after="0"/>
              <w:ind w:firstLine="0"/>
              <w:jc w:val="right"/>
              <w:rPr>
                <w:rFonts w:ascii="Arial" w:hAnsi="Arial" w:cs="Arial"/>
                <w:color w:val="000000"/>
                <w:sz w:val="18"/>
                <w:szCs w:val="18"/>
                <w:lang w:val="es-ES" w:eastAsia="es-ES"/>
              </w:rPr>
            </w:pPr>
            <w:r w:rsidRPr="006A416B">
              <w:rPr>
                <w:rFonts w:ascii="Arial" w:hAnsi="Arial" w:cs="Arial"/>
                <w:color w:val="000000"/>
                <w:sz w:val="18"/>
                <w:szCs w:val="18"/>
                <w:lang w:val="es-ES" w:eastAsia="es-ES"/>
              </w:rPr>
              <w:t>2015/2014</w:t>
            </w:r>
          </w:p>
        </w:tc>
      </w:tr>
      <w:tr w:rsidR="006A416B" w:rsidRPr="006A416B" w:rsidTr="000B21E8">
        <w:trPr>
          <w:trHeight w:val="255"/>
          <w:jc w:val="center"/>
        </w:trPr>
        <w:tc>
          <w:tcPr>
            <w:tcW w:w="4005" w:type="dxa"/>
            <w:tcBorders>
              <w:top w:val="single" w:sz="4"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rPr>
                <w:rFonts w:ascii="Arial Narrow" w:hAnsi="Arial Narrow"/>
                <w:color w:val="000000"/>
                <w:lang w:val="es-ES" w:eastAsia="es-ES"/>
              </w:rPr>
            </w:pPr>
            <w:r w:rsidRPr="006A416B">
              <w:rPr>
                <w:rFonts w:ascii="Arial Narrow" w:hAnsi="Arial Narrow"/>
                <w:color w:val="000000"/>
                <w:lang w:val="es-ES" w:eastAsia="es-ES"/>
              </w:rPr>
              <w:t>1 Impuestos directos</w:t>
            </w:r>
          </w:p>
        </w:tc>
        <w:tc>
          <w:tcPr>
            <w:tcW w:w="1355" w:type="dxa"/>
            <w:tcBorders>
              <w:top w:val="single" w:sz="4" w:space="0" w:color="auto"/>
              <w:left w:val="nil"/>
              <w:bottom w:val="single" w:sz="2" w:space="0" w:color="auto"/>
              <w:right w:val="nil"/>
            </w:tcBorders>
            <w:shd w:val="clear" w:color="000000" w:fill="FFFFFF"/>
            <w:vAlign w:val="center"/>
            <w:hideMark/>
          </w:tcPr>
          <w:p w:rsidR="006A416B" w:rsidRPr="00E0357B" w:rsidRDefault="006A416B" w:rsidP="008C26E5">
            <w:pPr>
              <w:tabs>
                <w:tab w:val="left" w:pos="8505"/>
              </w:tabs>
              <w:spacing w:after="0"/>
              <w:ind w:firstLine="0"/>
              <w:jc w:val="right"/>
              <w:rPr>
                <w:rFonts w:ascii="Arial Narrow" w:hAnsi="Arial Narrow"/>
                <w:lang w:val="es-ES" w:eastAsia="es-ES"/>
              </w:rPr>
            </w:pPr>
            <w:r w:rsidRPr="00E0357B">
              <w:rPr>
                <w:rFonts w:ascii="Arial Narrow" w:hAnsi="Arial Narrow"/>
                <w:lang w:val="es-ES" w:eastAsia="es-ES"/>
              </w:rPr>
              <w:t>3.885.606</w:t>
            </w:r>
          </w:p>
        </w:tc>
        <w:tc>
          <w:tcPr>
            <w:tcW w:w="1820" w:type="dxa"/>
            <w:tcBorders>
              <w:top w:val="single" w:sz="4"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4.862.072</w:t>
            </w:r>
          </w:p>
        </w:tc>
        <w:tc>
          <w:tcPr>
            <w:tcW w:w="1645" w:type="dxa"/>
            <w:tcBorders>
              <w:top w:val="nil"/>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-20</w:t>
            </w:r>
          </w:p>
        </w:tc>
      </w:tr>
      <w:tr w:rsidR="006A416B" w:rsidRPr="006A416B" w:rsidTr="000B21E8">
        <w:trPr>
          <w:trHeight w:val="255"/>
          <w:jc w:val="center"/>
        </w:trPr>
        <w:tc>
          <w:tcPr>
            <w:tcW w:w="400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rPr>
                <w:rFonts w:ascii="Arial Narrow" w:hAnsi="Arial Narrow"/>
                <w:color w:val="000000"/>
                <w:lang w:val="es-ES" w:eastAsia="es-ES"/>
              </w:rPr>
            </w:pPr>
            <w:r w:rsidRPr="006A416B">
              <w:rPr>
                <w:rFonts w:ascii="Arial Narrow" w:hAnsi="Arial Narrow"/>
                <w:color w:val="000000"/>
                <w:lang w:val="es-ES" w:eastAsia="es-ES"/>
              </w:rPr>
              <w:t>2 Impuestos indirectos</w:t>
            </w:r>
          </w:p>
        </w:tc>
        <w:tc>
          <w:tcPr>
            <w:tcW w:w="1355" w:type="dxa"/>
            <w:tcBorders>
              <w:top w:val="single" w:sz="2" w:space="0" w:color="auto"/>
              <w:left w:val="nil"/>
              <w:bottom w:val="single" w:sz="2" w:space="0" w:color="auto"/>
              <w:right w:val="nil"/>
            </w:tcBorders>
            <w:shd w:val="clear" w:color="000000" w:fill="FFFFFF"/>
            <w:vAlign w:val="center"/>
            <w:hideMark/>
          </w:tcPr>
          <w:p w:rsidR="006A416B" w:rsidRPr="00E0357B" w:rsidRDefault="006A416B" w:rsidP="008C26E5">
            <w:pPr>
              <w:tabs>
                <w:tab w:val="left" w:pos="8505"/>
              </w:tabs>
              <w:spacing w:after="0"/>
              <w:ind w:firstLine="0"/>
              <w:jc w:val="right"/>
              <w:rPr>
                <w:rFonts w:ascii="Arial Narrow" w:hAnsi="Arial Narrow"/>
                <w:lang w:val="es-ES" w:eastAsia="es-ES"/>
              </w:rPr>
            </w:pPr>
            <w:r w:rsidRPr="00E0357B">
              <w:rPr>
                <w:rFonts w:ascii="Arial Narrow" w:hAnsi="Arial Narrow"/>
                <w:lang w:val="es-ES" w:eastAsia="es-ES"/>
              </w:rPr>
              <w:t>518.860</w:t>
            </w:r>
          </w:p>
        </w:tc>
        <w:tc>
          <w:tcPr>
            <w:tcW w:w="1820"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420.688</w:t>
            </w:r>
          </w:p>
        </w:tc>
        <w:tc>
          <w:tcPr>
            <w:tcW w:w="164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23</w:t>
            </w:r>
          </w:p>
        </w:tc>
      </w:tr>
      <w:tr w:rsidR="006A416B" w:rsidRPr="006A416B" w:rsidTr="000B21E8">
        <w:trPr>
          <w:trHeight w:val="255"/>
          <w:jc w:val="center"/>
        </w:trPr>
        <w:tc>
          <w:tcPr>
            <w:tcW w:w="400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rPr>
                <w:rFonts w:ascii="Arial Narrow" w:hAnsi="Arial Narrow"/>
                <w:color w:val="000000"/>
                <w:lang w:val="es-ES" w:eastAsia="es-ES"/>
              </w:rPr>
            </w:pPr>
            <w:r w:rsidRPr="006A416B">
              <w:rPr>
                <w:rFonts w:ascii="Arial Narrow" w:hAnsi="Arial Narrow"/>
                <w:color w:val="000000"/>
                <w:lang w:val="es-ES" w:eastAsia="es-ES"/>
              </w:rPr>
              <w:t>3 Tasas, precios públicos y otros ingresos.</w:t>
            </w:r>
          </w:p>
        </w:tc>
        <w:tc>
          <w:tcPr>
            <w:tcW w:w="1355"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2.775.383</w:t>
            </w:r>
          </w:p>
        </w:tc>
        <w:tc>
          <w:tcPr>
            <w:tcW w:w="1820"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2.657.954</w:t>
            </w:r>
          </w:p>
        </w:tc>
        <w:tc>
          <w:tcPr>
            <w:tcW w:w="164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4</w:t>
            </w:r>
          </w:p>
        </w:tc>
      </w:tr>
      <w:tr w:rsidR="006A416B" w:rsidRPr="006A416B" w:rsidTr="000B21E8">
        <w:trPr>
          <w:trHeight w:val="255"/>
          <w:jc w:val="center"/>
        </w:trPr>
        <w:tc>
          <w:tcPr>
            <w:tcW w:w="400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rPr>
                <w:rFonts w:ascii="Arial Narrow" w:hAnsi="Arial Narrow"/>
                <w:color w:val="000000"/>
                <w:lang w:val="es-ES" w:eastAsia="es-ES"/>
              </w:rPr>
            </w:pPr>
            <w:r w:rsidRPr="006A416B">
              <w:rPr>
                <w:rFonts w:ascii="Arial Narrow" w:hAnsi="Arial Narrow"/>
                <w:color w:val="000000"/>
                <w:lang w:val="es-ES" w:eastAsia="es-ES"/>
              </w:rPr>
              <w:t>4 Transferencias corrientes</w:t>
            </w:r>
          </w:p>
        </w:tc>
        <w:tc>
          <w:tcPr>
            <w:tcW w:w="1355"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6.441.745</w:t>
            </w:r>
          </w:p>
        </w:tc>
        <w:tc>
          <w:tcPr>
            <w:tcW w:w="1820"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6.364.856</w:t>
            </w:r>
          </w:p>
        </w:tc>
        <w:tc>
          <w:tcPr>
            <w:tcW w:w="164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1</w:t>
            </w:r>
          </w:p>
        </w:tc>
      </w:tr>
      <w:tr w:rsidR="006A416B" w:rsidRPr="006A416B" w:rsidTr="000B21E8">
        <w:trPr>
          <w:trHeight w:val="255"/>
          <w:jc w:val="center"/>
        </w:trPr>
        <w:tc>
          <w:tcPr>
            <w:tcW w:w="400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rPr>
                <w:rFonts w:ascii="Arial Narrow" w:hAnsi="Arial Narrow"/>
                <w:color w:val="000000"/>
                <w:lang w:val="es-ES" w:eastAsia="es-ES"/>
              </w:rPr>
            </w:pPr>
            <w:r w:rsidRPr="006A416B">
              <w:rPr>
                <w:rFonts w:ascii="Arial Narrow" w:hAnsi="Arial Narrow"/>
                <w:color w:val="000000"/>
                <w:lang w:val="es-ES" w:eastAsia="es-ES"/>
              </w:rPr>
              <w:t>5 Ingresos patrimoniales</w:t>
            </w:r>
          </w:p>
        </w:tc>
        <w:tc>
          <w:tcPr>
            <w:tcW w:w="1355"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498.449</w:t>
            </w:r>
          </w:p>
        </w:tc>
        <w:tc>
          <w:tcPr>
            <w:tcW w:w="1820"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512.282</w:t>
            </w:r>
          </w:p>
        </w:tc>
        <w:tc>
          <w:tcPr>
            <w:tcW w:w="1645" w:type="dxa"/>
            <w:tcBorders>
              <w:top w:val="single" w:sz="2" w:space="0" w:color="auto"/>
              <w:left w:val="nil"/>
              <w:bottom w:val="single" w:sz="2" w:space="0" w:color="auto"/>
              <w:right w:val="nil"/>
            </w:tcBorders>
            <w:shd w:val="clear" w:color="000000" w:fill="FFFFFF"/>
            <w:noWrap/>
            <w:vAlign w:val="center"/>
            <w:hideMark/>
          </w:tcPr>
          <w:p w:rsidR="006A416B" w:rsidRPr="006A416B" w:rsidRDefault="00D45A61"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3</w:t>
            </w:r>
          </w:p>
        </w:tc>
      </w:tr>
      <w:tr w:rsidR="006A416B" w:rsidRPr="006A416B" w:rsidTr="000B21E8">
        <w:trPr>
          <w:trHeight w:val="255"/>
          <w:jc w:val="center"/>
        </w:trPr>
        <w:tc>
          <w:tcPr>
            <w:tcW w:w="400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rPr>
                <w:rFonts w:ascii="Arial Narrow" w:hAnsi="Arial Narrow"/>
                <w:color w:val="000000"/>
                <w:lang w:val="es-ES" w:eastAsia="es-ES"/>
              </w:rPr>
            </w:pPr>
            <w:r w:rsidRPr="006A416B">
              <w:rPr>
                <w:rFonts w:ascii="Arial Narrow" w:hAnsi="Arial Narrow"/>
                <w:color w:val="000000"/>
                <w:lang w:val="es-ES" w:eastAsia="es-ES"/>
              </w:rPr>
              <w:t>Ingresos corrientes  (1 a 5)</w:t>
            </w:r>
          </w:p>
        </w:tc>
        <w:tc>
          <w:tcPr>
            <w:tcW w:w="1355"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bCs/>
                <w:color w:val="000000"/>
                <w:lang w:val="es-ES" w:eastAsia="es-ES"/>
              </w:rPr>
            </w:pPr>
            <w:r w:rsidRPr="006A416B">
              <w:rPr>
                <w:rFonts w:ascii="Arial Narrow" w:hAnsi="Arial Narrow"/>
                <w:bCs/>
                <w:color w:val="000000"/>
                <w:lang w:val="es-ES" w:eastAsia="es-ES"/>
              </w:rPr>
              <w:t>14.120.042</w:t>
            </w:r>
          </w:p>
        </w:tc>
        <w:tc>
          <w:tcPr>
            <w:tcW w:w="1820"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bCs/>
                <w:color w:val="000000"/>
                <w:lang w:val="es-ES" w:eastAsia="es-ES"/>
              </w:rPr>
            </w:pPr>
            <w:r w:rsidRPr="006A416B">
              <w:rPr>
                <w:rFonts w:ascii="Arial Narrow" w:hAnsi="Arial Narrow"/>
                <w:bCs/>
                <w:color w:val="000000"/>
                <w:lang w:val="es-ES" w:eastAsia="es-ES"/>
              </w:rPr>
              <w:t>14.817.852</w:t>
            </w:r>
          </w:p>
        </w:tc>
        <w:tc>
          <w:tcPr>
            <w:tcW w:w="164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bCs/>
                <w:color w:val="000000"/>
                <w:lang w:val="es-ES" w:eastAsia="es-ES"/>
              </w:rPr>
            </w:pPr>
            <w:r w:rsidRPr="006A416B">
              <w:rPr>
                <w:rFonts w:ascii="Arial Narrow" w:hAnsi="Arial Narrow"/>
                <w:bCs/>
                <w:color w:val="000000"/>
                <w:lang w:val="es-ES" w:eastAsia="es-ES"/>
              </w:rPr>
              <w:t>-</w:t>
            </w:r>
            <w:r w:rsidR="00D45A61">
              <w:rPr>
                <w:rFonts w:ascii="Arial Narrow" w:hAnsi="Arial Narrow"/>
                <w:bCs/>
                <w:color w:val="000000"/>
                <w:lang w:val="es-ES" w:eastAsia="es-ES"/>
              </w:rPr>
              <w:t>5</w:t>
            </w:r>
          </w:p>
        </w:tc>
      </w:tr>
      <w:tr w:rsidR="006A416B" w:rsidRPr="006A416B" w:rsidTr="000B21E8">
        <w:trPr>
          <w:trHeight w:val="255"/>
          <w:jc w:val="center"/>
        </w:trPr>
        <w:tc>
          <w:tcPr>
            <w:tcW w:w="400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rPr>
                <w:rFonts w:ascii="Arial Narrow" w:hAnsi="Arial Narrow"/>
                <w:color w:val="000000"/>
                <w:lang w:val="es-ES" w:eastAsia="es-ES"/>
              </w:rPr>
            </w:pPr>
            <w:r w:rsidRPr="006A416B">
              <w:rPr>
                <w:rFonts w:ascii="Arial Narrow" w:hAnsi="Arial Narrow"/>
                <w:color w:val="000000"/>
                <w:lang w:val="es-ES" w:eastAsia="es-ES"/>
              </w:rPr>
              <w:t>6 Enajenaciones de inversiones</w:t>
            </w:r>
          </w:p>
        </w:tc>
        <w:tc>
          <w:tcPr>
            <w:tcW w:w="1355"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0</w:t>
            </w:r>
          </w:p>
        </w:tc>
        <w:tc>
          <w:tcPr>
            <w:tcW w:w="1820"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1.800</w:t>
            </w:r>
          </w:p>
        </w:tc>
        <w:tc>
          <w:tcPr>
            <w:tcW w:w="164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p>
        </w:tc>
      </w:tr>
      <w:tr w:rsidR="006A416B" w:rsidRPr="006A416B" w:rsidTr="000B21E8">
        <w:trPr>
          <w:trHeight w:val="255"/>
          <w:jc w:val="center"/>
        </w:trPr>
        <w:tc>
          <w:tcPr>
            <w:tcW w:w="400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rPr>
                <w:rFonts w:ascii="Arial Narrow" w:hAnsi="Arial Narrow"/>
                <w:color w:val="000000"/>
                <w:lang w:val="es-ES" w:eastAsia="es-ES"/>
              </w:rPr>
            </w:pPr>
            <w:r w:rsidRPr="006A416B">
              <w:rPr>
                <w:rFonts w:ascii="Arial Narrow" w:hAnsi="Arial Narrow"/>
                <w:color w:val="000000"/>
                <w:lang w:val="es-ES" w:eastAsia="es-ES"/>
              </w:rPr>
              <w:t>7 Transferencias de capital</w:t>
            </w:r>
          </w:p>
        </w:tc>
        <w:tc>
          <w:tcPr>
            <w:tcW w:w="1355"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68.323</w:t>
            </w:r>
          </w:p>
        </w:tc>
        <w:tc>
          <w:tcPr>
            <w:tcW w:w="1820"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308.652</w:t>
            </w:r>
          </w:p>
        </w:tc>
        <w:tc>
          <w:tcPr>
            <w:tcW w:w="164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-7</w:t>
            </w:r>
            <w:r w:rsidR="00D45A61">
              <w:rPr>
                <w:rFonts w:ascii="Arial Narrow" w:hAnsi="Arial Narrow"/>
                <w:color w:val="000000"/>
                <w:lang w:val="es-ES" w:eastAsia="es-ES"/>
              </w:rPr>
              <w:t>8</w:t>
            </w:r>
          </w:p>
        </w:tc>
      </w:tr>
      <w:tr w:rsidR="006A416B" w:rsidRPr="006A416B" w:rsidTr="000B21E8">
        <w:trPr>
          <w:trHeight w:val="255"/>
          <w:jc w:val="center"/>
        </w:trPr>
        <w:tc>
          <w:tcPr>
            <w:tcW w:w="400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rPr>
                <w:rFonts w:ascii="Arial Narrow" w:hAnsi="Arial Narrow"/>
                <w:color w:val="000000"/>
                <w:lang w:val="es-ES" w:eastAsia="es-ES"/>
              </w:rPr>
            </w:pPr>
            <w:r w:rsidRPr="006A416B">
              <w:rPr>
                <w:rFonts w:ascii="Arial Narrow" w:hAnsi="Arial Narrow"/>
                <w:color w:val="000000"/>
                <w:lang w:val="es-ES" w:eastAsia="es-ES"/>
              </w:rPr>
              <w:t>8 Activos financieros</w:t>
            </w:r>
          </w:p>
        </w:tc>
        <w:tc>
          <w:tcPr>
            <w:tcW w:w="1355"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19.716</w:t>
            </w:r>
          </w:p>
        </w:tc>
        <w:tc>
          <w:tcPr>
            <w:tcW w:w="1820"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12.499</w:t>
            </w:r>
          </w:p>
        </w:tc>
        <w:tc>
          <w:tcPr>
            <w:tcW w:w="164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5</w:t>
            </w:r>
            <w:r w:rsidR="00D45A61">
              <w:rPr>
                <w:rFonts w:ascii="Arial Narrow" w:hAnsi="Arial Narrow"/>
                <w:color w:val="000000"/>
                <w:lang w:val="es-ES" w:eastAsia="es-ES"/>
              </w:rPr>
              <w:t>8</w:t>
            </w:r>
          </w:p>
        </w:tc>
      </w:tr>
      <w:tr w:rsidR="006A416B" w:rsidRPr="006A416B" w:rsidTr="000B21E8">
        <w:trPr>
          <w:trHeight w:val="255"/>
          <w:jc w:val="center"/>
        </w:trPr>
        <w:tc>
          <w:tcPr>
            <w:tcW w:w="400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rPr>
                <w:rFonts w:ascii="Arial Narrow" w:hAnsi="Arial Narrow"/>
                <w:color w:val="000000"/>
                <w:lang w:val="es-ES" w:eastAsia="es-ES"/>
              </w:rPr>
            </w:pPr>
            <w:r w:rsidRPr="006A416B">
              <w:rPr>
                <w:rFonts w:ascii="Arial Narrow" w:hAnsi="Arial Narrow"/>
                <w:color w:val="000000"/>
                <w:lang w:val="es-ES" w:eastAsia="es-ES"/>
              </w:rPr>
              <w:t>9 Pasivos financieros</w:t>
            </w:r>
          </w:p>
        </w:tc>
        <w:tc>
          <w:tcPr>
            <w:tcW w:w="1355"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0</w:t>
            </w:r>
          </w:p>
        </w:tc>
        <w:tc>
          <w:tcPr>
            <w:tcW w:w="1820" w:type="dxa"/>
            <w:tcBorders>
              <w:top w:val="single" w:sz="2" w:space="0" w:color="auto"/>
              <w:left w:val="nil"/>
              <w:bottom w:val="single" w:sz="2"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0</w:t>
            </w:r>
          </w:p>
        </w:tc>
        <w:tc>
          <w:tcPr>
            <w:tcW w:w="1645"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p>
        </w:tc>
      </w:tr>
      <w:tr w:rsidR="006A416B" w:rsidRPr="006A416B" w:rsidTr="000B21E8">
        <w:trPr>
          <w:trHeight w:val="255"/>
          <w:jc w:val="center"/>
        </w:trPr>
        <w:tc>
          <w:tcPr>
            <w:tcW w:w="4005" w:type="dxa"/>
            <w:tcBorders>
              <w:top w:val="single" w:sz="2" w:space="0" w:color="auto"/>
              <w:left w:val="nil"/>
              <w:bottom w:val="single" w:sz="4" w:space="0" w:color="auto"/>
              <w:right w:val="nil"/>
            </w:tcBorders>
            <w:shd w:val="clear" w:color="000000" w:fill="FFFFFF"/>
            <w:noWrap/>
            <w:vAlign w:val="center"/>
            <w:hideMark/>
          </w:tcPr>
          <w:p w:rsidR="006A416B" w:rsidRPr="006A416B" w:rsidRDefault="006A416B" w:rsidP="008C26E5">
            <w:pPr>
              <w:tabs>
                <w:tab w:val="left" w:pos="8505"/>
              </w:tabs>
              <w:spacing w:after="0"/>
              <w:ind w:firstLine="0"/>
              <w:rPr>
                <w:rFonts w:ascii="Arial Narrow" w:hAnsi="Arial Narrow"/>
                <w:color w:val="000000"/>
                <w:lang w:val="es-ES" w:eastAsia="es-ES"/>
              </w:rPr>
            </w:pPr>
            <w:r w:rsidRPr="006A416B">
              <w:rPr>
                <w:rFonts w:ascii="Arial Narrow" w:hAnsi="Arial Narrow"/>
                <w:color w:val="000000"/>
                <w:lang w:val="es-ES" w:eastAsia="es-ES"/>
              </w:rPr>
              <w:t xml:space="preserve">Ingresos de capital y </w:t>
            </w:r>
            <w:proofErr w:type="spellStart"/>
            <w:r w:rsidRPr="006A416B">
              <w:rPr>
                <w:rFonts w:ascii="Arial Narrow" w:hAnsi="Arial Narrow"/>
                <w:color w:val="000000"/>
                <w:lang w:val="es-ES" w:eastAsia="es-ES"/>
              </w:rPr>
              <w:t>op</w:t>
            </w:r>
            <w:proofErr w:type="spellEnd"/>
            <w:r w:rsidRPr="006A416B">
              <w:rPr>
                <w:rFonts w:ascii="Arial Narrow" w:hAnsi="Arial Narrow"/>
                <w:color w:val="000000"/>
                <w:lang w:val="es-ES" w:eastAsia="es-ES"/>
              </w:rPr>
              <w:t>. financieras (6 a 9)</w:t>
            </w:r>
          </w:p>
        </w:tc>
        <w:tc>
          <w:tcPr>
            <w:tcW w:w="1355" w:type="dxa"/>
            <w:tcBorders>
              <w:top w:val="single" w:sz="2" w:space="0" w:color="auto"/>
              <w:left w:val="nil"/>
              <w:bottom w:val="single" w:sz="4"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bCs/>
                <w:color w:val="000000"/>
                <w:lang w:val="es-ES" w:eastAsia="es-ES"/>
              </w:rPr>
            </w:pPr>
            <w:r w:rsidRPr="006A416B">
              <w:rPr>
                <w:rFonts w:ascii="Arial Narrow" w:hAnsi="Arial Narrow"/>
                <w:bCs/>
                <w:color w:val="000000"/>
                <w:lang w:val="es-ES" w:eastAsia="es-ES"/>
              </w:rPr>
              <w:t>88.039</w:t>
            </w:r>
          </w:p>
        </w:tc>
        <w:tc>
          <w:tcPr>
            <w:tcW w:w="1820" w:type="dxa"/>
            <w:tcBorders>
              <w:top w:val="single" w:sz="2" w:space="0" w:color="auto"/>
              <w:left w:val="nil"/>
              <w:bottom w:val="single" w:sz="4" w:space="0" w:color="auto"/>
              <w:right w:val="nil"/>
            </w:tcBorders>
            <w:shd w:val="clear" w:color="000000" w:fill="FFFFFF"/>
            <w:vAlign w:val="center"/>
            <w:hideMark/>
          </w:tcPr>
          <w:p w:rsidR="006A416B" w:rsidRPr="006A416B" w:rsidRDefault="006A416B" w:rsidP="008C26E5">
            <w:pPr>
              <w:tabs>
                <w:tab w:val="left" w:pos="8505"/>
              </w:tabs>
              <w:spacing w:after="0"/>
              <w:ind w:firstLine="0"/>
              <w:jc w:val="right"/>
              <w:rPr>
                <w:rFonts w:ascii="Arial Narrow" w:hAnsi="Arial Narrow"/>
                <w:bCs/>
                <w:color w:val="000000"/>
                <w:lang w:val="es-ES" w:eastAsia="es-ES"/>
              </w:rPr>
            </w:pPr>
            <w:r w:rsidRPr="006A416B">
              <w:rPr>
                <w:rFonts w:ascii="Arial Narrow" w:hAnsi="Arial Narrow"/>
                <w:bCs/>
                <w:color w:val="000000"/>
                <w:lang w:val="es-ES" w:eastAsia="es-ES"/>
              </w:rPr>
              <w:t>322.951</w:t>
            </w:r>
          </w:p>
        </w:tc>
        <w:tc>
          <w:tcPr>
            <w:tcW w:w="1645" w:type="dxa"/>
            <w:tcBorders>
              <w:top w:val="single" w:sz="2" w:space="0" w:color="auto"/>
              <w:left w:val="nil"/>
              <w:bottom w:val="single" w:sz="4"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bCs/>
                <w:color w:val="000000"/>
                <w:lang w:val="es-ES" w:eastAsia="es-ES"/>
              </w:rPr>
            </w:pPr>
            <w:r w:rsidRPr="006A416B">
              <w:rPr>
                <w:rFonts w:ascii="Arial Narrow" w:hAnsi="Arial Narrow"/>
                <w:bCs/>
                <w:color w:val="000000"/>
                <w:lang w:val="es-ES" w:eastAsia="es-ES"/>
              </w:rPr>
              <w:t>-7</w:t>
            </w:r>
            <w:r w:rsidR="00D45A61">
              <w:rPr>
                <w:rFonts w:ascii="Arial Narrow" w:hAnsi="Arial Narrow"/>
                <w:bCs/>
                <w:color w:val="000000"/>
                <w:lang w:val="es-ES" w:eastAsia="es-ES"/>
              </w:rPr>
              <w:t>3</w:t>
            </w:r>
          </w:p>
        </w:tc>
      </w:tr>
      <w:tr w:rsidR="006A416B" w:rsidRPr="006A416B" w:rsidTr="0035117F">
        <w:trPr>
          <w:trHeight w:val="284"/>
          <w:jc w:val="center"/>
        </w:trPr>
        <w:tc>
          <w:tcPr>
            <w:tcW w:w="4005" w:type="dxa"/>
            <w:tcBorders>
              <w:top w:val="single" w:sz="4" w:space="0" w:color="auto"/>
              <w:left w:val="nil"/>
              <w:bottom w:val="single" w:sz="4" w:space="0" w:color="auto"/>
              <w:right w:val="nil"/>
            </w:tcBorders>
            <w:shd w:val="clear" w:color="auto" w:fill="F4B083" w:themeFill="accent2" w:themeFillTint="99"/>
            <w:noWrap/>
            <w:vAlign w:val="center"/>
          </w:tcPr>
          <w:p w:rsidR="006A416B" w:rsidRPr="006A416B" w:rsidRDefault="006A416B" w:rsidP="008C26E5">
            <w:pPr>
              <w:tabs>
                <w:tab w:val="left" w:pos="8505"/>
              </w:tabs>
              <w:spacing w:after="0"/>
              <w:ind w:firstLine="0"/>
              <w:rPr>
                <w:rFonts w:ascii="Arial" w:hAnsi="Arial" w:cs="Arial"/>
                <w:color w:val="000000"/>
                <w:sz w:val="18"/>
                <w:szCs w:val="18"/>
                <w:lang w:val="es-ES" w:eastAsia="es-ES"/>
              </w:rPr>
            </w:pPr>
            <w:r w:rsidRPr="006A416B">
              <w:rPr>
                <w:rFonts w:ascii="Arial" w:hAnsi="Arial" w:cs="Arial"/>
                <w:color w:val="000000"/>
                <w:sz w:val="18"/>
                <w:szCs w:val="18"/>
                <w:lang w:val="es-ES" w:eastAsia="es-ES"/>
              </w:rPr>
              <w:t>Total Ingresos</w:t>
            </w:r>
          </w:p>
        </w:tc>
        <w:tc>
          <w:tcPr>
            <w:tcW w:w="1355" w:type="dxa"/>
            <w:tcBorders>
              <w:top w:val="single" w:sz="4" w:space="0" w:color="auto"/>
              <w:left w:val="nil"/>
              <w:bottom w:val="single" w:sz="4" w:space="0" w:color="auto"/>
              <w:right w:val="nil"/>
            </w:tcBorders>
            <w:shd w:val="clear" w:color="auto" w:fill="F4B083" w:themeFill="accent2" w:themeFillTint="99"/>
            <w:vAlign w:val="center"/>
          </w:tcPr>
          <w:p w:rsidR="006A416B" w:rsidRPr="006A416B" w:rsidRDefault="006A416B" w:rsidP="008C26E5">
            <w:pPr>
              <w:tabs>
                <w:tab w:val="left" w:pos="8505"/>
              </w:tabs>
              <w:spacing w:after="0"/>
              <w:ind w:firstLine="0"/>
              <w:jc w:val="right"/>
              <w:rPr>
                <w:rFonts w:ascii="Arial" w:hAnsi="Arial" w:cs="Arial"/>
                <w:bCs/>
                <w:color w:val="000000"/>
                <w:sz w:val="18"/>
                <w:szCs w:val="18"/>
                <w:lang w:val="es-ES" w:eastAsia="es-ES"/>
              </w:rPr>
            </w:pPr>
            <w:r w:rsidRPr="006A416B">
              <w:rPr>
                <w:rFonts w:ascii="Arial" w:hAnsi="Arial" w:cs="Arial"/>
                <w:bCs/>
                <w:color w:val="000000"/>
                <w:sz w:val="18"/>
                <w:szCs w:val="18"/>
                <w:lang w:val="es-ES" w:eastAsia="es-ES"/>
              </w:rPr>
              <w:t>14.208.081</w:t>
            </w:r>
          </w:p>
        </w:tc>
        <w:tc>
          <w:tcPr>
            <w:tcW w:w="1820" w:type="dxa"/>
            <w:tcBorders>
              <w:top w:val="single" w:sz="4" w:space="0" w:color="auto"/>
              <w:left w:val="nil"/>
              <w:bottom w:val="single" w:sz="4" w:space="0" w:color="auto"/>
              <w:right w:val="nil"/>
            </w:tcBorders>
            <w:shd w:val="clear" w:color="auto" w:fill="F4B083" w:themeFill="accent2" w:themeFillTint="99"/>
            <w:vAlign w:val="center"/>
          </w:tcPr>
          <w:p w:rsidR="006A416B" w:rsidRPr="006A416B" w:rsidRDefault="006A416B" w:rsidP="008C26E5">
            <w:pPr>
              <w:tabs>
                <w:tab w:val="left" w:pos="8505"/>
              </w:tabs>
              <w:spacing w:after="0"/>
              <w:ind w:firstLine="0"/>
              <w:jc w:val="right"/>
              <w:rPr>
                <w:rFonts w:ascii="Arial" w:hAnsi="Arial" w:cs="Arial"/>
                <w:bCs/>
                <w:color w:val="000000"/>
                <w:sz w:val="18"/>
                <w:szCs w:val="18"/>
                <w:lang w:val="es-ES" w:eastAsia="es-ES"/>
              </w:rPr>
            </w:pPr>
            <w:r w:rsidRPr="006A416B">
              <w:rPr>
                <w:rFonts w:ascii="Arial" w:hAnsi="Arial" w:cs="Arial"/>
                <w:bCs/>
                <w:color w:val="000000"/>
                <w:sz w:val="18"/>
                <w:szCs w:val="18"/>
                <w:lang w:val="es-ES" w:eastAsia="es-ES"/>
              </w:rPr>
              <w:t>15.140.802</w:t>
            </w:r>
          </w:p>
        </w:tc>
        <w:tc>
          <w:tcPr>
            <w:tcW w:w="1645" w:type="dxa"/>
            <w:tcBorders>
              <w:top w:val="single" w:sz="4" w:space="0" w:color="auto"/>
              <w:left w:val="nil"/>
              <w:bottom w:val="single" w:sz="4" w:space="0" w:color="auto"/>
              <w:right w:val="nil"/>
            </w:tcBorders>
            <w:shd w:val="clear" w:color="auto" w:fill="F4B083" w:themeFill="accent2" w:themeFillTint="99"/>
            <w:noWrap/>
            <w:vAlign w:val="center"/>
          </w:tcPr>
          <w:p w:rsidR="006A416B" w:rsidRPr="006A416B" w:rsidRDefault="006A416B" w:rsidP="008C26E5">
            <w:pPr>
              <w:tabs>
                <w:tab w:val="left" w:pos="8505"/>
              </w:tabs>
              <w:spacing w:after="0"/>
              <w:ind w:firstLine="0"/>
              <w:jc w:val="right"/>
              <w:rPr>
                <w:rFonts w:ascii="Arial" w:hAnsi="Arial" w:cs="Arial"/>
                <w:bCs/>
                <w:color w:val="000000"/>
                <w:sz w:val="18"/>
                <w:szCs w:val="18"/>
                <w:lang w:val="es-ES" w:eastAsia="es-ES"/>
              </w:rPr>
            </w:pPr>
            <w:r w:rsidRPr="006A416B">
              <w:rPr>
                <w:rFonts w:ascii="Arial" w:hAnsi="Arial" w:cs="Arial"/>
                <w:bCs/>
                <w:color w:val="000000"/>
                <w:sz w:val="18"/>
                <w:szCs w:val="18"/>
                <w:lang w:val="es-ES" w:eastAsia="es-ES"/>
              </w:rPr>
              <w:t>-6</w:t>
            </w:r>
          </w:p>
        </w:tc>
      </w:tr>
    </w:tbl>
    <w:p w:rsidR="004E03FB" w:rsidRDefault="00C923FE" w:rsidP="008C26E5">
      <w:pPr>
        <w:pStyle w:val="texto"/>
        <w:tabs>
          <w:tab w:val="clear" w:pos="2835"/>
          <w:tab w:val="clear" w:pos="3969"/>
          <w:tab w:val="clear" w:pos="5103"/>
          <w:tab w:val="clear" w:pos="6237"/>
          <w:tab w:val="clear" w:pos="7371"/>
          <w:tab w:val="left" w:pos="8505"/>
        </w:tabs>
        <w:spacing w:before="180" w:after="100"/>
      </w:pPr>
      <w:r>
        <w:t>El descenso viene motivado por la disminución del</w:t>
      </w:r>
      <w:r w:rsidR="00B23F81">
        <w:t xml:space="preserve"> capítulo</w:t>
      </w:r>
      <w:r>
        <w:t xml:space="preserve"> de </w:t>
      </w:r>
      <w:r w:rsidR="002E327B">
        <w:t>i</w:t>
      </w:r>
      <w:r>
        <w:t>mpuestos d</w:t>
      </w:r>
      <w:r>
        <w:t>i</w:t>
      </w:r>
      <w:r>
        <w:t>rectos (cap. I), y específicamente por el impuesto sobre el incremento del valor del terreno, ya que en el 2014 es de 1</w:t>
      </w:r>
      <w:r w:rsidR="00B23F81">
        <w:t>,3 millones</w:t>
      </w:r>
      <w:r>
        <w:t xml:space="preserve"> de euros, y en el 2015 es de </w:t>
      </w:r>
      <w:r w:rsidR="00B23F81">
        <w:t>0,3 millones</w:t>
      </w:r>
      <w:r>
        <w:t xml:space="preserve"> de euros, descendiendo un 78</w:t>
      </w:r>
      <w:r w:rsidR="00136F3D">
        <w:t xml:space="preserve"> por ciento</w:t>
      </w:r>
      <w:r>
        <w:t xml:space="preserve">. </w:t>
      </w:r>
      <w:r w:rsidRPr="00E94D28">
        <w:t>Esta disminución en i</w:t>
      </w:r>
      <w:r w:rsidRPr="00E94D28">
        <w:t>n</w:t>
      </w:r>
      <w:r w:rsidRPr="00E94D28">
        <w:t>gresos es debida a que en el año 2014 fue excepcional en cua</w:t>
      </w:r>
      <w:r w:rsidR="00E0357B">
        <w:t>nto a liquidaci</w:t>
      </w:r>
      <w:r w:rsidR="00E0357B">
        <w:t>o</w:t>
      </w:r>
      <w:r w:rsidR="00E0357B">
        <w:t>nes de Impuesto por el incremento del valor de los terrenos</w:t>
      </w:r>
      <w:r w:rsidRPr="00E94D28">
        <w:t xml:space="preserve">, </w:t>
      </w:r>
      <w:r w:rsidR="00E0357B">
        <w:rPr>
          <w:szCs w:val="26"/>
        </w:rPr>
        <w:t xml:space="preserve">ya que en 2014 se produjo un notable crecimiento por las transmisiones realizadas en el área de </w:t>
      </w:r>
      <w:proofErr w:type="spellStart"/>
      <w:r w:rsidR="00E0357B">
        <w:rPr>
          <w:szCs w:val="26"/>
        </w:rPr>
        <w:t>Erripagaña</w:t>
      </w:r>
      <w:proofErr w:type="spellEnd"/>
      <w:r w:rsidR="00E0357B">
        <w:rPr>
          <w:szCs w:val="26"/>
        </w:rPr>
        <w:t xml:space="preserve">, de reciente construcción. </w:t>
      </w:r>
    </w:p>
    <w:p w:rsidR="00D2519D" w:rsidRDefault="00D2519D">
      <w:pPr>
        <w:spacing w:after="0"/>
        <w:ind w:firstLine="0"/>
        <w:jc w:val="left"/>
        <w:rPr>
          <w:rFonts w:cs="Arial"/>
          <w:spacing w:val="6"/>
          <w:sz w:val="26"/>
          <w:szCs w:val="24"/>
        </w:rPr>
      </w:pPr>
      <w:r>
        <w:rPr>
          <w:rFonts w:cs="Arial"/>
        </w:rPr>
        <w:br w:type="page"/>
      </w:r>
    </w:p>
    <w:p w:rsidR="00C923FE" w:rsidRDefault="00C923FE" w:rsidP="008C26E5">
      <w:pPr>
        <w:pStyle w:val="texto"/>
        <w:tabs>
          <w:tab w:val="clear" w:pos="2835"/>
          <w:tab w:val="clear" w:pos="3969"/>
          <w:tab w:val="clear" w:pos="5103"/>
          <w:tab w:val="clear" w:pos="6237"/>
          <w:tab w:val="clear" w:pos="7371"/>
          <w:tab w:val="left" w:pos="8505"/>
        </w:tabs>
        <w:spacing w:before="240" w:after="240"/>
        <w:rPr>
          <w:rFonts w:cs="Arial"/>
        </w:rPr>
      </w:pPr>
      <w:r w:rsidRPr="00371C17">
        <w:rPr>
          <w:rFonts w:cs="Arial"/>
        </w:rPr>
        <w:lastRenderedPageBreak/>
        <w:t>En el cuadro siguiente se muestra la evolución de los derechos reconocidos por cada uno de los impuestos municipales:</w:t>
      </w:r>
    </w:p>
    <w:tbl>
      <w:tblPr>
        <w:tblW w:w="8740" w:type="dxa"/>
        <w:tblInd w:w="70" w:type="dxa"/>
        <w:tblCellMar>
          <w:left w:w="70" w:type="dxa"/>
          <w:right w:w="70" w:type="dxa"/>
        </w:tblCellMar>
        <w:tblLook w:val="04A0" w:firstRow="1" w:lastRow="0" w:firstColumn="1" w:lastColumn="0" w:noHBand="0" w:noVBand="1"/>
      </w:tblPr>
      <w:tblGrid>
        <w:gridCol w:w="4196"/>
        <w:gridCol w:w="1676"/>
        <w:gridCol w:w="1499"/>
        <w:gridCol w:w="1369"/>
      </w:tblGrid>
      <w:tr w:rsidR="006A416B" w:rsidRPr="006A416B" w:rsidTr="003D6924">
        <w:trPr>
          <w:trHeight w:val="312"/>
        </w:trPr>
        <w:tc>
          <w:tcPr>
            <w:tcW w:w="4196" w:type="dxa"/>
            <w:tcBorders>
              <w:top w:val="single" w:sz="4" w:space="0" w:color="auto"/>
              <w:left w:val="nil"/>
              <w:bottom w:val="single" w:sz="4" w:space="0" w:color="auto"/>
              <w:right w:val="nil"/>
            </w:tcBorders>
            <w:shd w:val="clear" w:color="auto" w:fill="F4B083" w:themeFill="accent2" w:themeFillTint="99"/>
            <w:noWrap/>
            <w:vAlign w:val="center"/>
            <w:hideMark/>
          </w:tcPr>
          <w:p w:rsidR="006A416B" w:rsidRPr="006A416B" w:rsidRDefault="006A416B" w:rsidP="008C26E5">
            <w:pPr>
              <w:tabs>
                <w:tab w:val="left" w:pos="8505"/>
              </w:tabs>
              <w:spacing w:after="0"/>
              <w:ind w:firstLine="0"/>
              <w:jc w:val="left"/>
              <w:rPr>
                <w:rFonts w:ascii="Arial" w:hAnsi="Arial" w:cs="Arial"/>
                <w:bCs/>
                <w:color w:val="000000"/>
                <w:sz w:val="18"/>
                <w:szCs w:val="18"/>
                <w:lang w:val="es-ES" w:eastAsia="es-ES"/>
              </w:rPr>
            </w:pPr>
            <w:r w:rsidRPr="006A416B">
              <w:rPr>
                <w:rFonts w:ascii="Arial" w:hAnsi="Arial" w:cs="Arial"/>
                <w:bCs/>
                <w:color w:val="000000"/>
                <w:sz w:val="18"/>
                <w:szCs w:val="18"/>
                <w:lang w:val="es-ES" w:eastAsia="es-ES"/>
              </w:rPr>
              <w:t>Impuestos (directos e indirectos)</w:t>
            </w:r>
          </w:p>
        </w:tc>
        <w:tc>
          <w:tcPr>
            <w:tcW w:w="1676" w:type="dxa"/>
            <w:tcBorders>
              <w:top w:val="single" w:sz="4" w:space="0" w:color="auto"/>
              <w:left w:val="nil"/>
              <w:bottom w:val="single" w:sz="4" w:space="0" w:color="auto"/>
              <w:right w:val="nil"/>
            </w:tcBorders>
            <w:shd w:val="clear" w:color="auto" w:fill="F4B083" w:themeFill="accent2" w:themeFillTint="99"/>
            <w:noWrap/>
            <w:vAlign w:val="center"/>
            <w:hideMark/>
          </w:tcPr>
          <w:p w:rsidR="006A416B" w:rsidRPr="006A416B" w:rsidRDefault="006A416B" w:rsidP="008C26E5">
            <w:pPr>
              <w:tabs>
                <w:tab w:val="left" w:pos="8505"/>
              </w:tabs>
              <w:spacing w:after="0"/>
              <w:ind w:firstLine="0"/>
              <w:jc w:val="right"/>
              <w:rPr>
                <w:rFonts w:ascii="Arial" w:hAnsi="Arial" w:cs="Arial"/>
                <w:bCs/>
                <w:color w:val="000000"/>
                <w:sz w:val="18"/>
                <w:szCs w:val="18"/>
                <w:lang w:val="es-ES" w:eastAsia="es-ES"/>
              </w:rPr>
            </w:pPr>
            <w:r w:rsidRPr="006A416B">
              <w:rPr>
                <w:rFonts w:ascii="Arial" w:hAnsi="Arial" w:cs="Arial"/>
                <w:bCs/>
                <w:color w:val="000000"/>
                <w:sz w:val="18"/>
                <w:szCs w:val="18"/>
                <w:lang w:val="es-ES" w:eastAsia="es-ES"/>
              </w:rPr>
              <w:t>DRN 2015</w:t>
            </w:r>
          </w:p>
        </w:tc>
        <w:tc>
          <w:tcPr>
            <w:tcW w:w="1499" w:type="dxa"/>
            <w:tcBorders>
              <w:top w:val="single" w:sz="4" w:space="0" w:color="auto"/>
              <w:left w:val="nil"/>
              <w:bottom w:val="single" w:sz="4" w:space="0" w:color="auto"/>
              <w:right w:val="nil"/>
            </w:tcBorders>
            <w:shd w:val="clear" w:color="auto" w:fill="F4B083" w:themeFill="accent2" w:themeFillTint="99"/>
            <w:noWrap/>
            <w:vAlign w:val="center"/>
            <w:hideMark/>
          </w:tcPr>
          <w:p w:rsidR="006A416B" w:rsidRPr="006A416B" w:rsidRDefault="006A416B" w:rsidP="008C26E5">
            <w:pPr>
              <w:tabs>
                <w:tab w:val="left" w:pos="8505"/>
              </w:tabs>
              <w:spacing w:after="0"/>
              <w:ind w:firstLine="0"/>
              <w:jc w:val="right"/>
              <w:rPr>
                <w:rFonts w:ascii="Arial" w:hAnsi="Arial" w:cs="Arial"/>
                <w:bCs/>
                <w:color w:val="000000"/>
                <w:sz w:val="18"/>
                <w:szCs w:val="18"/>
                <w:lang w:val="es-ES" w:eastAsia="es-ES"/>
              </w:rPr>
            </w:pPr>
            <w:r w:rsidRPr="006A416B">
              <w:rPr>
                <w:rFonts w:ascii="Arial" w:hAnsi="Arial" w:cs="Arial"/>
                <w:bCs/>
                <w:color w:val="000000"/>
                <w:sz w:val="18"/>
                <w:szCs w:val="18"/>
                <w:lang w:val="es-ES" w:eastAsia="es-ES"/>
              </w:rPr>
              <w:t>DRN 2014</w:t>
            </w:r>
          </w:p>
        </w:tc>
        <w:tc>
          <w:tcPr>
            <w:tcW w:w="1369" w:type="dxa"/>
            <w:tcBorders>
              <w:top w:val="single" w:sz="4" w:space="0" w:color="auto"/>
              <w:left w:val="nil"/>
              <w:bottom w:val="single" w:sz="4" w:space="0" w:color="auto"/>
              <w:right w:val="nil"/>
            </w:tcBorders>
            <w:shd w:val="clear" w:color="auto" w:fill="F4B083" w:themeFill="accent2" w:themeFillTint="99"/>
            <w:vAlign w:val="center"/>
            <w:hideMark/>
          </w:tcPr>
          <w:p w:rsidR="006A416B" w:rsidRPr="006A416B" w:rsidRDefault="006A416B" w:rsidP="008C26E5">
            <w:pPr>
              <w:tabs>
                <w:tab w:val="left" w:pos="8505"/>
              </w:tabs>
              <w:spacing w:after="0"/>
              <w:ind w:firstLine="0"/>
              <w:jc w:val="right"/>
              <w:rPr>
                <w:rFonts w:ascii="Arial" w:hAnsi="Arial" w:cs="Arial"/>
                <w:bCs/>
                <w:color w:val="000000"/>
                <w:sz w:val="18"/>
                <w:szCs w:val="18"/>
                <w:lang w:val="es-ES" w:eastAsia="es-ES"/>
              </w:rPr>
            </w:pPr>
            <w:r w:rsidRPr="006A416B">
              <w:rPr>
                <w:rFonts w:ascii="Arial" w:hAnsi="Arial" w:cs="Arial"/>
                <w:bCs/>
                <w:color w:val="000000"/>
                <w:sz w:val="18"/>
                <w:szCs w:val="18"/>
                <w:lang w:val="es-ES" w:eastAsia="es-ES"/>
              </w:rPr>
              <w:t xml:space="preserve">% </w:t>
            </w:r>
            <w:proofErr w:type="spellStart"/>
            <w:r w:rsidRPr="006A416B">
              <w:rPr>
                <w:rFonts w:ascii="Arial" w:hAnsi="Arial" w:cs="Arial"/>
                <w:bCs/>
                <w:color w:val="000000"/>
                <w:sz w:val="18"/>
                <w:szCs w:val="18"/>
                <w:lang w:val="es-ES" w:eastAsia="es-ES"/>
              </w:rPr>
              <w:t>Variacion</w:t>
            </w:r>
            <w:proofErr w:type="spellEnd"/>
            <w:r w:rsidRPr="006A416B">
              <w:rPr>
                <w:rFonts w:ascii="Arial" w:hAnsi="Arial" w:cs="Arial"/>
                <w:bCs/>
                <w:color w:val="000000"/>
                <w:sz w:val="18"/>
                <w:szCs w:val="18"/>
                <w:lang w:val="es-ES" w:eastAsia="es-ES"/>
              </w:rPr>
              <w:t xml:space="preserve"> 2015/2014</w:t>
            </w:r>
          </w:p>
        </w:tc>
      </w:tr>
      <w:tr w:rsidR="006A416B" w:rsidRPr="006A416B" w:rsidTr="000B21E8">
        <w:trPr>
          <w:trHeight w:val="255"/>
        </w:trPr>
        <w:tc>
          <w:tcPr>
            <w:tcW w:w="4196" w:type="dxa"/>
            <w:tcBorders>
              <w:top w:val="single" w:sz="4"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left"/>
              <w:rPr>
                <w:rFonts w:ascii="Arial Narrow" w:hAnsi="Arial Narrow"/>
                <w:color w:val="000000"/>
                <w:lang w:val="es-ES" w:eastAsia="es-ES"/>
              </w:rPr>
            </w:pPr>
            <w:r w:rsidRPr="006A416B">
              <w:rPr>
                <w:rFonts w:ascii="Arial Narrow" w:hAnsi="Arial Narrow"/>
                <w:color w:val="000000"/>
                <w:lang w:val="es-ES" w:eastAsia="es-ES"/>
              </w:rPr>
              <w:t>Contribución territorial</w:t>
            </w:r>
          </w:p>
        </w:tc>
        <w:tc>
          <w:tcPr>
            <w:tcW w:w="1676" w:type="dxa"/>
            <w:tcBorders>
              <w:top w:val="single" w:sz="4"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2.390.</w:t>
            </w:r>
            <w:r w:rsidR="00E0357B">
              <w:rPr>
                <w:rFonts w:ascii="Arial Narrow" w:hAnsi="Arial Narrow"/>
                <w:color w:val="000000"/>
                <w:lang w:val="es-ES" w:eastAsia="es-ES"/>
              </w:rPr>
              <w:t>557</w:t>
            </w:r>
          </w:p>
        </w:tc>
        <w:tc>
          <w:tcPr>
            <w:tcW w:w="1499" w:type="dxa"/>
            <w:tcBorders>
              <w:top w:val="single" w:sz="4"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2.318.014</w:t>
            </w:r>
          </w:p>
        </w:tc>
        <w:tc>
          <w:tcPr>
            <w:tcW w:w="1369" w:type="dxa"/>
            <w:tcBorders>
              <w:top w:val="single" w:sz="4"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3</w:t>
            </w:r>
          </w:p>
        </w:tc>
      </w:tr>
      <w:tr w:rsidR="006A416B" w:rsidRPr="006A416B" w:rsidTr="000B21E8">
        <w:trPr>
          <w:trHeight w:val="255"/>
        </w:trPr>
        <w:tc>
          <w:tcPr>
            <w:tcW w:w="4196"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left"/>
              <w:rPr>
                <w:rFonts w:ascii="Arial Narrow" w:hAnsi="Arial Narrow"/>
                <w:color w:val="000000"/>
                <w:lang w:val="es-ES" w:eastAsia="es-ES"/>
              </w:rPr>
            </w:pPr>
            <w:r w:rsidRPr="006A416B">
              <w:rPr>
                <w:rFonts w:ascii="Arial Narrow" w:hAnsi="Arial Narrow"/>
                <w:color w:val="000000"/>
                <w:lang w:val="es-ES" w:eastAsia="es-ES"/>
              </w:rPr>
              <w:t>Vehículos</w:t>
            </w:r>
          </w:p>
        </w:tc>
        <w:tc>
          <w:tcPr>
            <w:tcW w:w="1676" w:type="dxa"/>
            <w:tcBorders>
              <w:top w:val="single" w:sz="2" w:space="0" w:color="auto"/>
              <w:left w:val="nil"/>
              <w:bottom w:val="single" w:sz="2" w:space="0" w:color="auto"/>
              <w:right w:val="nil"/>
            </w:tcBorders>
            <w:shd w:val="clear" w:color="000000" w:fill="FFFFFF"/>
            <w:noWrap/>
            <w:vAlign w:val="center"/>
            <w:hideMark/>
          </w:tcPr>
          <w:p w:rsidR="006A416B" w:rsidRPr="006A416B" w:rsidRDefault="00E0357B"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860</w:t>
            </w:r>
            <w:r w:rsidR="006A416B" w:rsidRPr="006A416B">
              <w:rPr>
                <w:rFonts w:ascii="Arial Narrow" w:hAnsi="Arial Narrow"/>
                <w:color w:val="000000"/>
                <w:lang w:val="es-ES" w:eastAsia="es-ES"/>
              </w:rPr>
              <w:t>.</w:t>
            </w:r>
            <w:r>
              <w:rPr>
                <w:rFonts w:ascii="Arial Narrow" w:hAnsi="Arial Narrow"/>
                <w:color w:val="000000"/>
                <w:lang w:val="es-ES" w:eastAsia="es-ES"/>
              </w:rPr>
              <w:t>674</w:t>
            </w:r>
          </w:p>
        </w:tc>
        <w:tc>
          <w:tcPr>
            <w:tcW w:w="1499"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866.181</w:t>
            </w:r>
          </w:p>
        </w:tc>
        <w:tc>
          <w:tcPr>
            <w:tcW w:w="1369" w:type="dxa"/>
            <w:tcBorders>
              <w:top w:val="single" w:sz="2" w:space="0" w:color="auto"/>
              <w:left w:val="nil"/>
              <w:bottom w:val="single" w:sz="2" w:space="0" w:color="auto"/>
              <w:right w:val="nil"/>
            </w:tcBorders>
            <w:shd w:val="clear" w:color="000000" w:fill="FFFFFF"/>
            <w:noWrap/>
            <w:vAlign w:val="center"/>
            <w:hideMark/>
          </w:tcPr>
          <w:p w:rsidR="006A416B" w:rsidRPr="006A416B" w:rsidRDefault="00E0357B"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-1</w:t>
            </w:r>
          </w:p>
        </w:tc>
      </w:tr>
      <w:tr w:rsidR="006A416B" w:rsidRPr="006A416B" w:rsidTr="000B21E8">
        <w:trPr>
          <w:trHeight w:val="255"/>
        </w:trPr>
        <w:tc>
          <w:tcPr>
            <w:tcW w:w="4196"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left"/>
              <w:rPr>
                <w:rFonts w:ascii="Arial Narrow" w:hAnsi="Arial Narrow"/>
                <w:color w:val="000000"/>
                <w:lang w:val="es-ES" w:eastAsia="es-ES"/>
              </w:rPr>
            </w:pPr>
            <w:r w:rsidRPr="006A416B">
              <w:rPr>
                <w:rFonts w:ascii="Arial Narrow" w:hAnsi="Arial Narrow"/>
                <w:color w:val="000000"/>
                <w:lang w:val="es-ES" w:eastAsia="es-ES"/>
              </w:rPr>
              <w:t>Incremento del valor de los terrenos</w:t>
            </w:r>
          </w:p>
        </w:tc>
        <w:tc>
          <w:tcPr>
            <w:tcW w:w="1676"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29</w:t>
            </w:r>
            <w:r w:rsidR="00E0357B">
              <w:rPr>
                <w:rFonts w:ascii="Arial Narrow" w:hAnsi="Arial Narrow"/>
                <w:color w:val="000000"/>
                <w:lang w:val="es-ES" w:eastAsia="es-ES"/>
              </w:rPr>
              <w:t>0</w:t>
            </w:r>
            <w:r w:rsidRPr="006A416B">
              <w:rPr>
                <w:rFonts w:ascii="Arial Narrow" w:hAnsi="Arial Narrow"/>
                <w:color w:val="000000"/>
                <w:lang w:val="es-ES" w:eastAsia="es-ES"/>
              </w:rPr>
              <w:t>.</w:t>
            </w:r>
            <w:r w:rsidR="00E0357B">
              <w:rPr>
                <w:rFonts w:ascii="Arial Narrow" w:hAnsi="Arial Narrow"/>
                <w:color w:val="000000"/>
                <w:lang w:val="es-ES" w:eastAsia="es-ES"/>
              </w:rPr>
              <w:t>910</w:t>
            </w:r>
          </w:p>
        </w:tc>
        <w:tc>
          <w:tcPr>
            <w:tcW w:w="1499"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1.342.145</w:t>
            </w:r>
          </w:p>
        </w:tc>
        <w:tc>
          <w:tcPr>
            <w:tcW w:w="1369"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-78</w:t>
            </w:r>
          </w:p>
        </w:tc>
      </w:tr>
      <w:tr w:rsidR="006A416B" w:rsidRPr="006A416B" w:rsidTr="000B21E8">
        <w:trPr>
          <w:trHeight w:val="255"/>
        </w:trPr>
        <w:tc>
          <w:tcPr>
            <w:tcW w:w="4196"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left"/>
              <w:rPr>
                <w:rFonts w:ascii="Arial Narrow" w:hAnsi="Arial Narrow"/>
                <w:color w:val="000000"/>
                <w:lang w:val="es-ES" w:eastAsia="es-ES"/>
              </w:rPr>
            </w:pPr>
            <w:r w:rsidRPr="006A416B">
              <w:rPr>
                <w:rFonts w:ascii="Arial Narrow" w:hAnsi="Arial Narrow"/>
                <w:color w:val="000000"/>
                <w:lang w:val="es-ES" w:eastAsia="es-ES"/>
              </w:rPr>
              <w:t>IAE</w:t>
            </w:r>
          </w:p>
        </w:tc>
        <w:tc>
          <w:tcPr>
            <w:tcW w:w="1676" w:type="dxa"/>
            <w:tcBorders>
              <w:top w:val="single" w:sz="2" w:space="0" w:color="auto"/>
              <w:left w:val="nil"/>
              <w:bottom w:val="single" w:sz="2" w:space="0" w:color="auto"/>
              <w:right w:val="nil"/>
            </w:tcBorders>
            <w:shd w:val="clear" w:color="000000" w:fill="FFFFFF"/>
            <w:noWrap/>
            <w:vAlign w:val="center"/>
            <w:hideMark/>
          </w:tcPr>
          <w:p w:rsidR="006A416B" w:rsidRPr="006A416B" w:rsidRDefault="00E0357B" w:rsidP="008C26E5">
            <w:pPr>
              <w:tabs>
                <w:tab w:val="left" w:pos="8505"/>
              </w:tabs>
              <w:spacing w:after="0"/>
              <w:ind w:firstLine="0"/>
              <w:jc w:val="right"/>
              <w:rPr>
                <w:rFonts w:ascii="Arial Narrow" w:hAnsi="Arial Narrow"/>
                <w:color w:val="000000"/>
                <w:lang w:val="es-ES" w:eastAsia="es-ES"/>
              </w:rPr>
            </w:pPr>
            <w:r>
              <w:rPr>
                <w:rFonts w:ascii="Arial Narrow" w:hAnsi="Arial Narrow"/>
                <w:color w:val="000000"/>
                <w:lang w:val="es-ES" w:eastAsia="es-ES"/>
              </w:rPr>
              <w:t>343.465</w:t>
            </w:r>
          </w:p>
        </w:tc>
        <w:tc>
          <w:tcPr>
            <w:tcW w:w="1499"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335.732</w:t>
            </w:r>
          </w:p>
        </w:tc>
        <w:tc>
          <w:tcPr>
            <w:tcW w:w="1369" w:type="dxa"/>
            <w:tcBorders>
              <w:top w:val="single" w:sz="2" w:space="0" w:color="auto"/>
              <w:left w:val="nil"/>
              <w:bottom w:val="single" w:sz="2"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2</w:t>
            </w:r>
          </w:p>
        </w:tc>
      </w:tr>
      <w:tr w:rsidR="006A416B" w:rsidRPr="006A416B" w:rsidTr="000B21E8">
        <w:trPr>
          <w:trHeight w:val="255"/>
        </w:trPr>
        <w:tc>
          <w:tcPr>
            <w:tcW w:w="4196" w:type="dxa"/>
            <w:tcBorders>
              <w:top w:val="single" w:sz="2" w:space="0" w:color="auto"/>
              <w:left w:val="nil"/>
              <w:bottom w:val="single" w:sz="4"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left"/>
              <w:rPr>
                <w:rFonts w:ascii="Arial Narrow" w:hAnsi="Arial Narrow"/>
                <w:color w:val="000000"/>
                <w:lang w:val="es-ES" w:eastAsia="es-ES"/>
              </w:rPr>
            </w:pPr>
            <w:r w:rsidRPr="006A416B">
              <w:rPr>
                <w:rFonts w:ascii="Arial Narrow" w:hAnsi="Arial Narrow"/>
                <w:color w:val="000000"/>
                <w:lang w:val="es-ES" w:eastAsia="es-ES"/>
              </w:rPr>
              <w:t>ICIO</w:t>
            </w:r>
          </w:p>
        </w:tc>
        <w:tc>
          <w:tcPr>
            <w:tcW w:w="1676" w:type="dxa"/>
            <w:tcBorders>
              <w:top w:val="single" w:sz="2" w:space="0" w:color="auto"/>
              <w:left w:val="nil"/>
              <w:bottom w:val="single" w:sz="4"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518.860</w:t>
            </w:r>
          </w:p>
        </w:tc>
        <w:tc>
          <w:tcPr>
            <w:tcW w:w="1499" w:type="dxa"/>
            <w:tcBorders>
              <w:top w:val="single" w:sz="2" w:space="0" w:color="auto"/>
              <w:left w:val="nil"/>
              <w:bottom w:val="single" w:sz="4"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420.688</w:t>
            </w:r>
          </w:p>
        </w:tc>
        <w:tc>
          <w:tcPr>
            <w:tcW w:w="1369" w:type="dxa"/>
            <w:tcBorders>
              <w:top w:val="single" w:sz="2" w:space="0" w:color="auto"/>
              <w:left w:val="nil"/>
              <w:bottom w:val="single" w:sz="4" w:space="0" w:color="auto"/>
              <w:right w:val="nil"/>
            </w:tcBorders>
            <w:shd w:val="clear" w:color="000000" w:fill="FFFFFF"/>
            <w:noWrap/>
            <w:vAlign w:val="center"/>
            <w:hideMark/>
          </w:tcPr>
          <w:p w:rsidR="006A416B" w:rsidRPr="006A416B" w:rsidRDefault="006A416B" w:rsidP="008C26E5">
            <w:pPr>
              <w:tabs>
                <w:tab w:val="left" w:pos="8505"/>
              </w:tabs>
              <w:spacing w:after="0"/>
              <w:ind w:firstLine="0"/>
              <w:jc w:val="right"/>
              <w:rPr>
                <w:rFonts w:ascii="Arial Narrow" w:hAnsi="Arial Narrow"/>
                <w:color w:val="000000"/>
                <w:lang w:val="es-ES" w:eastAsia="es-ES"/>
              </w:rPr>
            </w:pPr>
            <w:r w:rsidRPr="006A416B">
              <w:rPr>
                <w:rFonts w:ascii="Arial Narrow" w:hAnsi="Arial Narrow"/>
                <w:color w:val="000000"/>
                <w:lang w:val="es-ES" w:eastAsia="es-ES"/>
              </w:rPr>
              <w:t>23</w:t>
            </w:r>
          </w:p>
        </w:tc>
      </w:tr>
      <w:tr w:rsidR="006A416B" w:rsidRPr="006A416B" w:rsidTr="003D6924">
        <w:trPr>
          <w:trHeight w:val="284"/>
        </w:trPr>
        <w:tc>
          <w:tcPr>
            <w:tcW w:w="4196" w:type="dxa"/>
            <w:tcBorders>
              <w:top w:val="single" w:sz="4" w:space="0" w:color="auto"/>
              <w:left w:val="nil"/>
              <w:bottom w:val="single" w:sz="4" w:space="0" w:color="auto"/>
              <w:right w:val="nil"/>
            </w:tcBorders>
            <w:shd w:val="clear" w:color="auto" w:fill="F4B083" w:themeFill="accent2" w:themeFillTint="99"/>
            <w:noWrap/>
            <w:vAlign w:val="center"/>
            <w:hideMark/>
          </w:tcPr>
          <w:p w:rsidR="006A416B" w:rsidRPr="006A416B" w:rsidRDefault="006A416B" w:rsidP="008C26E5">
            <w:pPr>
              <w:tabs>
                <w:tab w:val="left" w:pos="8505"/>
              </w:tabs>
              <w:spacing w:after="0"/>
              <w:ind w:firstLine="0"/>
              <w:jc w:val="left"/>
              <w:rPr>
                <w:rFonts w:ascii="Arial" w:hAnsi="Arial" w:cs="Arial"/>
                <w:bCs/>
                <w:color w:val="000000"/>
                <w:sz w:val="18"/>
                <w:szCs w:val="18"/>
                <w:lang w:val="es-ES" w:eastAsia="es-ES"/>
              </w:rPr>
            </w:pPr>
            <w:r w:rsidRPr="006A416B">
              <w:rPr>
                <w:rFonts w:ascii="Arial" w:hAnsi="Arial" w:cs="Arial"/>
                <w:bCs/>
                <w:color w:val="000000"/>
                <w:sz w:val="18"/>
                <w:szCs w:val="18"/>
                <w:lang w:val="es-ES" w:eastAsia="es-ES"/>
              </w:rPr>
              <w:t>Total</w:t>
            </w:r>
          </w:p>
        </w:tc>
        <w:tc>
          <w:tcPr>
            <w:tcW w:w="1676" w:type="dxa"/>
            <w:tcBorders>
              <w:top w:val="single" w:sz="4" w:space="0" w:color="auto"/>
              <w:left w:val="nil"/>
              <w:bottom w:val="single" w:sz="4" w:space="0" w:color="auto"/>
              <w:right w:val="nil"/>
            </w:tcBorders>
            <w:shd w:val="clear" w:color="auto" w:fill="F4B083" w:themeFill="accent2" w:themeFillTint="99"/>
            <w:noWrap/>
            <w:vAlign w:val="center"/>
            <w:hideMark/>
          </w:tcPr>
          <w:p w:rsidR="006A416B" w:rsidRPr="006A416B" w:rsidRDefault="006A416B" w:rsidP="008C26E5">
            <w:pPr>
              <w:tabs>
                <w:tab w:val="left" w:pos="8505"/>
              </w:tabs>
              <w:spacing w:after="0"/>
              <w:ind w:firstLine="0"/>
              <w:jc w:val="right"/>
              <w:rPr>
                <w:rFonts w:ascii="Arial" w:hAnsi="Arial" w:cs="Arial"/>
                <w:bCs/>
                <w:color w:val="000000"/>
                <w:sz w:val="18"/>
                <w:szCs w:val="18"/>
                <w:lang w:val="es-ES" w:eastAsia="es-ES"/>
              </w:rPr>
            </w:pPr>
            <w:r w:rsidRPr="00E0357B">
              <w:rPr>
                <w:rFonts w:ascii="Arial" w:hAnsi="Arial" w:cs="Arial"/>
                <w:bCs/>
                <w:sz w:val="18"/>
                <w:szCs w:val="18"/>
                <w:lang w:val="es-ES" w:eastAsia="es-ES"/>
              </w:rPr>
              <w:t>4</w:t>
            </w:r>
            <w:r w:rsidR="00E0357B" w:rsidRPr="00E0357B">
              <w:rPr>
                <w:rFonts w:ascii="Arial" w:hAnsi="Arial" w:cs="Arial"/>
                <w:bCs/>
                <w:sz w:val="18"/>
                <w:szCs w:val="18"/>
                <w:lang w:val="es-ES" w:eastAsia="es-ES"/>
              </w:rPr>
              <w:t>.404.466</w:t>
            </w:r>
          </w:p>
        </w:tc>
        <w:tc>
          <w:tcPr>
            <w:tcW w:w="1499" w:type="dxa"/>
            <w:tcBorders>
              <w:top w:val="single" w:sz="4" w:space="0" w:color="auto"/>
              <w:left w:val="nil"/>
              <w:bottom w:val="single" w:sz="4" w:space="0" w:color="auto"/>
              <w:right w:val="nil"/>
            </w:tcBorders>
            <w:shd w:val="clear" w:color="auto" w:fill="F4B083" w:themeFill="accent2" w:themeFillTint="99"/>
            <w:noWrap/>
            <w:vAlign w:val="center"/>
            <w:hideMark/>
          </w:tcPr>
          <w:p w:rsidR="006A416B" w:rsidRPr="006A416B" w:rsidRDefault="006A416B" w:rsidP="008C26E5">
            <w:pPr>
              <w:tabs>
                <w:tab w:val="left" w:pos="8505"/>
              </w:tabs>
              <w:spacing w:after="0"/>
              <w:ind w:firstLine="0"/>
              <w:jc w:val="right"/>
              <w:rPr>
                <w:rFonts w:ascii="Arial" w:hAnsi="Arial" w:cs="Arial"/>
                <w:bCs/>
                <w:color w:val="000000"/>
                <w:sz w:val="18"/>
                <w:szCs w:val="18"/>
                <w:lang w:val="es-ES" w:eastAsia="es-ES"/>
              </w:rPr>
            </w:pPr>
            <w:r w:rsidRPr="006A416B">
              <w:rPr>
                <w:rFonts w:ascii="Arial" w:hAnsi="Arial" w:cs="Arial"/>
                <w:bCs/>
                <w:color w:val="000000"/>
                <w:sz w:val="18"/>
                <w:szCs w:val="18"/>
                <w:lang w:val="es-ES" w:eastAsia="es-ES"/>
              </w:rPr>
              <w:t>5.282.760</w:t>
            </w:r>
          </w:p>
        </w:tc>
        <w:tc>
          <w:tcPr>
            <w:tcW w:w="1369" w:type="dxa"/>
            <w:tcBorders>
              <w:top w:val="single" w:sz="4" w:space="0" w:color="auto"/>
              <w:left w:val="nil"/>
              <w:bottom w:val="single" w:sz="4" w:space="0" w:color="auto"/>
              <w:right w:val="nil"/>
            </w:tcBorders>
            <w:shd w:val="clear" w:color="auto" w:fill="F4B083" w:themeFill="accent2" w:themeFillTint="99"/>
            <w:noWrap/>
            <w:vAlign w:val="center"/>
            <w:hideMark/>
          </w:tcPr>
          <w:p w:rsidR="006A416B" w:rsidRPr="006A416B" w:rsidRDefault="006A416B" w:rsidP="008C26E5">
            <w:pPr>
              <w:tabs>
                <w:tab w:val="left" w:pos="8505"/>
              </w:tabs>
              <w:spacing w:after="0"/>
              <w:ind w:firstLine="0"/>
              <w:jc w:val="right"/>
              <w:rPr>
                <w:rFonts w:ascii="Arial" w:hAnsi="Arial" w:cs="Arial"/>
                <w:bCs/>
                <w:color w:val="000000"/>
                <w:sz w:val="18"/>
                <w:szCs w:val="18"/>
                <w:lang w:val="es-ES" w:eastAsia="es-ES"/>
              </w:rPr>
            </w:pPr>
            <w:r w:rsidRPr="006A416B">
              <w:rPr>
                <w:rFonts w:ascii="Arial" w:hAnsi="Arial" w:cs="Arial"/>
                <w:bCs/>
                <w:color w:val="000000"/>
                <w:sz w:val="18"/>
                <w:szCs w:val="18"/>
                <w:lang w:val="es-ES" w:eastAsia="es-ES"/>
              </w:rPr>
              <w:t>-1</w:t>
            </w:r>
            <w:r w:rsidR="00E0357B">
              <w:rPr>
                <w:rFonts w:ascii="Arial" w:hAnsi="Arial" w:cs="Arial"/>
                <w:bCs/>
                <w:color w:val="000000"/>
                <w:sz w:val="18"/>
                <w:szCs w:val="18"/>
                <w:lang w:val="es-ES" w:eastAsia="es-ES"/>
              </w:rPr>
              <w:t>7</w:t>
            </w:r>
          </w:p>
        </w:tc>
      </w:tr>
    </w:tbl>
    <w:p w:rsidR="00C923FE" w:rsidRDefault="00B23F81" w:rsidP="008C26E5">
      <w:pPr>
        <w:pStyle w:val="texto"/>
        <w:tabs>
          <w:tab w:val="clear" w:pos="2835"/>
          <w:tab w:val="clear" w:pos="3969"/>
          <w:tab w:val="clear" w:pos="5103"/>
          <w:tab w:val="clear" w:pos="6237"/>
          <w:tab w:val="clear" w:pos="7371"/>
          <w:tab w:val="left" w:pos="8505"/>
        </w:tabs>
        <w:suppressAutoHyphens/>
        <w:spacing w:before="240" w:after="120"/>
        <w:ind w:firstLine="426"/>
        <w:rPr>
          <w:rFonts w:cs="Arial"/>
        </w:rPr>
      </w:pPr>
      <w:r>
        <w:rPr>
          <w:rFonts w:cs="Arial"/>
        </w:rPr>
        <w:t xml:space="preserve">Los ingresos por impuestos han sufrido un descenso global del 17 por ciento, aunque oscilan entre el 23 por ciento de aumento del ICIO y el 78 por ciento de descenso del incremento del valor de los terrenos, ya comentado. </w:t>
      </w:r>
    </w:p>
    <w:p w:rsidR="00C923FE" w:rsidRDefault="00C923FE" w:rsidP="008C26E5">
      <w:pPr>
        <w:pStyle w:val="texto"/>
        <w:tabs>
          <w:tab w:val="clear" w:pos="2835"/>
          <w:tab w:val="clear" w:pos="3969"/>
          <w:tab w:val="clear" w:pos="5103"/>
          <w:tab w:val="clear" w:pos="6237"/>
          <w:tab w:val="clear" w:pos="7371"/>
          <w:tab w:val="left" w:pos="8505"/>
        </w:tabs>
        <w:suppressAutoHyphens/>
        <w:spacing w:before="120" w:after="240"/>
        <w:rPr>
          <w:rFonts w:cs="Arial"/>
        </w:rPr>
      </w:pPr>
      <w:r w:rsidRPr="00F11B62">
        <w:rPr>
          <w:rFonts w:cs="Arial"/>
        </w:rPr>
        <w:t>Los tipos</w:t>
      </w:r>
      <w:r w:rsidRPr="007274AC">
        <w:rPr>
          <w:rFonts w:cs="Arial"/>
        </w:rPr>
        <w:t xml:space="preserve"> aplicados por el </w:t>
      </w:r>
      <w:r>
        <w:rPr>
          <w:rFonts w:cs="Arial"/>
        </w:rPr>
        <w:t>a</w:t>
      </w:r>
      <w:r w:rsidRPr="007274AC">
        <w:rPr>
          <w:rFonts w:cs="Arial"/>
        </w:rPr>
        <w:t xml:space="preserve">yuntamiento se ubican en el tramo </w:t>
      </w:r>
      <w:r>
        <w:rPr>
          <w:rFonts w:cs="Arial"/>
        </w:rPr>
        <w:t>medio-</w:t>
      </w:r>
      <w:r w:rsidRPr="007274AC">
        <w:rPr>
          <w:rFonts w:cs="Arial"/>
        </w:rPr>
        <w:t>alto del abanico que contempla la Ley Foral 2/95 de Haciendas Locales, tal y como puede observarse en el cuadro siguiente:</w:t>
      </w:r>
    </w:p>
    <w:tbl>
      <w:tblPr>
        <w:tblW w:w="8690" w:type="dxa"/>
        <w:jc w:val="center"/>
        <w:tblInd w:w="246" w:type="dxa"/>
        <w:tblCellMar>
          <w:left w:w="70" w:type="dxa"/>
          <w:right w:w="70" w:type="dxa"/>
        </w:tblCellMar>
        <w:tblLook w:val="04A0" w:firstRow="1" w:lastRow="0" w:firstColumn="1" w:lastColumn="0" w:noHBand="0" w:noVBand="1"/>
      </w:tblPr>
      <w:tblGrid>
        <w:gridCol w:w="4404"/>
        <w:gridCol w:w="2492"/>
        <w:gridCol w:w="1794"/>
      </w:tblGrid>
      <w:tr w:rsidR="00E45DED" w:rsidRPr="00E45DED" w:rsidTr="004E03FB">
        <w:trPr>
          <w:trHeight w:val="284"/>
          <w:jc w:val="center"/>
        </w:trPr>
        <w:tc>
          <w:tcPr>
            <w:tcW w:w="4404" w:type="dxa"/>
            <w:tcBorders>
              <w:top w:val="single" w:sz="4" w:space="0" w:color="auto"/>
              <w:left w:val="nil"/>
              <w:bottom w:val="single" w:sz="4" w:space="0" w:color="auto"/>
              <w:right w:val="nil"/>
            </w:tcBorders>
            <w:shd w:val="clear" w:color="auto" w:fill="F4B083" w:themeFill="accent2" w:themeFillTint="99"/>
            <w:vAlign w:val="center"/>
            <w:hideMark/>
          </w:tcPr>
          <w:p w:rsidR="00E45DED" w:rsidRPr="00E45DED" w:rsidRDefault="00E45DED" w:rsidP="008C26E5">
            <w:pPr>
              <w:tabs>
                <w:tab w:val="left" w:pos="8505"/>
              </w:tabs>
              <w:spacing w:after="0"/>
              <w:ind w:firstLine="0"/>
              <w:jc w:val="left"/>
              <w:rPr>
                <w:rFonts w:ascii="Arial" w:hAnsi="Arial" w:cs="Arial"/>
                <w:bCs/>
                <w:color w:val="000000"/>
                <w:sz w:val="18"/>
                <w:szCs w:val="18"/>
                <w:lang w:val="es-ES" w:eastAsia="es-ES"/>
              </w:rPr>
            </w:pPr>
            <w:r w:rsidRPr="00E45DED">
              <w:rPr>
                <w:rFonts w:ascii="Arial" w:hAnsi="Arial" w:cs="Arial"/>
                <w:bCs/>
                <w:color w:val="000000"/>
                <w:sz w:val="18"/>
                <w:szCs w:val="18"/>
                <w:lang w:val="es-ES" w:eastAsia="es-ES"/>
              </w:rPr>
              <w:t>Figura tributaria</w:t>
            </w:r>
          </w:p>
        </w:tc>
        <w:tc>
          <w:tcPr>
            <w:tcW w:w="2492" w:type="dxa"/>
            <w:tcBorders>
              <w:top w:val="single" w:sz="4" w:space="0" w:color="auto"/>
              <w:left w:val="nil"/>
              <w:bottom w:val="single" w:sz="4" w:space="0" w:color="auto"/>
              <w:right w:val="nil"/>
            </w:tcBorders>
            <w:shd w:val="clear" w:color="auto" w:fill="F4B083" w:themeFill="accent2" w:themeFillTint="99"/>
            <w:vAlign w:val="center"/>
            <w:hideMark/>
          </w:tcPr>
          <w:p w:rsidR="00E45DED" w:rsidRPr="00E45DED" w:rsidRDefault="00E45DED" w:rsidP="008C26E5">
            <w:pPr>
              <w:tabs>
                <w:tab w:val="left" w:pos="8505"/>
              </w:tabs>
              <w:spacing w:after="0"/>
              <w:ind w:firstLine="0"/>
              <w:jc w:val="center"/>
              <w:rPr>
                <w:rFonts w:ascii="Arial" w:hAnsi="Arial" w:cs="Arial"/>
                <w:bCs/>
                <w:color w:val="000000"/>
                <w:sz w:val="18"/>
                <w:szCs w:val="18"/>
                <w:lang w:val="es-ES" w:eastAsia="es-ES"/>
              </w:rPr>
            </w:pPr>
            <w:r w:rsidRPr="00E45DED">
              <w:rPr>
                <w:rFonts w:ascii="Arial" w:hAnsi="Arial" w:cs="Arial"/>
                <w:bCs/>
                <w:color w:val="000000"/>
                <w:sz w:val="18"/>
                <w:szCs w:val="18"/>
                <w:lang w:val="es-ES" w:eastAsia="es-ES"/>
              </w:rPr>
              <w:t>Ayuntamiento</w:t>
            </w:r>
          </w:p>
        </w:tc>
        <w:tc>
          <w:tcPr>
            <w:tcW w:w="1794" w:type="dxa"/>
            <w:tcBorders>
              <w:top w:val="single" w:sz="4" w:space="0" w:color="auto"/>
              <w:left w:val="nil"/>
              <w:bottom w:val="single" w:sz="4" w:space="0" w:color="auto"/>
              <w:right w:val="nil"/>
            </w:tcBorders>
            <w:shd w:val="clear" w:color="auto" w:fill="F4B083" w:themeFill="accent2" w:themeFillTint="99"/>
            <w:vAlign w:val="center"/>
            <w:hideMark/>
          </w:tcPr>
          <w:p w:rsidR="00E45DED" w:rsidRPr="00E45DED" w:rsidRDefault="00E45DED" w:rsidP="008C26E5">
            <w:pPr>
              <w:tabs>
                <w:tab w:val="left" w:pos="8505"/>
              </w:tabs>
              <w:spacing w:after="0"/>
              <w:ind w:firstLine="0"/>
              <w:jc w:val="right"/>
              <w:rPr>
                <w:rFonts w:ascii="Arial" w:hAnsi="Arial" w:cs="Arial"/>
                <w:bCs/>
                <w:color w:val="000000"/>
                <w:sz w:val="18"/>
                <w:szCs w:val="18"/>
                <w:lang w:val="es-ES" w:eastAsia="es-ES"/>
              </w:rPr>
            </w:pPr>
            <w:r w:rsidRPr="00E45DED">
              <w:rPr>
                <w:rFonts w:ascii="Arial" w:hAnsi="Arial" w:cs="Arial"/>
                <w:bCs/>
                <w:color w:val="000000"/>
                <w:sz w:val="18"/>
                <w:szCs w:val="18"/>
                <w:lang w:val="es-ES" w:eastAsia="es-ES"/>
              </w:rPr>
              <w:t>Ley Foral 2/95</w:t>
            </w:r>
          </w:p>
        </w:tc>
      </w:tr>
      <w:tr w:rsidR="00E45DED" w:rsidRPr="00E45DED" w:rsidTr="000B21E8">
        <w:trPr>
          <w:trHeight w:val="255"/>
          <w:jc w:val="center"/>
        </w:trPr>
        <w:tc>
          <w:tcPr>
            <w:tcW w:w="4404" w:type="dxa"/>
            <w:tcBorders>
              <w:top w:val="nil"/>
              <w:left w:val="nil"/>
              <w:bottom w:val="single" w:sz="2" w:space="0" w:color="auto"/>
              <w:right w:val="nil"/>
            </w:tcBorders>
            <w:shd w:val="clear" w:color="000000" w:fill="FFFFFF"/>
            <w:vAlign w:val="center"/>
            <w:hideMark/>
          </w:tcPr>
          <w:p w:rsidR="00E45DED" w:rsidRPr="00E45DED" w:rsidRDefault="00E45DED" w:rsidP="008C26E5">
            <w:pPr>
              <w:tabs>
                <w:tab w:val="left" w:pos="8505"/>
              </w:tabs>
              <w:spacing w:after="0"/>
              <w:ind w:firstLine="0"/>
              <w:jc w:val="left"/>
              <w:rPr>
                <w:rFonts w:ascii="Arial Narrow" w:hAnsi="Arial Narrow"/>
                <w:bCs/>
                <w:color w:val="000000"/>
                <w:lang w:val="es-ES" w:eastAsia="es-ES"/>
              </w:rPr>
            </w:pPr>
            <w:r w:rsidRPr="00E45DED">
              <w:rPr>
                <w:rFonts w:ascii="Arial Narrow" w:hAnsi="Arial Narrow"/>
                <w:bCs/>
                <w:color w:val="000000"/>
                <w:lang w:val="es-ES" w:eastAsia="es-ES"/>
              </w:rPr>
              <w:t>Contribución Territorial</w:t>
            </w:r>
          </w:p>
        </w:tc>
        <w:tc>
          <w:tcPr>
            <w:tcW w:w="2492" w:type="dxa"/>
            <w:tcBorders>
              <w:top w:val="nil"/>
              <w:left w:val="nil"/>
              <w:bottom w:val="single" w:sz="2" w:space="0" w:color="auto"/>
              <w:right w:val="nil"/>
            </w:tcBorders>
            <w:shd w:val="clear" w:color="000000" w:fill="FFFFFF"/>
            <w:vAlign w:val="center"/>
            <w:hideMark/>
          </w:tcPr>
          <w:p w:rsidR="00E45DED" w:rsidRPr="00E45DED" w:rsidRDefault="00E45DED" w:rsidP="008C26E5">
            <w:pPr>
              <w:tabs>
                <w:tab w:val="left" w:pos="8505"/>
              </w:tabs>
              <w:spacing w:after="0"/>
              <w:ind w:firstLine="0"/>
              <w:jc w:val="center"/>
              <w:rPr>
                <w:rFonts w:ascii="Arial Narrow" w:hAnsi="Arial Narrow"/>
                <w:color w:val="000000"/>
                <w:lang w:val="es-ES" w:eastAsia="es-ES"/>
              </w:rPr>
            </w:pPr>
            <w:r w:rsidRPr="00E45DED">
              <w:rPr>
                <w:rFonts w:ascii="Arial Narrow" w:hAnsi="Arial Narrow"/>
                <w:color w:val="000000"/>
                <w:lang w:val="es-ES" w:eastAsia="es-ES"/>
              </w:rPr>
              <w:t>0,286</w:t>
            </w:r>
          </w:p>
        </w:tc>
        <w:tc>
          <w:tcPr>
            <w:tcW w:w="1794" w:type="dxa"/>
            <w:tcBorders>
              <w:top w:val="nil"/>
              <w:left w:val="nil"/>
              <w:bottom w:val="single" w:sz="2" w:space="0" w:color="auto"/>
              <w:right w:val="nil"/>
            </w:tcBorders>
            <w:shd w:val="clear" w:color="000000" w:fill="FFFFFF"/>
            <w:vAlign w:val="center"/>
            <w:hideMark/>
          </w:tcPr>
          <w:p w:rsidR="00E45DED" w:rsidRPr="00E45DED" w:rsidRDefault="00E45DED" w:rsidP="008C26E5">
            <w:pPr>
              <w:tabs>
                <w:tab w:val="left" w:pos="8505"/>
              </w:tabs>
              <w:spacing w:after="0"/>
              <w:ind w:firstLine="0"/>
              <w:jc w:val="right"/>
              <w:rPr>
                <w:rFonts w:ascii="Arial Narrow" w:hAnsi="Arial Narrow"/>
                <w:color w:val="000000"/>
                <w:lang w:val="es-ES" w:eastAsia="es-ES"/>
              </w:rPr>
            </w:pPr>
            <w:r w:rsidRPr="00E45DED">
              <w:rPr>
                <w:rFonts w:ascii="Arial Narrow" w:hAnsi="Arial Narrow"/>
                <w:color w:val="000000"/>
                <w:lang w:val="es-ES" w:eastAsia="es-ES"/>
              </w:rPr>
              <w:t>0,10 - 0,50</w:t>
            </w:r>
          </w:p>
        </w:tc>
      </w:tr>
      <w:tr w:rsidR="00E45DED" w:rsidRPr="00E45DED" w:rsidTr="000B21E8">
        <w:trPr>
          <w:trHeight w:val="255"/>
          <w:jc w:val="center"/>
        </w:trPr>
        <w:tc>
          <w:tcPr>
            <w:tcW w:w="4404" w:type="dxa"/>
            <w:tcBorders>
              <w:top w:val="single" w:sz="2" w:space="0" w:color="auto"/>
              <w:left w:val="nil"/>
              <w:bottom w:val="single" w:sz="2" w:space="0" w:color="auto"/>
              <w:right w:val="nil"/>
            </w:tcBorders>
            <w:shd w:val="clear" w:color="000000" w:fill="FFFFFF"/>
            <w:vAlign w:val="center"/>
            <w:hideMark/>
          </w:tcPr>
          <w:p w:rsidR="00E45DED" w:rsidRPr="00E45DED" w:rsidRDefault="00E45DED" w:rsidP="008C26E5">
            <w:pPr>
              <w:tabs>
                <w:tab w:val="left" w:pos="8505"/>
              </w:tabs>
              <w:spacing w:after="0"/>
              <w:ind w:firstLine="0"/>
              <w:jc w:val="left"/>
              <w:rPr>
                <w:rFonts w:ascii="Arial Narrow" w:hAnsi="Arial Narrow"/>
                <w:bCs/>
                <w:color w:val="000000"/>
                <w:lang w:val="es-ES" w:eastAsia="es-ES"/>
              </w:rPr>
            </w:pPr>
            <w:r w:rsidRPr="00E45DED">
              <w:rPr>
                <w:rFonts w:ascii="Arial Narrow" w:hAnsi="Arial Narrow"/>
                <w:bCs/>
                <w:color w:val="000000"/>
                <w:lang w:val="es-ES" w:eastAsia="es-ES"/>
              </w:rPr>
              <w:t>Impuesto de Actividades Económicas</w:t>
            </w:r>
          </w:p>
        </w:tc>
        <w:tc>
          <w:tcPr>
            <w:tcW w:w="2492" w:type="dxa"/>
            <w:tcBorders>
              <w:top w:val="single" w:sz="2" w:space="0" w:color="auto"/>
              <w:left w:val="nil"/>
              <w:bottom w:val="single" w:sz="2" w:space="0" w:color="auto"/>
              <w:right w:val="nil"/>
            </w:tcBorders>
            <w:shd w:val="clear" w:color="000000" w:fill="FFFFFF"/>
            <w:vAlign w:val="center"/>
            <w:hideMark/>
          </w:tcPr>
          <w:p w:rsidR="00E45DED" w:rsidRPr="00E45DED" w:rsidRDefault="00E45DED" w:rsidP="008C26E5">
            <w:pPr>
              <w:tabs>
                <w:tab w:val="left" w:pos="8505"/>
              </w:tabs>
              <w:spacing w:after="0"/>
              <w:ind w:firstLine="0"/>
              <w:jc w:val="center"/>
              <w:rPr>
                <w:rFonts w:ascii="Arial Narrow" w:hAnsi="Arial Narrow"/>
                <w:color w:val="000000"/>
                <w:lang w:val="es-ES" w:eastAsia="es-ES"/>
              </w:rPr>
            </w:pPr>
            <w:r w:rsidRPr="00E45DED">
              <w:rPr>
                <w:rFonts w:ascii="Arial Narrow" w:hAnsi="Arial Narrow"/>
                <w:color w:val="000000"/>
                <w:lang w:val="es-ES" w:eastAsia="es-ES"/>
              </w:rPr>
              <w:t>1,4</w:t>
            </w:r>
          </w:p>
        </w:tc>
        <w:tc>
          <w:tcPr>
            <w:tcW w:w="1794" w:type="dxa"/>
            <w:tcBorders>
              <w:top w:val="single" w:sz="2" w:space="0" w:color="auto"/>
              <w:left w:val="nil"/>
              <w:bottom w:val="single" w:sz="2" w:space="0" w:color="auto"/>
              <w:right w:val="nil"/>
            </w:tcBorders>
            <w:shd w:val="clear" w:color="000000" w:fill="FFFFFF"/>
            <w:vAlign w:val="center"/>
            <w:hideMark/>
          </w:tcPr>
          <w:p w:rsidR="00E45DED" w:rsidRPr="00E45DED" w:rsidRDefault="00E45DED" w:rsidP="008C26E5">
            <w:pPr>
              <w:tabs>
                <w:tab w:val="left" w:pos="8505"/>
              </w:tabs>
              <w:spacing w:after="0"/>
              <w:ind w:firstLine="0"/>
              <w:jc w:val="right"/>
              <w:rPr>
                <w:rFonts w:ascii="Arial Narrow" w:hAnsi="Arial Narrow"/>
                <w:color w:val="000000"/>
                <w:lang w:val="es-ES" w:eastAsia="es-ES"/>
              </w:rPr>
            </w:pPr>
            <w:r w:rsidRPr="00E45DED">
              <w:rPr>
                <w:rFonts w:ascii="Arial Narrow" w:hAnsi="Arial Narrow"/>
                <w:color w:val="000000"/>
                <w:lang w:val="es-ES" w:eastAsia="es-ES"/>
              </w:rPr>
              <w:t>1 - 1,4</w:t>
            </w:r>
          </w:p>
        </w:tc>
      </w:tr>
      <w:tr w:rsidR="00E45DED" w:rsidRPr="00E45DED" w:rsidTr="000B21E8">
        <w:trPr>
          <w:trHeight w:val="255"/>
          <w:jc w:val="center"/>
        </w:trPr>
        <w:tc>
          <w:tcPr>
            <w:tcW w:w="4404" w:type="dxa"/>
            <w:tcBorders>
              <w:top w:val="single" w:sz="2" w:space="0" w:color="auto"/>
              <w:left w:val="nil"/>
              <w:bottom w:val="nil"/>
              <w:right w:val="nil"/>
            </w:tcBorders>
            <w:shd w:val="clear" w:color="000000" w:fill="FFFFFF"/>
            <w:vAlign w:val="center"/>
            <w:hideMark/>
          </w:tcPr>
          <w:p w:rsidR="00E45DED" w:rsidRPr="00E45DED" w:rsidRDefault="00E45DED" w:rsidP="008C26E5">
            <w:pPr>
              <w:tabs>
                <w:tab w:val="left" w:pos="8505"/>
              </w:tabs>
              <w:spacing w:after="0"/>
              <w:ind w:firstLine="0"/>
              <w:jc w:val="left"/>
              <w:rPr>
                <w:rFonts w:ascii="Arial Narrow" w:hAnsi="Arial Narrow"/>
                <w:bCs/>
                <w:color w:val="000000"/>
                <w:lang w:val="es-ES" w:eastAsia="es-ES"/>
              </w:rPr>
            </w:pPr>
            <w:r w:rsidRPr="00E45DED">
              <w:rPr>
                <w:rFonts w:ascii="Arial Narrow" w:hAnsi="Arial Narrow"/>
                <w:bCs/>
                <w:color w:val="000000"/>
                <w:lang w:val="es-ES" w:eastAsia="es-ES"/>
              </w:rPr>
              <w:t>Incremento de valor de los terrenos</w:t>
            </w:r>
          </w:p>
        </w:tc>
        <w:tc>
          <w:tcPr>
            <w:tcW w:w="2492" w:type="dxa"/>
            <w:tcBorders>
              <w:top w:val="single" w:sz="2" w:space="0" w:color="auto"/>
              <w:left w:val="nil"/>
              <w:bottom w:val="nil"/>
              <w:right w:val="nil"/>
            </w:tcBorders>
            <w:shd w:val="clear" w:color="000000" w:fill="FFFFFF"/>
            <w:vAlign w:val="center"/>
            <w:hideMark/>
          </w:tcPr>
          <w:p w:rsidR="00E45DED" w:rsidRPr="00E45DED" w:rsidRDefault="00E45DED" w:rsidP="008C26E5">
            <w:pPr>
              <w:tabs>
                <w:tab w:val="left" w:pos="8505"/>
              </w:tabs>
              <w:spacing w:after="0"/>
              <w:ind w:firstLine="0"/>
              <w:jc w:val="center"/>
              <w:rPr>
                <w:rFonts w:ascii="Arial Narrow" w:hAnsi="Arial Narrow"/>
                <w:color w:val="000000"/>
                <w:lang w:val="es-ES" w:eastAsia="es-ES"/>
              </w:rPr>
            </w:pPr>
            <w:r w:rsidRPr="00E45DED">
              <w:rPr>
                <w:rFonts w:ascii="Arial Narrow" w:hAnsi="Arial Narrow"/>
                <w:color w:val="000000"/>
                <w:lang w:val="es-ES" w:eastAsia="es-ES"/>
              </w:rPr>
              <w:t>12</w:t>
            </w:r>
          </w:p>
        </w:tc>
        <w:tc>
          <w:tcPr>
            <w:tcW w:w="1794" w:type="dxa"/>
            <w:tcBorders>
              <w:top w:val="single" w:sz="2" w:space="0" w:color="auto"/>
              <w:left w:val="nil"/>
              <w:bottom w:val="nil"/>
              <w:right w:val="nil"/>
            </w:tcBorders>
            <w:shd w:val="clear" w:color="000000" w:fill="FFFFFF"/>
            <w:vAlign w:val="center"/>
            <w:hideMark/>
          </w:tcPr>
          <w:p w:rsidR="00E45DED" w:rsidRPr="00E45DED" w:rsidRDefault="00E45DED" w:rsidP="008C26E5">
            <w:pPr>
              <w:tabs>
                <w:tab w:val="left" w:pos="8505"/>
              </w:tabs>
              <w:spacing w:after="0"/>
              <w:ind w:firstLine="0"/>
              <w:jc w:val="right"/>
              <w:rPr>
                <w:rFonts w:ascii="Arial Narrow" w:hAnsi="Arial Narrow"/>
                <w:color w:val="000000"/>
                <w:lang w:val="es-ES" w:eastAsia="es-ES"/>
              </w:rPr>
            </w:pPr>
            <w:r w:rsidRPr="00E45DED">
              <w:rPr>
                <w:rFonts w:ascii="Arial Narrow" w:hAnsi="Arial Narrow"/>
                <w:color w:val="000000"/>
                <w:lang w:val="es-ES" w:eastAsia="es-ES"/>
              </w:rPr>
              <w:t>8,0 - 20,0</w:t>
            </w:r>
          </w:p>
        </w:tc>
      </w:tr>
      <w:tr w:rsidR="00E45DED" w:rsidRPr="00E45DED" w:rsidTr="004E03FB">
        <w:trPr>
          <w:trHeight w:val="255"/>
          <w:jc w:val="center"/>
        </w:trPr>
        <w:tc>
          <w:tcPr>
            <w:tcW w:w="4404" w:type="dxa"/>
            <w:tcBorders>
              <w:top w:val="nil"/>
              <w:left w:val="nil"/>
              <w:bottom w:val="nil"/>
              <w:right w:val="nil"/>
            </w:tcBorders>
            <w:shd w:val="clear" w:color="000000" w:fill="FFFFFF"/>
            <w:vAlign w:val="center"/>
            <w:hideMark/>
          </w:tcPr>
          <w:p w:rsidR="00E45DED" w:rsidRPr="00E45DED" w:rsidRDefault="00E45DED" w:rsidP="008C26E5">
            <w:pPr>
              <w:tabs>
                <w:tab w:val="left" w:pos="8505"/>
              </w:tabs>
              <w:spacing w:after="0"/>
              <w:ind w:firstLine="0"/>
              <w:jc w:val="left"/>
              <w:rPr>
                <w:rFonts w:ascii="Arial Narrow" w:hAnsi="Arial Narrow"/>
                <w:color w:val="000000"/>
                <w:lang w:val="es-ES" w:eastAsia="es-ES"/>
              </w:rPr>
            </w:pPr>
            <w:r w:rsidRPr="00E45DED">
              <w:rPr>
                <w:rFonts w:ascii="Arial Narrow" w:hAnsi="Arial Narrow"/>
                <w:color w:val="000000"/>
                <w:lang w:val="es-ES" w:eastAsia="es-ES"/>
              </w:rPr>
              <w:t xml:space="preserve">    hasta 5 años</w:t>
            </w:r>
          </w:p>
        </w:tc>
        <w:tc>
          <w:tcPr>
            <w:tcW w:w="2492" w:type="dxa"/>
            <w:tcBorders>
              <w:top w:val="nil"/>
              <w:left w:val="nil"/>
              <w:bottom w:val="nil"/>
              <w:right w:val="nil"/>
            </w:tcBorders>
            <w:shd w:val="clear" w:color="000000" w:fill="FFFFFF"/>
            <w:vAlign w:val="center"/>
            <w:hideMark/>
          </w:tcPr>
          <w:p w:rsidR="00E45DED" w:rsidRPr="00E45DED" w:rsidRDefault="00E45DED" w:rsidP="008C26E5">
            <w:pPr>
              <w:tabs>
                <w:tab w:val="left" w:pos="8505"/>
              </w:tabs>
              <w:spacing w:after="0"/>
              <w:ind w:firstLine="0"/>
              <w:jc w:val="center"/>
              <w:rPr>
                <w:rFonts w:ascii="Arial Narrow" w:hAnsi="Arial Narrow"/>
                <w:color w:val="000000"/>
                <w:lang w:val="es-ES" w:eastAsia="es-ES"/>
              </w:rPr>
            </w:pPr>
            <w:r w:rsidRPr="00E45DED">
              <w:rPr>
                <w:rFonts w:ascii="Arial Narrow" w:hAnsi="Arial Narrow"/>
                <w:color w:val="000000"/>
                <w:lang w:val="es-ES" w:eastAsia="es-ES"/>
              </w:rPr>
              <w:t>3</w:t>
            </w:r>
          </w:p>
        </w:tc>
        <w:tc>
          <w:tcPr>
            <w:tcW w:w="1794" w:type="dxa"/>
            <w:tcBorders>
              <w:top w:val="nil"/>
              <w:left w:val="nil"/>
              <w:bottom w:val="nil"/>
              <w:right w:val="nil"/>
            </w:tcBorders>
            <w:shd w:val="clear" w:color="000000" w:fill="FFFFFF"/>
            <w:vAlign w:val="center"/>
            <w:hideMark/>
          </w:tcPr>
          <w:p w:rsidR="00E45DED" w:rsidRPr="00E45DED" w:rsidRDefault="00E45DED" w:rsidP="008C26E5">
            <w:pPr>
              <w:tabs>
                <w:tab w:val="left" w:pos="8505"/>
              </w:tabs>
              <w:spacing w:after="0"/>
              <w:ind w:firstLine="0"/>
              <w:jc w:val="right"/>
              <w:rPr>
                <w:rFonts w:ascii="Arial Narrow" w:hAnsi="Arial Narrow"/>
                <w:color w:val="000000"/>
                <w:lang w:val="es-ES" w:eastAsia="es-ES"/>
              </w:rPr>
            </w:pPr>
            <w:r w:rsidRPr="00E45DED">
              <w:rPr>
                <w:rFonts w:ascii="Arial Narrow" w:hAnsi="Arial Narrow"/>
                <w:color w:val="000000"/>
                <w:lang w:val="es-ES" w:eastAsia="es-ES"/>
              </w:rPr>
              <w:t>2,2-3,3</w:t>
            </w:r>
          </w:p>
        </w:tc>
      </w:tr>
      <w:tr w:rsidR="00E45DED" w:rsidRPr="00E45DED" w:rsidTr="004E03FB">
        <w:trPr>
          <w:trHeight w:val="255"/>
          <w:jc w:val="center"/>
        </w:trPr>
        <w:tc>
          <w:tcPr>
            <w:tcW w:w="4404" w:type="dxa"/>
            <w:tcBorders>
              <w:top w:val="nil"/>
              <w:left w:val="nil"/>
              <w:bottom w:val="nil"/>
              <w:right w:val="nil"/>
            </w:tcBorders>
            <w:shd w:val="clear" w:color="000000" w:fill="FFFFFF"/>
            <w:vAlign w:val="center"/>
            <w:hideMark/>
          </w:tcPr>
          <w:p w:rsidR="00E45DED" w:rsidRPr="00E45DED" w:rsidRDefault="00E45DED" w:rsidP="008C26E5">
            <w:pPr>
              <w:tabs>
                <w:tab w:val="left" w:pos="8505"/>
              </w:tabs>
              <w:spacing w:after="0"/>
              <w:ind w:firstLine="0"/>
              <w:jc w:val="left"/>
              <w:rPr>
                <w:rFonts w:ascii="Arial Narrow" w:hAnsi="Arial Narrow"/>
                <w:color w:val="000000"/>
                <w:lang w:val="es-ES" w:eastAsia="es-ES"/>
              </w:rPr>
            </w:pPr>
            <w:r w:rsidRPr="00E45DED">
              <w:rPr>
                <w:rFonts w:ascii="Arial Narrow" w:hAnsi="Arial Narrow"/>
                <w:color w:val="000000"/>
                <w:lang w:val="es-ES" w:eastAsia="es-ES"/>
              </w:rPr>
              <w:t xml:space="preserve">    hasta 10 años</w:t>
            </w:r>
          </w:p>
        </w:tc>
        <w:tc>
          <w:tcPr>
            <w:tcW w:w="2492" w:type="dxa"/>
            <w:tcBorders>
              <w:top w:val="nil"/>
              <w:left w:val="nil"/>
              <w:bottom w:val="nil"/>
              <w:right w:val="nil"/>
            </w:tcBorders>
            <w:shd w:val="clear" w:color="000000" w:fill="FFFFFF"/>
            <w:vAlign w:val="center"/>
            <w:hideMark/>
          </w:tcPr>
          <w:p w:rsidR="00E45DED" w:rsidRPr="00E45DED" w:rsidRDefault="00E45DED" w:rsidP="008C26E5">
            <w:pPr>
              <w:tabs>
                <w:tab w:val="left" w:pos="8505"/>
              </w:tabs>
              <w:spacing w:after="0"/>
              <w:ind w:firstLine="0"/>
              <w:jc w:val="center"/>
              <w:rPr>
                <w:rFonts w:ascii="Arial Narrow" w:hAnsi="Arial Narrow"/>
                <w:color w:val="000000"/>
                <w:lang w:val="es-ES" w:eastAsia="es-ES"/>
              </w:rPr>
            </w:pPr>
            <w:r w:rsidRPr="00E45DED">
              <w:rPr>
                <w:rFonts w:ascii="Arial Narrow" w:hAnsi="Arial Narrow"/>
                <w:color w:val="000000"/>
                <w:lang w:val="es-ES" w:eastAsia="es-ES"/>
              </w:rPr>
              <w:t>2,9</w:t>
            </w:r>
          </w:p>
        </w:tc>
        <w:tc>
          <w:tcPr>
            <w:tcW w:w="1794" w:type="dxa"/>
            <w:tcBorders>
              <w:top w:val="nil"/>
              <w:left w:val="nil"/>
              <w:bottom w:val="nil"/>
              <w:right w:val="nil"/>
            </w:tcBorders>
            <w:shd w:val="clear" w:color="000000" w:fill="FFFFFF"/>
            <w:vAlign w:val="center"/>
            <w:hideMark/>
          </w:tcPr>
          <w:p w:rsidR="00E45DED" w:rsidRPr="00E45DED" w:rsidRDefault="00E45DED" w:rsidP="008C26E5">
            <w:pPr>
              <w:tabs>
                <w:tab w:val="left" w:pos="8505"/>
              </w:tabs>
              <w:spacing w:after="0"/>
              <w:ind w:firstLine="0"/>
              <w:jc w:val="right"/>
              <w:rPr>
                <w:rFonts w:ascii="Arial Narrow" w:hAnsi="Arial Narrow"/>
                <w:color w:val="000000"/>
                <w:lang w:val="es-ES" w:eastAsia="es-ES"/>
              </w:rPr>
            </w:pPr>
            <w:r w:rsidRPr="00E45DED">
              <w:rPr>
                <w:rFonts w:ascii="Arial Narrow" w:hAnsi="Arial Narrow"/>
                <w:color w:val="000000"/>
                <w:lang w:val="es-ES" w:eastAsia="es-ES"/>
              </w:rPr>
              <w:t>2,1-3,2</w:t>
            </w:r>
          </w:p>
        </w:tc>
      </w:tr>
      <w:tr w:rsidR="00E45DED" w:rsidRPr="00E45DED" w:rsidTr="004E03FB">
        <w:trPr>
          <w:trHeight w:val="255"/>
          <w:jc w:val="center"/>
        </w:trPr>
        <w:tc>
          <w:tcPr>
            <w:tcW w:w="4404" w:type="dxa"/>
            <w:tcBorders>
              <w:top w:val="nil"/>
              <w:left w:val="nil"/>
              <w:bottom w:val="nil"/>
              <w:right w:val="nil"/>
            </w:tcBorders>
            <w:shd w:val="clear" w:color="000000" w:fill="FFFFFF"/>
            <w:vAlign w:val="center"/>
            <w:hideMark/>
          </w:tcPr>
          <w:p w:rsidR="00E45DED" w:rsidRPr="00E45DED" w:rsidRDefault="00E45DED" w:rsidP="008C26E5">
            <w:pPr>
              <w:tabs>
                <w:tab w:val="left" w:pos="8505"/>
              </w:tabs>
              <w:spacing w:after="0"/>
              <w:ind w:firstLine="0"/>
              <w:jc w:val="left"/>
              <w:rPr>
                <w:rFonts w:ascii="Arial Narrow" w:hAnsi="Arial Narrow"/>
                <w:color w:val="000000"/>
                <w:lang w:val="es-ES" w:eastAsia="es-ES"/>
              </w:rPr>
            </w:pPr>
            <w:r w:rsidRPr="00E45DED">
              <w:rPr>
                <w:rFonts w:ascii="Arial Narrow" w:hAnsi="Arial Narrow"/>
                <w:color w:val="000000"/>
                <w:lang w:val="es-ES" w:eastAsia="es-ES"/>
              </w:rPr>
              <w:t xml:space="preserve">    hasta 15 años</w:t>
            </w:r>
          </w:p>
        </w:tc>
        <w:tc>
          <w:tcPr>
            <w:tcW w:w="2492" w:type="dxa"/>
            <w:tcBorders>
              <w:top w:val="nil"/>
              <w:left w:val="nil"/>
              <w:bottom w:val="nil"/>
              <w:right w:val="nil"/>
            </w:tcBorders>
            <w:shd w:val="clear" w:color="000000" w:fill="FFFFFF"/>
            <w:vAlign w:val="center"/>
            <w:hideMark/>
          </w:tcPr>
          <w:p w:rsidR="00E45DED" w:rsidRPr="00E45DED" w:rsidRDefault="00E45DED" w:rsidP="008C26E5">
            <w:pPr>
              <w:tabs>
                <w:tab w:val="left" w:pos="8505"/>
              </w:tabs>
              <w:spacing w:after="0"/>
              <w:ind w:firstLine="0"/>
              <w:jc w:val="center"/>
              <w:rPr>
                <w:rFonts w:ascii="Arial Narrow" w:hAnsi="Arial Narrow"/>
                <w:color w:val="000000"/>
                <w:lang w:val="es-ES" w:eastAsia="es-ES"/>
              </w:rPr>
            </w:pPr>
            <w:r w:rsidRPr="00E45DED">
              <w:rPr>
                <w:rFonts w:ascii="Arial Narrow" w:hAnsi="Arial Narrow"/>
                <w:color w:val="000000"/>
                <w:lang w:val="es-ES" w:eastAsia="es-ES"/>
              </w:rPr>
              <w:t>2,7</w:t>
            </w:r>
          </w:p>
        </w:tc>
        <w:tc>
          <w:tcPr>
            <w:tcW w:w="1794" w:type="dxa"/>
            <w:tcBorders>
              <w:top w:val="nil"/>
              <w:left w:val="nil"/>
              <w:bottom w:val="nil"/>
              <w:right w:val="nil"/>
            </w:tcBorders>
            <w:shd w:val="clear" w:color="000000" w:fill="FFFFFF"/>
            <w:vAlign w:val="center"/>
            <w:hideMark/>
          </w:tcPr>
          <w:p w:rsidR="00E45DED" w:rsidRPr="00E45DED" w:rsidRDefault="00E45DED" w:rsidP="008C26E5">
            <w:pPr>
              <w:tabs>
                <w:tab w:val="left" w:pos="8505"/>
              </w:tabs>
              <w:spacing w:after="0"/>
              <w:ind w:firstLine="0"/>
              <w:jc w:val="right"/>
              <w:rPr>
                <w:rFonts w:ascii="Arial Narrow" w:hAnsi="Arial Narrow"/>
                <w:color w:val="000000"/>
                <w:lang w:val="es-ES" w:eastAsia="es-ES"/>
              </w:rPr>
            </w:pPr>
            <w:r w:rsidRPr="00E45DED">
              <w:rPr>
                <w:rFonts w:ascii="Arial Narrow" w:hAnsi="Arial Narrow"/>
                <w:color w:val="000000"/>
                <w:lang w:val="es-ES" w:eastAsia="es-ES"/>
              </w:rPr>
              <w:t>2,0-3,1</w:t>
            </w:r>
          </w:p>
        </w:tc>
      </w:tr>
      <w:tr w:rsidR="00E45DED" w:rsidRPr="00E45DED" w:rsidTr="000B21E8">
        <w:trPr>
          <w:trHeight w:val="255"/>
          <w:jc w:val="center"/>
        </w:trPr>
        <w:tc>
          <w:tcPr>
            <w:tcW w:w="4404" w:type="dxa"/>
            <w:tcBorders>
              <w:top w:val="nil"/>
              <w:left w:val="nil"/>
              <w:bottom w:val="single" w:sz="2" w:space="0" w:color="auto"/>
              <w:right w:val="nil"/>
            </w:tcBorders>
            <w:shd w:val="clear" w:color="000000" w:fill="FFFFFF"/>
            <w:vAlign w:val="center"/>
            <w:hideMark/>
          </w:tcPr>
          <w:p w:rsidR="00E45DED" w:rsidRPr="00E45DED" w:rsidRDefault="00E45DED" w:rsidP="008C26E5">
            <w:pPr>
              <w:tabs>
                <w:tab w:val="left" w:pos="8505"/>
              </w:tabs>
              <w:spacing w:after="0"/>
              <w:ind w:firstLine="0"/>
              <w:jc w:val="left"/>
              <w:rPr>
                <w:rFonts w:ascii="Arial Narrow" w:hAnsi="Arial Narrow"/>
                <w:color w:val="000000"/>
                <w:lang w:val="es-ES" w:eastAsia="es-ES"/>
              </w:rPr>
            </w:pPr>
            <w:r w:rsidRPr="00E45DED">
              <w:rPr>
                <w:rFonts w:ascii="Arial Narrow" w:hAnsi="Arial Narrow"/>
                <w:color w:val="000000"/>
                <w:lang w:val="es-ES" w:eastAsia="es-ES"/>
              </w:rPr>
              <w:t xml:space="preserve">    hasta 20 años</w:t>
            </w:r>
          </w:p>
        </w:tc>
        <w:tc>
          <w:tcPr>
            <w:tcW w:w="2492" w:type="dxa"/>
            <w:tcBorders>
              <w:top w:val="nil"/>
              <w:left w:val="nil"/>
              <w:bottom w:val="single" w:sz="2" w:space="0" w:color="auto"/>
              <w:right w:val="nil"/>
            </w:tcBorders>
            <w:shd w:val="clear" w:color="000000" w:fill="FFFFFF"/>
            <w:vAlign w:val="center"/>
            <w:hideMark/>
          </w:tcPr>
          <w:p w:rsidR="00E45DED" w:rsidRPr="00E45DED" w:rsidRDefault="00E45DED" w:rsidP="008C26E5">
            <w:pPr>
              <w:tabs>
                <w:tab w:val="left" w:pos="8505"/>
              </w:tabs>
              <w:spacing w:after="0"/>
              <w:ind w:firstLine="0"/>
              <w:jc w:val="center"/>
              <w:rPr>
                <w:rFonts w:ascii="Arial Narrow" w:hAnsi="Arial Narrow"/>
                <w:color w:val="000000"/>
                <w:lang w:val="es-ES" w:eastAsia="es-ES"/>
              </w:rPr>
            </w:pPr>
            <w:r w:rsidRPr="00E45DED">
              <w:rPr>
                <w:rFonts w:ascii="Arial Narrow" w:hAnsi="Arial Narrow"/>
                <w:color w:val="000000"/>
                <w:lang w:val="es-ES" w:eastAsia="es-ES"/>
              </w:rPr>
              <w:t>2,7</w:t>
            </w:r>
          </w:p>
        </w:tc>
        <w:tc>
          <w:tcPr>
            <w:tcW w:w="1794" w:type="dxa"/>
            <w:tcBorders>
              <w:top w:val="nil"/>
              <w:left w:val="nil"/>
              <w:bottom w:val="single" w:sz="2" w:space="0" w:color="auto"/>
              <w:right w:val="nil"/>
            </w:tcBorders>
            <w:shd w:val="clear" w:color="000000" w:fill="FFFFFF"/>
            <w:vAlign w:val="center"/>
            <w:hideMark/>
          </w:tcPr>
          <w:p w:rsidR="00E45DED" w:rsidRPr="00E45DED" w:rsidRDefault="00E45DED" w:rsidP="008C26E5">
            <w:pPr>
              <w:tabs>
                <w:tab w:val="left" w:pos="8505"/>
              </w:tabs>
              <w:spacing w:after="0"/>
              <w:ind w:firstLine="0"/>
              <w:jc w:val="right"/>
              <w:rPr>
                <w:rFonts w:ascii="Arial Narrow" w:hAnsi="Arial Narrow"/>
                <w:color w:val="000000"/>
                <w:lang w:val="es-ES" w:eastAsia="es-ES"/>
              </w:rPr>
            </w:pPr>
            <w:r w:rsidRPr="00E45DED">
              <w:rPr>
                <w:rFonts w:ascii="Arial Narrow" w:hAnsi="Arial Narrow"/>
                <w:color w:val="000000"/>
                <w:lang w:val="es-ES" w:eastAsia="es-ES"/>
              </w:rPr>
              <w:t>2,0-3,1</w:t>
            </w:r>
          </w:p>
        </w:tc>
      </w:tr>
      <w:tr w:rsidR="00E45DED" w:rsidRPr="00E45DED" w:rsidTr="000B21E8">
        <w:trPr>
          <w:trHeight w:val="330"/>
          <w:jc w:val="center"/>
        </w:trPr>
        <w:tc>
          <w:tcPr>
            <w:tcW w:w="4404" w:type="dxa"/>
            <w:tcBorders>
              <w:top w:val="single" w:sz="2" w:space="0" w:color="auto"/>
              <w:left w:val="nil"/>
              <w:bottom w:val="single" w:sz="4" w:space="0" w:color="auto"/>
              <w:right w:val="nil"/>
            </w:tcBorders>
            <w:shd w:val="clear" w:color="000000" w:fill="FFFFFF"/>
            <w:vAlign w:val="center"/>
            <w:hideMark/>
          </w:tcPr>
          <w:p w:rsidR="00E45DED" w:rsidRPr="00E45DED" w:rsidRDefault="00E45DED" w:rsidP="008C26E5">
            <w:pPr>
              <w:tabs>
                <w:tab w:val="left" w:pos="8505"/>
              </w:tabs>
              <w:spacing w:after="0"/>
              <w:ind w:firstLine="0"/>
              <w:jc w:val="left"/>
              <w:rPr>
                <w:rFonts w:ascii="Arial Narrow" w:hAnsi="Arial Narrow"/>
                <w:color w:val="000000"/>
                <w:lang w:val="es-ES" w:eastAsia="es-ES"/>
              </w:rPr>
            </w:pPr>
            <w:r w:rsidRPr="00E45DED">
              <w:rPr>
                <w:rFonts w:ascii="Arial Narrow" w:hAnsi="Arial Narrow"/>
                <w:color w:val="000000"/>
                <w:lang w:val="es-ES" w:eastAsia="es-ES"/>
              </w:rPr>
              <w:t>Construcción, instalación y obras</w:t>
            </w:r>
          </w:p>
        </w:tc>
        <w:tc>
          <w:tcPr>
            <w:tcW w:w="2492" w:type="dxa"/>
            <w:tcBorders>
              <w:top w:val="single" w:sz="2" w:space="0" w:color="auto"/>
              <w:left w:val="nil"/>
              <w:bottom w:val="single" w:sz="4" w:space="0" w:color="auto"/>
              <w:right w:val="nil"/>
            </w:tcBorders>
            <w:shd w:val="clear" w:color="000000" w:fill="FFFFFF"/>
            <w:vAlign w:val="center"/>
            <w:hideMark/>
          </w:tcPr>
          <w:p w:rsidR="00E45DED" w:rsidRPr="00E45DED" w:rsidRDefault="00E45DED" w:rsidP="008C26E5">
            <w:pPr>
              <w:tabs>
                <w:tab w:val="left" w:pos="8505"/>
              </w:tabs>
              <w:spacing w:after="0"/>
              <w:ind w:firstLine="0"/>
              <w:jc w:val="center"/>
              <w:rPr>
                <w:rFonts w:ascii="Arial Narrow" w:hAnsi="Arial Narrow"/>
                <w:color w:val="000000"/>
                <w:lang w:val="es-ES" w:eastAsia="es-ES"/>
              </w:rPr>
            </w:pPr>
            <w:r w:rsidRPr="00E45DED">
              <w:rPr>
                <w:rFonts w:ascii="Arial Narrow" w:hAnsi="Arial Narrow"/>
                <w:color w:val="000000"/>
                <w:lang w:val="es-ES" w:eastAsia="es-ES"/>
              </w:rPr>
              <w:t>5</w:t>
            </w:r>
          </w:p>
        </w:tc>
        <w:tc>
          <w:tcPr>
            <w:tcW w:w="1794" w:type="dxa"/>
            <w:tcBorders>
              <w:top w:val="single" w:sz="2" w:space="0" w:color="auto"/>
              <w:left w:val="nil"/>
              <w:bottom w:val="single" w:sz="4" w:space="0" w:color="auto"/>
              <w:right w:val="nil"/>
            </w:tcBorders>
            <w:shd w:val="clear" w:color="000000" w:fill="FFFFFF"/>
            <w:vAlign w:val="center"/>
            <w:hideMark/>
          </w:tcPr>
          <w:p w:rsidR="00E45DED" w:rsidRPr="00E45DED" w:rsidRDefault="00E45DED" w:rsidP="008C26E5">
            <w:pPr>
              <w:tabs>
                <w:tab w:val="left" w:pos="8505"/>
              </w:tabs>
              <w:spacing w:after="0"/>
              <w:ind w:firstLine="0"/>
              <w:jc w:val="right"/>
              <w:rPr>
                <w:rFonts w:ascii="Arial Narrow" w:hAnsi="Arial Narrow"/>
                <w:color w:val="000000"/>
                <w:lang w:val="es-ES" w:eastAsia="es-ES"/>
              </w:rPr>
            </w:pPr>
            <w:r w:rsidRPr="00E45DED">
              <w:rPr>
                <w:rFonts w:ascii="Arial Narrow" w:hAnsi="Arial Narrow"/>
                <w:color w:val="000000"/>
                <w:lang w:val="es-ES" w:eastAsia="es-ES"/>
              </w:rPr>
              <w:t>2-5</w:t>
            </w:r>
          </w:p>
        </w:tc>
      </w:tr>
    </w:tbl>
    <w:p w:rsidR="00C923FE" w:rsidRDefault="00C923FE" w:rsidP="008C26E5">
      <w:pPr>
        <w:pStyle w:val="texto"/>
        <w:tabs>
          <w:tab w:val="clear" w:pos="2835"/>
          <w:tab w:val="clear" w:pos="3969"/>
          <w:tab w:val="clear" w:pos="5103"/>
          <w:tab w:val="clear" w:pos="6237"/>
          <w:tab w:val="clear" w:pos="7371"/>
          <w:tab w:val="left" w:pos="8505"/>
        </w:tabs>
        <w:suppressAutoHyphens/>
        <w:spacing w:before="240" w:after="120"/>
        <w:rPr>
          <w:rFonts w:cs="Arial"/>
        </w:rPr>
      </w:pPr>
      <w:r>
        <w:rPr>
          <w:rFonts w:cs="Arial"/>
        </w:rPr>
        <w:t xml:space="preserve">Los tipos no se han modificado en 2015. </w:t>
      </w:r>
    </w:p>
    <w:p w:rsidR="00C923FE" w:rsidRPr="00E66485" w:rsidRDefault="00C923FE" w:rsidP="008C26E5">
      <w:pPr>
        <w:pStyle w:val="texto"/>
        <w:tabs>
          <w:tab w:val="clear" w:pos="2835"/>
          <w:tab w:val="clear" w:pos="3969"/>
          <w:tab w:val="clear" w:pos="5103"/>
          <w:tab w:val="clear" w:pos="6237"/>
          <w:tab w:val="clear" w:pos="7371"/>
          <w:tab w:val="left" w:pos="8505"/>
        </w:tabs>
        <w:suppressAutoHyphens/>
        <w:spacing w:after="120"/>
        <w:rPr>
          <w:rFonts w:cs="Arial"/>
        </w:rPr>
      </w:pPr>
      <w:r w:rsidRPr="00E66485">
        <w:rPr>
          <w:rFonts w:cs="Arial"/>
        </w:rPr>
        <w:t>Del examen efectuado sobre una muestra de partidas del presupuesto consolidado de ingresos hemos verificado, en general, su adecuada tramitación y contabilización, si bien, como ya se indicaba en informes anteriores, solo se imputan al presupuesto las multas efectivamente cobradas.</w:t>
      </w:r>
    </w:p>
    <w:p w:rsidR="00A72002" w:rsidRDefault="00C923FE" w:rsidP="008C26E5">
      <w:pPr>
        <w:pStyle w:val="texto"/>
        <w:tabs>
          <w:tab w:val="clear" w:pos="2835"/>
          <w:tab w:val="clear" w:pos="3969"/>
          <w:tab w:val="clear" w:pos="5103"/>
          <w:tab w:val="clear" w:pos="6237"/>
          <w:tab w:val="clear" w:pos="7371"/>
          <w:tab w:val="left" w:pos="8505"/>
        </w:tabs>
        <w:spacing w:after="360"/>
        <w:rPr>
          <w:rFonts w:cs="Arial"/>
          <w:i/>
        </w:rPr>
      </w:pPr>
      <w:r w:rsidRPr="009B4AC8">
        <w:rPr>
          <w:rFonts w:cs="Arial"/>
          <w:i/>
        </w:rPr>
        <w:t>Recomendamo</w:t>
      </w:r>
      <w:r w:rsidR="00463776">
        <w:rPr>
          <w:rFonts w:cs="Arial"/>
          <w:i/>
        </w:rPr>
        <w:t xml:space="preserve">s </w:t>
      </w:r>
      <w:r w:rsidR="009B4AC8" w:rsidRPr="001D1F15">
        <w:rPr>
          <w:rFonts w:cs="Arial"/>
          <w:i/>
        </w:rPr>
        <w:t>c</w:t>
      </w:r>
      <w:r w:rsidRPr="009B4AC8">
        <w:rPr>
          <w:rFonts w:cs="Arial"/>
          <w:i/>
        </w:rPr>
        <w:t>ompletar el procedimiento de gestión de</w:t>
      </w:r>
      <w:r w:rsidR="000111E9">
        <w:rPr>
          <w:rFonts w:cs="Arial"/>
          <w:i/>
        </w:rPr>
        <w:t xml:space="preserve"> las</w:t>
      </w:r>
      <w:r w:rsidRPr="009B4AC8">
        <w:rPr>
          <w:rFonts w:cs="Arial"/>
          <w:i/>
        </w:rPr>
        <w:t xml:space="preserve"> multas</w:t>
      </w:r>
      <w:r w:rsidR="000111E9">
        <w:rPr>
          <w:rFonts w:cs="Arial"/>
          <w:i/>
        </w:rPr>
        <w:t>, en r</w:t>
      </w:r>
      <w:r w:rsidR="000111E9">
        <w:rPr>
          <w:rFonts w:cs="Arial"/>
          <w:i/>
        </w:rPr>
        <w:t>e</w:t>
      </w:r>
      <w:r w:rsidR="000111E9">
        <w:rPr>
          <w:rFonts w:cs="Arial"/>
          <w:i/>
        </w:rPr>
        <w:t>lación con los importes pendientes de cobro.</w:t>
      </w:r>
      <w:r w:rsidRPr="009B4AC8">
        <w:rPr>
          <w:rFonts w:cs="Arial"/>
          <w:i/>
        </w:rPr>
        <w:t xml:space="preserve"> </w:t>
      </w:r>
    </w:p>
    <w:p w:rsidR="000111E9" w:rsidRPr="003D6924" w:rsidRDefault="000111E9" w:rsidP="008C26E5">
      <w:pPr>
        <w:pStyle w:val="atitulo2"/>
        <w:tabs>
          <w:tab w:val="left" w:pos="8505"/>
        </w:tabs>
        <w:rPr>
          <w:rFonts w:cs="Arial"/>
        </w:rPr>
      </w:pPr>
      <w:bookmarkStart w:id="69" w:name="_Toc470604677"/>
      <w:r w:rsidRPr="003D6924">
        <w:rPr>
          <w:rFonts w:cs="Arial"/>
        </w:rPr>
        <w:t>IV.10</w:t>
      </w:r>
      <w:r w:rsidR="0035117F">
        <w:rPr>
          <w:rFonts w:cs="Arial"/>
        </w:rPr>
        <w:t>.</w:t>
      </w:r>
      <w:r w:rsidRPr="003D6924">
        <w:rPr>
          <w:rFonts w:cs="Arial"/>
        </w:rPr>
        <w:t xml:space="preserve"> Contingencias</w:t>
      </w:r>
      <w:bookmarkEnd w:id="69"/>
    </w:p>
    <w:p w:rsidR="000111E9" w:rsidRPr="000111E9" w:rsidRDefault="000111E9" w:rsidP="008C26E5">
      <w:pPr>
        <w:pStyle w:val="texto"/>
        <w:tabs>
          <w:tab w:val="clear" w:pos="2835"/>
          <w:tab w:val="clear" w:pos="3969"/>
          <w:tab w:val="clear" w:pos="5103"/>
          <w:tab w:val="clear" w:pos="6237"/>
          <w:tab w:val="clear" w:pos="7371"/>
          <w:tab w:val="left" w:pos="8505"/>
        </w:tabs>
        <w:spacing w:after="360"/>
        <w:rPr>
          <w:rFonts w:cs="Arial"/>
        </w:rPr>
      </w:pPr>
      <w:r w:rsidRPr="000111E9">
        <w:rPr>
          <w:rFonts w:cs="Arial"/>
        </w:rPr>
        <w:t>Existen varios procedimientos pendientes de resolución de los que no disp</w:t>
      </w:r>
      <w:r w:rsidRPr="000111E9">
        <w:rPr>
          <w:rFonts w:cs="Arial"/>
        </w:rPr>
        <w:t>o</w:t>
      </w:r>
      <w:r w:rsidRPr="000111E9">
        <w:rPr>
          <w:rFonts w:cs="Arial"/>
        </w:rPr>
        <w:t>nemos de su importe. De ellos, destacamos el correspondiente al proyecto de reparcelación de la unidad N-12 del Plan General y, como, en otros ayunt</w:t>
      </w:r>
      <w:r w:rsidRPr="000111E9">
        <w:rPr>
          <w:rFonts w:cs="Arial"/>
        </w:rPr>
        <w:t>a</w:t>
      </w:r>
      <w:r w:rsidRPr="000111E9">
        <w:rPr>
          <w:rFonts w:cs="Arial"/>
        </w:rPr>
        <w:t>mientos, los interpuestos contra la liquidación del impuesto sobre el incremento del valor de los terrenos.</w:t>
      </w:r>
    </w:p>
    <w:p w:rsidR="00A0045D" w:rsidRDefault="00A0045D" w:rsidP="008C26E5">
      <w:pPr>
        <w:pStyle w:val="atitulo2"/>
        <w:tabs>
          <w:tab w:val="left" w:pos="8505"/>
        </w:tabs>
      </w:pPr>
      <w:bookmarkStart w:id="70" w:name="_Toc470604678"/>
      <w:r w:rsidRPr="008659EF">
        <w:lastRenderedPageBreak/>
        <w:t>I</w:t>
      </w:r>
      <w:r w:rsidR="0086597A" w:rsidRPr="008659EF">
        <w:t>V</w:t>
      </w:r>
      <w:r w:rsidRPr="008659EF">
        <w:t>.</w:t>
      </w:r>
      <w:r w:rsidR="0086597A" w:rsidRPr="008659EF">
        <w:t>1</w:t>
      </w:r>
      <w:r w:rsidR="000111E9">
        <w:t>1</w:t>
      </w:r>
      <w:r w:rsidRPr="008659EF">
        <w:t>. Urbanismo</w:t>
      </w:r>
      <w:bookmarkEnd w:id="66"/>
      <w:bookmarkEnd w:id="67"/>
      <w:bookmarkEnd w:id="68"/>
      <w:bookmarkEnd w:id="70"/>
      <w:r w:rsidRPr="008659EF">
        <w:t xml:space="preserve"> </w:t>
      </w:r>
    </w:p>
    <w:p w:rsidR="00007C8A" w:rsidRDefault="00007C8A" w:rsidP="008C26E5">
      <w:pPr>
        <w:pStyle w:val="texto"/>
        <w:tabs>
          <w:tab w:val="clear" w:pos="2835"/>
          <w:tab w:val="clear" w:pos="3969"/>
          <w:tab w:val="clear" w:pos="5103"/>
          <w:tab w:val="clear" w:pos="6237"/>
          <w:tab w:val="clear" w:pos="7371"/>
          <w:tab w:val="left" w:pos="8505"/>
        </w:tabs>
        <w:suppressAutoHyphens/>
        <w:spacing w:after="120"/>
        <w:rPr>
          <w:szCs w:val="26"/>
        </w:rPr>
      </w:pPr>
      <w:r>
        <w:rPr>
          <w:szCs w:val="26"/>
        </w:rPr>
        <w:t xml:space="preserve">El Ayuntamiento de Burlada desarrolla las tareas de urbanismo con medios propios, mediante el </w:t>
      </w:r>
      <w:r w:rsidR="000111E9">
        <w:rPr>
          <w:szCs w:val="26"/>
        </w:rPr>
        <w:t>área de</w:t>
      </w:r>
      <w:r>
        <w:rPr>
          <w:szCs w:val="26"/>
        </w:rPr>
        <w:t xml:space="preserve"> “Urbanismo, Medioambiente, Obras y Servicios” y con el siguiente personal adscrito a la misma: una arquitecta, una aparejadora, y dos oficiales administrativos. Este personal asum</w:t>
      </w:r>
      <w:r w:rsidR="000651B0">
        <w:rPr>
          <w:szCs w:val="26"/>
        </w:rPr>
        <w:t>e</w:t>
      </w:r>
      <w:r>
        <w:rPr>
          <w:szCs w:val="26"/>
        </w:rPr>
        <w:t>, además, las inversiones en obras</w:t>
      </w:r>
      <w:r w:rsidR="000111E9">
        <w:rPr>
          <w:szCs w:val="26"/>
        </w:rPr>
        <w:t>.</w:t>
      </w:r>
      <w:r>
        <w:rPr>
          <w:szCs w:val="26"/>
        </w:rPr>
        <w:t xml:space="preserve"> </w:t>
      </w:r>
    </w:p>
    <w:p w:rsidR="00007C8A" w:rsidRDefault="00007C8A" w:rsidP="008C26E5">
      <w:pPr>
        <w:pStyle w:val="texto"/>
        <w:tabs>
          <w:tab w:val="clear" w:pos="2835"/>
          <w:tab w:val="clear" w:pos="3969"/>
          <w:tab w:val="clear" w:pos="5103"/>
          <w:tab w:val="clear" w:pos="6237"/>
          <w:tab w:val="clear" w:pos="7371"/>
          <w:tab w:val="left" w:pos="8505"/>
        </w:tabs>
        <w:suppressAutoHyphens/>
        <w:spacing w:after="120"/>
        <w:rPr>
          <w:szCs w:val="26"/>
        </w:rPr>
      </w:pPr>
      <w:r>
        <w:rPr>
          <w:szCs w:val="26"/>
        </w:rPr>
        <w:t xml:space="preserve">No existen asesores externos para esta área, con la salvedad de la emisión de </w:t>
      </w:r>
      <w:r w:rsidR="00397617">
        <w:rPr>
          <w:szCs w:val="26"/>
        </w:rPr>
        <w:t>i</w:t>
      </w:r>
      <w:r>
        <w:rPr>
          <w:szCs w:val="26"/>
        </w:rPr>
        <w:t xml:space="preserve">nformes puntuales sobre aspectos medioambientales que realiza </w:t>
      </w:r>
      <w:proofErr w:type="spellStart"/>
      <w:r>
        <w:rPr>
          <w:szCs w:val="26"/>
        </w:rPr>
        <w:t>G</w:t>
      </w:r>
      <w:r w:rsidR="000111E9">
        <w:rPr>
          <w:szCs w:val="26"/>
        </w:rPr>
        <w:t>anasa</w:t>
      </w:r>
      <w:proofErr w:type="spellEnd"/>
      <w:r>
        <w:rPr>
          <w:szCs w:val="26"/>
        </w:rPr>
        <w:t>.</w:t>
      </w:r>
    </w:p>
    <w:p w:rsidR="00D76D0F" w:rsidRDefault="00D76D0F" w:rsidP="008C26E5">
      <w:pPr>
        <w:pStyle w:val="texto"/>
        <w:tabs>
          <w:tab w:val="clear" w:pos="2835"/>
          <w:tab w:val="clear" w:pos="3969"/>
          <w:tab w:val="clear" w:pos="5103"/>
          <w:tab w:val="clear" w:pos="6237"/>
          <w:tab w:val="clear" w:pos="7371"/>
          <w:tab w:val="left" w:pos="8505"/>
        </w:tabs>
        <w:suppressAutoHyphens/>
        <w:spacing w:after="120"/>
        <w:rPr>
          <w:szCs w:val="26"/>
        </w:rPr>
      </w:pPr>
      <w:r>
        <w:rPr>
          <w:szCs w:val="26"/>
        </w:rPr>
        <w:t>Existen procedimientos de gestión del urbanismo definidos y se verifica el adecuado cumplimiento de la normativa vigente.</w:t>
      </w:r>
    </w:p>
    <w:p w:rsidR="00D76D0F" w:rsidRDefault="00D76D0F" w:rsidP="008C26E5">
      <w:pPr>
        <w:pStyle w:val="texto"/>
        <w:tabs>
          <w:tab w:val="clear" w:pos="2835"/>
          <w:tab w:val="clear" w:pos="3969"/>
          <w:tab w:val="clear" w:pos="5103"/>
          <w:tab w:val="clear" w:pos="6237"/>
          <w:tab w:val="clear" w:pos="7371"/>
          <w:tab w:val="left" w:pos="8505"/>
        </w:tabs>
        <w:suppressAutoHyphens/>
        <w:spacing w:after="120"/>
        <w:rPr>
          <w:szCs w:val="26"/>
        </w:rPr>
      </w:pPr>
      <w:r>
        <w:rPr>
          <w:szCs w:val="26"/>
        </w:rPr>
        <w:t>El Plan de Ordenación del Ayuntamiento de Burlada fue aprobado en 1991. La Ley Foral 35/2002, de Ordenación del Territorio y Urbanismo (LFOTU), fijaba un plazo de tres años, hasta abril de 2006, para la homologación y adaptación de los planeamientos vigentes.</w:t>
      </w:r>
    </w:p>
    <w:p w:rsidR="00D76D0F" w:rsidRDefault="00D76D0F" w:rsidP="008C26E5">
      <w:pPr>
        <w:pStyle w:val="texto"/>
        <w:tabs>
          <w:tab w:val="clear" w:pos="2835"/>
          <w:tab w:val="clear" w:pos="3969"/>
          <w:tab w:val="clear" w:pos="5103"/>
          <w:tab w:val="clear" w:pos="6237"/>
          <w:tab w:val="clear" w:pos="7371"/>
          <w:tab w:val="left" w:pos="8505"/>
        </w:tabs>
        <w:suppressAutoHyphens/>
        <w:spacing w:after="120"/>
        <w:rPr>
          <w:szCs w:val="26"/>
        </w:rPr>
      </w:pPr>
      <w:r>
        <w:rPr>
          <w:szCs w:val="26"/>
        </w:rPr>
        <w:t xml:space="preserve">En junio de 2005, el Pleno del ayuntamiento aprobó la Estrategia y Modelo de Ocupación del Territorio (EMOT) y la remitió al Gobierno de Navarra, siendo esta retirada por el propio Alcalde en noviembre de 2006. Posteriormente, el Pleno del Ayuntamiento en sesión de 31 de marzo de 2011 aprobó una nueva EMOT, la cual fue aprobada por la </w:t>
      </w:r>
      <w:r w:rsidR="009E5908">
        <w:rPr>
          <w:szCs w:val="26"/>
        </w:rPr>
        <w:t>C</w:t>
      </w:r>
      <w:r>
        <w:rPr>
          <w:szCs w:val="26"/>
        </w:rPr>
        <w:t xml:space="preserve">omisión de </w:t>
      </w:r>
      <w:r w:rsidR="009E5908">
        <w:rPr>
          <w:szCs w:val="26"/>
        </w:rPr>
        <w:t>O</w:t>
      </w:r>
      <w:r>
        <w:rPr>
          <w:szCs w:val="26"/>
        </w:rPr>
        <w:t xml:space="preserve">rdenación del Territorio en sesión </w:t>
      </w:r>
      <w:r w:rsidR="009E5908">
        <w:rPr>
          <w:szCs w:val="26"/>
        </w:rPr>
        <w:t>de fecha 30 de marzo de 2012. En la misma fecha se firmó el concierto previo de la revisión del Plan Municipal entre el Departamento de Ordenación del Territorio y Vivienda y el Ayuntamiento de Burlada.</w:t>
      </w:r>
    </w:p>
    <w:p w:rsidR="009E5908" w:rsidRDefault="009E5908" w:rsidP="008C26E5">
      <w:pPr>
        <w:pStyle w:val="texto"/>
        <w:tabs>
          <w:tab w:val="clear" w:pos="2835"/>
          <w:tab w:val="clear" w:pos="3969"/>
          <w:tab w:val="clear" w:pos="5103"/>
          <w:tab w:val="clear" w:pos="6237"/>
          <w:tab w:val="clear" w:pos="7371"/>
          <w:tab w:val="left" w:pos="8505"/>
        </w:tabs>
        <w:suppressAutoHyphens/>
        <w:spacing w:after="120"/>
        <w:rPr>
          <w:szCs w:val="26"/>
        </w:rPr>
      </w:pPr>
      <w:r>
        <w:rPr>
          <w:szCs w:val="26"/>
        </w:rPr>
        <w:t>El Pleno del Ayuntamiento en sesión de fecha 29 de mayo de 2014, aprobó inicialmente el Plan General Municipal y el Estudio de Incidencia Ambiental como parte integrante del mismo, sometiéndose los mismos al trámite de exposición pública hasta el día 30 de noviembre de 2014.</w:t>
      </w:r>
    </w:p>
    <w:p w:rsidR="009E5908" w:rsidRDefault="009E5908" w:rsidP="008C26E5">
      <w:pPr>
        <w:pStyle w:val="texto"/>
        <w:tabs>
          <w:tab w:val="clear" w:pos="2835"/>
          <w:tab w:val="clear" w:pos="3969"/>
          <w:tab w:val="clear" w:pos="5103"/>
          <w:tab w:val="clear" w:pos="6237"/>
          <w:tab w:val="clear" w:pos="7371"/>
          <w:tab w:val="left" w:pos="8505"/>
        </w:tabs>
        <w:suppressAutoHyphens/>
        <w:spacing w:after="120"/>
        <w:rPr>
          <w:szCs w:val="26"/>
        </w:rPr>
      </w:pPr>
      <w:r>
        <w:rPr>
          <w:szCs w:val="26"/>
        </w:rPr>
        <w:t xml:space="preserve">Durante el año 2015 tan solo se celebró una reunión de la Comisión de Seguimiento Interna del Plan General Municipal (en marzo de 2015), ya que los concejales de la corporación municipal consideraron oportuno posponer cualquier decisión al respecto hasta que se constituyera la nueva corporación municipal tras las elecciones municipales del mes de mayo. </w:t>
      </w:r>
      <w:r w:rsidR="000111E9">
        <w:rPr>
          <w:szCs w:val="26"/>
        </w:rPr>
        <w:t>L</w:t>
      </w:r>
      <w:r>
        <w:rPr>
          <w:szCs w:val="26"/>
        </w:rPr>
        <w:t>os trabajos para la aprobación provisional del Plan General Municipal no se han retomado hasta el año 2016.</w:t>
      </w:r>
    </w:p>
    <w:p w:rsidR="009E5908" w:rsidRDefault="009E5908" w:rsidP="008C26E5">
      <w:pPr>
        <w:pStyle w:val="texto"/>
        <w:tabs>
          <w:tab w:val="clear" w:pos="2835"/>
          <w:tab w:val="clear" w:pos="3969"/>
          <w:tab w:val="clear" w:pos="5103"/>
          <w:tab w:val="clear" w:pos="6237"/>
          <w:tab w:val="clear" w:pos="7371"/>
          <w:tab w:val="left" w:pos="8505"/>
        </w:tabs>
        <w:suppressAutoHyphens/>
        <w:spacing w:after="120"/>
        <w:rPr>
          <w:szCs w:val="26"/>
        </w:rPr>
      </w:pPr>
      <w:r>
        <w:rPr>
          <w:szCs w:val="26"/>
        </w:rPr>
        <w:t xml:space="preserve">Actualmente, tras diversas reuniones de la Comisión de Seguimiento del Plan General Municipal (internas y externas) celebradas en el año 2016, se está en fase de contestación de las alegaciones presentadas e incorporación al documento lo establecido en los informes sectoriales externos y en el informe global emitido por el Servicio de Ordenación del Territorio y Urbanismo del </w:t>
      </w:r>
      <w:r>
        <w:rPr>
          <w:szCs w:val="26"/>
        </w:rPr>
        <w:lastRenderedPageBreak/>
        <w:t xml:space="preserve">Gobierno de Navarra. Está previsto someter el documento del Plan General Municipal a aprobación provisional en el cuarto trimestre de 2016. </w:t>
      </w:r>
    </w:p>
    <w:p w:rsidR="00684732" w:rsidRDefault="009E5908" w:rsidP="008C26E5">
      <w:pPr>
        <w:pStyle w:val="texto"/>
        <w:tabs>
          <w:tab w:val="clear" w:pos="2835"/>
          <w:tab w:val="clear" w:pos="3969"/>
          <w:tab w:val="clear" w:pos="5103"/>
          <w:tab w:val="clear" w:pos="6237"/>
          <w:tab w:val="clear" w:pos="7371"/>
          <w:tab w:val="left" w:pos="8505"/>
        </w:tabs>
        <w:suppressAutoHyphens/>
        <w:spacing w:after="120"/>
        <w:rPr>
          <w:szCs w:val="26"/>
        </w:rPr>
      </w:pPr>
      <w:r>
        <w:rPr>
          <w:szCs w:val="26"/>
        </w:rPr>
        <w:t xml:space="preserve">A lo largo de 2015 se han aprobado definitivamente ocho </w:t>
      </w:r>
      <w:r w:rsidR="004E03FB">
        <w:rPr>
          <w:szCs w:val="26"/>
        </w:rPr>
        <w:t>e</w:t>
      </w:r>
      <w:r>
        <w:rPr>
          <w:szCs w:val="26"/>
        </w:rPr>
        <w:t xml:space="preserve">studios de </w:t>
      </w:r>
      <w:r w:rsidR="004E03FB">
        <w:rPr>
          <w:szCs w:val="26"/>
        </w:rPr>
        <w:t>d</w:t>
      </w:r>
      <w:r>
        <w:rPr>
          <w:szCs w:val="26"/>
        </w:rPr>
        <w:t>etalle, todos ellos para la eliminación de barreras arquitectónicas</w:t>
      </w:r>
      <w:r w:rsidR="00BA68E5">
        <w:rPr>
          <w:szCs w:val="26"/>
        </w:rPr>
        <w:t>,</w:t>
      </w:r>
      <w:r w:rsidR="000111E9">
        <w:rPr>
          <w:szCs w:val="26"/>
        </w:rPr>
        <w:t xml:space="preserve"> y se</w:t>
      </w:r>
      <w:r w:rsidR="00684732">
        <w:rPr>
          <w:szCs w:val="26"/>
        </w:rPr>
        <w:t xml:space="preserve"> han concedido </w:t>
      </w:r>
      <w:r w:rsidR="00983409" w:rsidRPr="009B4AC8">
        <w:rPr>
          <w:szCs w:val="26"/>
        </w:rPr>
        <w:t>280</w:t>
      </w:r>
      <w:r w:rsidR="00684732" w:rsidRPr="009B4AC8">
        <w:rPr>
          <w:szCs w:val="26"/>
        </w:rPr>
        <w:t xml:space="preserve"> </w:t>
      </w:r>
      <w:r w:rsidR="00684732">
        <w:rPr>
          <w:szCs w:val="26"/>
        </w:rPr>
        <w:t>licen</w:t>
      </w:r>
      <w:r w:rsidR="00983409">
        <w:rPr>
          <w:szCs w:val="26"/>
        </w:rPr>
        <w:t>cias urbanísticas</w:t>
      </w:r>
      <w:r w:rsidR="009B4AC8">
        <w:rPr>
          <w:szCs w:val="26"/>
        </w:rPr>
        <w:t>.</w:t>
      </w:r>
    </w:p>
    <w:p w:rsidR="009B4AC8" w:rsidRDefault="009B4AC8" w:rsidP="008C26E5">
      <w:pPr>
        <w:pStyle w:val="texto"/>
        <w:tabs>
          <w:tab w:val="clear" w:pos="2835"/>
          <w:tab w:val="clear" w:pos="3969"/>
          <w:tab w:val="clear" w:pos="5103"/>
          <w:tab w:val="clear" w:pos="6237"/>
          <w:tab w:val="clear" w:pos="7371"/>
          <w:tab w:val="left" w:pos="8505"/>
        </w:tabs>
        <w:suppressAutoHyphens/>
        <w:spacing w:after="120"/>
        <w:rPr>
          <w:szCs w:val="26"/>
        </w:rPr>
      </w:pPr>
    </w:p>
    <w:p w:rsidR="00B8661C" w:rsidRPr="00B8661C" w:rsidRDefault="00A0045D" w:rsidP="008C26E5">
      <w:pPr>
        <w:pStyle w:val="atitulo2"/>
        <w:tabs>
          <w:tab w:val="left" w:pos="8505"/>
        </w:tabs>
        <w:rPr>
          <w:color w:val="auto"/>
        </w:rPr>
      </w:pPr>
      <w:bookmarkStart w:id="71" w:name="_Toc394503045"/>
      <w:bookmarkStart w:id="72" w:name="_Toc426363509"/>
      <w:bookmarkStart w:id="73" w:name="_Toc470604679"/>
      <w:r w:rsidRPr="000A0CE0">
        <w:rPr>
          <w:color w:val="auto"/>
        </w:rPr>
        <w:t>I</w:t>
      </w:r>
      <w:r w:rsidR="0086597A">
        <w:rPr>
          <w:color w:val="auto"/>
        </w:rPr>
        <w:t>V</w:t>
      </w:r>
      <w:r w:rsidRPr="000A0CE0">
        <w:rPr>
          <w:color w:val="auto"/>
        </w:rPr>
        <w:t>.</w:t>
      </w:r>
      <w:r w:rsidR="0086597A">
        <w:rPr>
          <w:color w:val="auto"/>
        </w:rPr>
        <w:t>1</w:t>
      </w:r>
      <w:r w:rsidR="000111E9">
        <w:rPr>
          <w:color w:val="auto"/>
        </w:rPr>
        <w:t>2</w:t>
      </w:r>
      <w:r w:rsidRPr="000A0CE0">
        <w:rPr>
          <w:color w:val="auto"/>
        </w:rPr>
        <w:t xml:space="preserve">. </w:t>
      </w:r>
      <w:bookmarkEnd w:id="71"/>
      <w:bookmarkEnd w:id="72"/>
      <w:r w:rsidR="00B8661C">
        <w:rPr>
          <w:color w:val="auto"/>
        </w:rPr>
        <w:t xml:space="preserve">Sociedad Urbanística </w:t>
      </w:r>
      <w:r w:rsidR="003D6924">
        <w:rPr>
          <w:color w:val="auto"/>
        </w:rPr>
        <w:t>M</w:t>
      </w:r>
      <w:r w:rsidR="00B8661C">
        <w:rPr>
          <w:color w:val="auto"/>
        </w:rPr>
        <w:t>unicipal de Burlada, S.L.</w:t>
      </w:r>
      <w:bookmarkEnd w:id="73"/>
    </w:p>
    <w:p w:rsidR="004709E4" w:rsidRPr="004709E4" w:rsidRDefault="004709E4" w:rsidP="008C26E5">
      <w:pPr>
        <w:pStyle w:val="texto"/>
        <w:tabs>
          <w:tab w:val="left" w:pos="8505"/>
        </w:tabs>
        <w:suppressAutoHyphens/>
        <w:rPr>
          <w:szCs w:val="26"/>
        </w:rPr>
      </w:pPr>
      <w:r w:rsidRPr="004709E4">
        <w:rPr>
          <w:szCs w:val="26"/>
        </w:rPr>
        <w:t>En febrero de 2006, se constituye la “Sociedad Urbanística Municipal de Burlada, SL” (SUMB) con un capital social de 1,8 millones de euros y una prima de emisión de 664.557 euros. El Ayuntamiento de Burlada desembolsó íntegramente estas cantidades mediante la cesión de una parcela valorada en ese mismo importe.</w:t>
      </w:r>
    </w:p>
    <w:p w:rsidR="004709E4" w:rsidRPr="004709E4" w:rsidRDefault="004709E4" w:rsidP="008C26E5">
      <w:pPr>
        <w:pStyle w:val="texto"/>
        <w:tabs>
          <w:tab w:val="left" w:pos="8505"/>
        </w:tabs>
        <w:suppressAutoHyphens/>
        <w:rPr>
          <w:szCs w:val="26"/>
        </w:rPr>
      </w:pPr>
      <w:r w:rsidRPr="004709E4">
        <w:rPr>
          <w:szCs w:val="26"/>
        </w:rPr>
        <w:t>Su objeto social es lograr una mayor eficacia en la acción municipal del fomento de la rehabilitación urbana, de la promoción de la vivienda y otras edificaciones, y de la urbanización del suelo, para conseguir una revitalización integral de zonas urbanas degradadas así como la reducción consiguiente de los precios de venta y arrendamiento de los solares edificables y de las edificaciones resultantes.</w:t>
      </w:r>
    </w:p>
    <w:p w:rsidR="004709E4" w:rsidRPr="004709E4" w:rsidRDefault="004709E4" w:rsidP="008C26E5">
      <w:pPr>
        <w:pStyle w:val="texto"/>
        <w:tabs>
          <w:tab w:val="left" w:pos="8505"/>
        </w:tabs>
        <w:suppressAutoHyphens/>
        <w:rPr>
          <w:szCs w:val="26"/>
        </w:rPr>
      </w:pPr>
      <w:r w:rsidRPr="004709E4">
        <w:rPr>
          <w:szCs w:val="26"/>
        </w:rPr>
        <w:t xml:space="preserve">El Ayuntamiento de Burlada cedió gratuitamente a la SUMB dos bloques de parcelas resultantes del proyecto de reparcelación de Plan Sectorial de Incidencia Supramunicipal de </w:t>
      </w:r>
      <w:proofErr w:type="spellStart"/>
      <w:r w:rsidRPr="004709E4">
        <w:rPr>
          <w:szCs w:val="26"/>
        </w:rPr>
        <w:t>Ripagaina</w:t>
      </w:r>
      <w:proofErr w:type="spellEnd"/>
      <w:r w:rsidRPr="004709E4">
        <w:rPr>
          <w:szCs w:val="26"/>
        </w:rPr>
        <w:t>, para su gestión urbanística y promoción de vivienda.</w:t>
      </w:r>
    </w:p>
    <w:p w:rsidR="004709E4" w:rsidRPr="004709E4" w:rsidRDefault="004709E4" w:rsidP="008C26E5">
      <w:pPr>
        <w:pStyle w:val="texto"/>
        <w:tabs>
          <w:tab w:val="left" w:pos="8505"/>
        </w:tabs>
        <w:suppressAutoHyphens/>
        <w:rPr>
          <w:szCs w:val="26"/>
        </w:rPr>
      </w:pPr>
      <w:r w:rsidRPr="004709E4">
        <w:rPr>
          <w:szCs w:val="26"/>
        </w:rPr>
        <w:t>Para cumplir con sus objetivos de promoción de vivienda, la SUMB ha efectuado, para cada una de las cesiones anteriores, dos convocatorias al objeto de constituir sociedades mixtas con un socio privado para la promoción y construcción de viviendas protegidas y que, además, llevaba implícita la transmisión por venta de las parcelas. Estas sociedades mixtas son “</w:t>
      </w:r>
      <w:proofErr w:type="spellStart"/>
      <w:r w:rsidRPr="004709E4">
        <w:rPr>
          <w:szCs w:val="26"/>
        </w:rPr>
        <w:t>Ripaberri</w:t>
      </w:r>
      <w:proofErr w:type="spellEnd"/>
      <w:r w:rsidRPr="004709E4">
        <w:rPr>
          <w:szCs w:val="26"/>
        </w:rPr>
        <w:t xml:space="preserve"> Desarrollo Urbano, SL” –constituida en junio de 2008- y “</w:t>
      </w:r>
      <w:proofErr w:type="spellStart"/>
      <w:r w:rsidRPr="004709E4">
        <w:rPr>
          <w:szCs w:val="26"/>
        </w:rPr>
        <w:t>Erripagaña</w:t>
      </w:r>
      <w:proofErr w:type="spellEnd"/>
      <w:r w:rsidRPr="004709E4">
        <w:rPr>
          <w:szCs w:val="26"/>
        </w:rPr>
        <w:t xml:space="preserve"> Desarrollo Urbano, SL” –constituida en marzo de 2010-.</w:t>
      </w:r>
    </w:p>
    <w:p w:rsidR="003E6A8F" w:rsidRPr="003E6A8F" w:rsidRDefault="004709E4" w:rsidP="008C26E5">
      <w:pPr>
        <w:pStyle w:val="texto"/>
        <w:tabs>
          <w:tab w:val="left" w:pos="8505"/>
        </w:tabs>
        <w:suppressAutoHyphens/>
        <w:rPr>
          <w:szCs w:val="26"/>
        </w:rPr>
      </w:pPr>
      <w:r w:rsidRPr="004709E4">
        <w:rPr>
          <w:szCs w:val="26"/>
        </w:rPr>
        <w:t>La participación de la SUMB en ambas sociedades, es del 51 por ciento y el socio privado –que es el mismo en las dos sociedades (</w:t>
      </w:r>
      <w:proofErr w:type="spellStart"/>
      <w:r w:rsidR="00837BD2">
        <w:rPr>
          <w:szCs w:val="26"/>
        </w:rPr>
        <w:t>Nasipa</w:t>
      </w:r>
      <w:proofErr w:type="spellEnd"/>
      <w:r w:rsidRPr="004709E4">
        <w:rPr>
          <w:szCs w:val="26"/>
        </w:rPr>
        <w:t>, S</w:t>
      </w:r>
      <w:r w:rsidR="00837BD2">
        <w:rPr>
          <w:szCs w:val="26"/>
        </w:rPr>
        <w:t>.</w:t>
      </w:r>
      <w:r w:rsidRPr="004709E4">
        <w:rPr>
          <w:szCs w:val="26"/>
        </w:rPr>
        <w:t>L</w:t>
      </w:r>
      <w:r w:rsidR="00837BD2">
        <w:rPr>
          <w:szCs w:val="26"/>
        </w:rPr>
        <w:t>.</w:t>
      </w:r>
      <w:r w:rsidRPr="004709E4">
        <w:rPr>
          <w:szCs w:val="26"/>
        </w:rPr>
        <w:t>)- del 49 por</w:t>
      </w:r>
      <w:r w:rsidR="003E6A8F">
        <w:rPr>
          <w:szCs w:val="26"/>
        </w:rPr>
        <w:t xml:space="preserve"> </w:t>
      </w:r>
      <w:r w:rsidR="003E6A8F" w:rsidRPr="003E6A8F">
        <w:rPr>
          <w:szCs w:val="26"/>
        </w:rPr>
        <w:t>ciento restante. La Sociedad Urbanística Municipal de Burlada no presenta cuentas consolidadas.</w:t>
      </w:r>
    </w:p>
    <w:p w:rsidR="00EE7EAC" w:rsidRDefault="003E6A8F" w:rsidP="008C26E5">
      <w:pPr>
        <w:pStyle w:val="texto"/>
        <w:tabs>
          <w:tab w:val="left" w:pos="8505"/>
        </w:tabs>
        <w:suppressAutoHyphens/>
        <w:rPr>
          <w:szCs w:val="26"/>
        </w:rPr>
      </w:pPr>
      <w:r w:rsidRPr="003E6A8F">
        <w:rPr>
          <w:szCs w:val="26"/>
        </w:rPr>
        <w:t xml:space="preserve">Además, desde el ayuntamiento se le ha encomendado la realización de inversiones significativas a la Sociedad Urbanística Municipal de Burlada, SL, que cuenta con un empleado, transfiriéndole además el control y supervisión de esos proyectos así como su posterior posible explotación económica. </w:t>
      </w:r>
    </w:p>
    <w:p w:rsidR="003E6A8F" w:rsidRPr="003E6A8F" w:rsidRDefault="003E6A8F" w:rsidP="008C26E5">
      <w:pPr>
        <w:pStyle w:val="texto"/>
        <w:tabs>
          <w:tab w:val="left" w:pos="8505"/>
        </w:tabs>
        <w:suppressAutoHyphens/>
        <w:rPr>
          <w:szCs w:val="26"/>
        </w:rPr>
      </w:pPr>
      <w:r w:rsidRPr="003E6A8F">
        <w:rPr>
          <w:szCs w:val="26"/>
        </w:rPr>
        <w:lastRenderedPageBreak/>
        <w:t>La SUMB ha asumido nuevas funciones, en este sentido, el Pleno del Ayuntamiento de Burlada celebrado el 18 de diciembre de 2014 adoptó el siguiente acuerdo:</w:t>
      </w:r>
    </w:p>
    <w:p w:rsidR="003E6A8F" w:rsidRPr="00837BD2" w:rsidRDefault="003E6A8F" w:rsidP="008C26E5">
      <w:pPr>
        <w:pStyle w:val="texto"/>
        <w:tabs>
          <w:tab w:val="left" w:pos="8505"/>
        </w:tabs>
        <w:suppressAutoHyphens/>
        <w:spacing w:after="0"/>
        <w:rPr>
          <w:i/>
          <w:sz w:val="20"/>
          <w:szCs w:val="20"/>
        </w:rPr>
      </w:pPr>
      <w:r w:rsidRPr="00837BD2">
        <w:rPr>
          <w:i/>
          <w:sz w:val="20"/>
          <w:szCs w:val="20"/>
        </w:rPr>
        <w:t>“a. Reconocer a la Sociedad Urbanística Municipal de Burlada como Ente Instrumental del Ayuntamiento de Burlada.</w:t>
      </w:r>
    </w:p>
    <w:p w:rsidR="003E6A8F" w:rsidRPr="00837BD2" w:rsidRDefault="003E6A8F" w:rsidP="008C26E5">
      <w:pPr>
        <w:pStyle w:val="texto"/>
        <w:tabs>
          <w:tab w:val="left" w:pos="8505"/>
        </w:tabs>
        <w:suppressAutoHyphens/>
        <w:spacing w:after="0"/>
        <w:rPr>
          <w:i/>
          <w:sz w:val="20"/>
          <w:szCs w:val="20"/>
        </w:rPr>
      </w:pPr>
      <w:r w:rsidRPr="00837BD2">
        <w:rPr>
          <w:i/>
          <w:sz w:val="20"/>
          <w:szCs w:val="20"/>
        </w:rPr>
        <w:t>b. Establecer que, de conformidad con los fines establecidos en el artículo 3 de los Estatutos, constituye parte del ámbito de actuación de la SUMB como Ente Instrumental Gestión y administración de las viviendas municipales que conllevaría las actuaciones materiales siguientes:</w:t>
      </w:r>
    </w:p>
    <w:p w:rsidR="003E6A8F" w:rsidRPr="00837BD2" w:rsidRDefault="003E6A8F" w:rsidP="008C26E5">
      <w:pPr>
        <w:pStyle w:val="texto"/>
        <w:numPr>
          <w:ilvl w:val="0"/>
          <w:numId w:val="15"/>
        </w:numPr>
        <w:tabs>
          <w:tab w:val="clear" w:pos="2835"/>
          <w:tab w:val="clear" w:pos="3969"/>
          <w:tab w:val="clear" w:pos="5103"/>
          <w:tab w:val="clear" w:pos="6237"/>
          <w:tab w:val="clear" w:pos="7371"/>
          <w:tab w:val="left" w:pos="480"/>
          <w:tab w:val="left" w:pos="8505"/>
        </w:tabs>
        <w:spacing w:after="0"/>
        <w:ind w:left="0" w:firstLine="284"/>
        <w:rPr>
          <w:i/>
          <w:sz w:val="20"/>
          <w:szCs w:val="20"/>
        </w:rPr>
      </w:pPr>
      <w:r w:rsidRPr="00837BD2">
        <w:rPr>
          <w:i/>
          <w:sz w:val="20"/>
          <w:szCs w:val="20"/>
        </w:rPr>
        <w:t>Trabajos de elaboración de regulación</w:t>
      </w:r>
      <w:r w:rsidR="00592939" w:rsidRPr="00837BD2">
        <w:rPr>
          <w:i/>
          <w:sz w:val="20"/>
          <w:szCs w:val="20"/>
        </w:rPr>
        <w:t xml:space="preserve"> normativa: ordenanza, baremo </w:t>
      </w:r>
      <w:r w:rsidRPr="00837BD2">
        <w:rPr>
          <w:i/>
          <w:sz w:val="20"/>
          <w:szCs w:val="20"/>
        </w:rPr>
        <w:t>a presentar ante el ó</w:t>
      </w:r>
      <w:r w:rsidRPr="00837BD2">
        <w:rPr>
          <w:i/>
          <w:sz w:val="20"/>
          <w:szCs w:val="20"/>
        </w:rPr>
        <w:t>r</w:t>
      </w:r>
      <w:r w:rsidRPr="00837BD2">
        <w:rPr>
          <w:i/>
          <w:sz w:val="20"/>
          <w:szCs w:val="20"/>
        </w:rPr>
        <w:t>gano municipal correspondiente para su aprobación.</w:t>
      </w:r>
    </w:p>
    <w:p w:rsidR="003E6A8F" w:rsidRPr="00837BD2" w:rsidRDefault="003E6A8F" w:rsidP="008C26E5">
      <w:pPr>
        <w:pStyle w:val="texto"/>
        <w:numPr>
          <w:ilvl w:val="0"/>
          <w:numId w:val="15"/>
        </w:numPr>
        <w:tabs>
          <w:tab w:val="clear" w:pos="2835"/>
          <w:tab w:val="clear" w:pos="3969"/>
          <w:tab w:val="clear" w:pos="5103"/>
          <w:tab w:val="clear" w:pos="6237"/>
          <w:tab w:val="clear" w:pos="7371"/>
          <w:tab w:val="left" w:pos="480"/>
          <w:tab w:val="left" w:pos="8505"/>
        </w:tabs>
        <w:spacing w:after="0"/>
        <w:ind w:left="0" w:firstLine="284"/>
        <w:rPr>
          <w:i/>
          <w:sz w:val="20"/>
          <w:szCs w:val="20"/>
        </w:rPr>
      </w:pPr>
      <w:r w:rsidRPr="00837BD2">
        <w:rPr>
          <w:i/>
          <w:sz w:val="20"/>
          <w:szCs w:val="20"/>
        </w:rPr>
        <w:t>Creación de listas de acceso a remitir a los órganos municipales competentes para su control y aprobación.</w:t>
      </w:r>
    </w:p>
    <w:p w:rsidR="003E6A8F" w:rsidRPr="00837BD2" w:rsidRDefault="003E6A8F" w:rsidP="008C26E5">
      <w:pPr>
        <w:pStyle w:val="texto"/>
        <w:numPr>
          <w:ilvl w:val="0"/>
          <w:numId w:val="15"/>
        </w:numPr>
        <w:tabs>
          <w:tab w:val="clear" w:pos="2835"/>
          <w:tab w:val="clear" w:pos="3969"/>
          <w:tab w:val="clear" w:pos="5103"/>
          <w:tab w:val="clear" w:pos="6237"/>
          <w:tab w:val="clear" w:pos="7371"/>
          <w:tab w:val="left" w:pos="480"/>
          <w:tab w:val="left" w:pos="8505"/>
        </w:tabs>
        <w:spacing w:after="0"/>
        <w:ind w:left="0" w:firstLine="284"/>
        <w:rPr>
          <w:i/>
          <w:sz w:val="20"/>
          <w:szCs w:val="20"/>
        </w:rPr>
      </w:pPr>
      <w:r w:rsidRPr="00837BD2">
        <w:rPr>
          <w:i/>
          <w:sz w:val="20"/>
          <w:szCs w:val="20"/>
        </w:rPr>
        <w:t>Atención e información al ciudadano/a.</w:t>
      </w:r>
    </w:p>
    <w:p w:rsidR="003E6A8F" w:rsidRPr="00837BD2" w:rsidRDefault="003E6A8F" w:rsidP="008C26E5">
      <w:pPr>
        <w:pStyle w:val="texto"/>
        <w:numPr>
          <w:ilvl w:val="0"/>
          <w:numId w:val="15"/>
        </w:numPr>
        <w:tabs>
          <w:tab w:val="clear" w:pos="2835"/>
          <w:tab w:val="clear" w:pos="3969"/>
          <w:tab w:val="clear" w:pos="5103"/>
          <w:tab w:val="clear" w:pos="6237"/>
          <w:tab w:val="clear" w:pos="7371"/>
          <w:tab w:val="left" w:pos="480"/>
          <w:tab w:val="left" w:pos="8505"/>
        </w:tabs>
        <w:spacing w:after="0"/>
        <w:ind w:left="0" w:firstLine="284"/>
        <w:rPr>
          <w:i/>
          <w:sz w:val="20"/>
          <w:szCs w:val="20"/>
        </w:rPr>
      </w:pPr>
      <w:r w:rsidRPr="00837BD2">
        <w:rPr>
          <w:i/>
          <w:sz w:val="20"/>
          <w:szCs w:val="20"/>
        </w:rPr>
        <w:t>Redacción de contratos de alquiler (a firmar por el órgano municipal competente) así como trámites de visados.</w:t>
      </w:r>
    </w:p>
    <w:p w:rsidR="003E6A8F" w:rsidRPr="00837BD2" w:rsidRDefault="003E6A8F" w:rsidP="008C26E5">
      <w:pPr>
        <w:pStyle w:val="texto"/>
        <w:numPr>
          <w:ilvl w:val="0"/>
          <w:numId w:val="15"/>
        </w:numPr>
        <w:tabs>
          <w:tab w:val="clear" w:pos="2835"/>
          <w:tab w:val="clear" w:pos="3969"/>
          <w:tab w:val="clear" w:pos="5103"/>
          <w:tab w:val="clear" w:pos="6237"/>
          <w:tab w:val="clear" w:pos="7371"/>
          <w:tab w:val="left" w:pos="480"/>
          <w:tab w:val="left" w:pos="8505"/>
        </w:tabs>
        <w:spacing w:after="0"/>
        <w:ind w:left="0" w:firstLine="284"/>
        <w:rPr>
          <w:i/>
          <w:sz w:val="20"/>
          <w:szCs w:val="20"/>
        </w:rPr>
      </w:pPr>
      <w:r w:rsidRPr="00837BD2">
        <w:rPr>
          <w:i/>
          <w:sz w:val="20"/>
          <w:szCs w:val="20"/>
        </w:rPr>
        <w:t>Control de fianzas y avales con reporte constante a Intervención y titularidad municipal.</w:t>
      </w:r>
    </w:p>
    <w:p w:rsidR="003E6A8F" w:rsidRPr="00837BD2" w:rsidRDefault="003E6A8F" w:rsidP="008C26E5">
      <w:pPr>
        <w:pStyle w:val="texto"/>
        <w:numPr>
          <w:ilvl w:val="0"/>
          <w:numId w:val="15"/>
        </w:numPr>
        <w:tabs>
          <w:tab w:val="clear" w:pos="2835"/>
          <w:tab w:val="clear" w:pos="3969"/>
          <w:tab w:val="clear" w:pos="5103"/>
          <w:tab w:val="clear" w:pos="6237"/>
          <w:tab w:val="clear" w:pos="7371"/>
          <w:tab w:val="left" w:pos="480"/>
          <w:tab w:val="left" w:pos="8505"/>
        </w:tabs>
        <w:spacing w:after="0"/>
        <w:ind w:left="0" w:firstLine="284"/>
        <w:rPr>
          <w:i/>
          <w:sz w:val="20"/>
          <w:szCs w:val="20"/>
        </w:rPr>
      </w:pPr>
      <w:r w:rsidRPr="00837BD2">
        <w:rPr>
          <w:i/>
          <w:sz w:val="20"/>
          <w:szCs w:val="20"/>
        </w:rPr>
        <w:t>Gestión material de recibos de alquiler, a ingresar en c</w:t>
      </w:r>
      <w:r w:rsidR="00592939" w:rsidRPr="00837BD2">
        <w:rPr>
          <w:i/>
          <w:sz w:val="20"/>
          <w:szCs w:val="20"/>
        </w:rPr>
        <w:t>/c municipales, bajo la supervi</w:t>
      </w:r>
      <w:r w:rsidRPr="00837BD2">
        <w:rPr>
          <w:i/>
          <w:sz w:val="20"/>
          <w:szCs w:val="20"/>
        </w:rPr>
        <w:t>sión de Tesorería municipal.</w:t>
      </w:r>
    </w:p>
    <w:p w:rsidR="003E6A8F" w:rsidRPr="00837BD2" w:rsidRDefault="003E6A8F" w:rsidP="008C26E5">
      <w:pPr>
        <w:pStyle w:val="texto"/>
        <w:numPr>
          <w:ilvl w:val="0"/>
          <w:numId w:val="15"/>
        </w:numPr>
        <w:tabs>
          <w:tab w:val="clear" w:pos="2835"/>
          <w:tab w:val="clear" w:pos="3969"/>
          <w:tab w:val="clear" w:pos="5103"/>
          <w:tab w:val="clear" w:pos="6237"/>
          <w:tab w:val="clear" w:pos="7371"/>
          <w:tab w:val="left" w:pos="480"/>
          <w:tab w:val="left" w:pos="8505"/>
        </w:tabs>
        <w:spacing w:after="0"/>
        <w:ind w:left="0" w:firstLine="284"/>
        <w:rPr>
          <w:i/>
          <w:sz w:val="20"/>
          <w:szCs w:val="20"/>
        </w:rPr>
      </w:pPr>
      <w:r w:rsidRPr="00837BD2">
        <w:rPr>
          <w:i/>
          <w:sz w:val="20"/>
          <w:szCs w:val="20"/>
        </w:rPr>
        <w:t>Control de altas, bajas, cesiones de suministros.</w:t>
      </w:r>
    </w:p>
    <w:p w:rsidR="003E6A8F" w:rsidRPr="00837BD2" w:rsidRDefault="003E6A8F" w:rsidP="008C26E5">
      <w:pPr>
        <w:pStyle w:val="texto"/>
        <w:numPr>
          <w:ilvl w:val="0"/>
          <w:numId w:val="15"/>
        </w:numPr>
        <w:tabs>
          <w:tab w:val="clear" w:pos="2835"/>
          <w:tab w:val="clear" w:pos="3969"/>
          <w:tab w:val="clear" w:pos="5103"/>
          <w:tab w:val="clear" w:pos="6237"/>
          <w:tab w:val="clear" w:pos="7371"/>
          <w:tab w:val="left" w:pos="480"/>
          <w:tab w:val="left" w:pos="8505"/>
        </w:tabs>
        <w:spacing w:after="0"/>
        <w:ind w:left="0" w:firstLine="284"/>
        <w:rPr>
          <w:i/>
          <w:sz w:val="20"/>
          <w:szCs w:val="20"/>
        </w:rPr>
      </w:pPr>
      <w:r w:rsidRPr="00837BD2">
        <w:rPr>
          <w:i/>
          <w:sz w:val="20"/>
          <w:szCs w:val="20"/>
        </w:rPr>
        <w:t>Supervisión de las viviendas (en coordinación con el servicio de obras municipal).</w:t>
      </w:r>
    </w:p>
    <w:p w:rsidR="003E6A8F" w:rsidRPr="00837BD2" w:rsidRDefault="003E6A8F" w:rsidP="008C26E5">
      <w:pPr>
        <w:pStyle w:val="texto"/>
        <w:numPr>
          <w:ilvl w:val="0"/>
          <w:numId w:val="15"/>
        </w:numPr>
        <w:tabs>
          <w:tab w:val="clear" w:pos="2835"/>
          <w:tab w:val="clear" w:pos="3969"/>
          <w:tab w:val="clear" w:pos="5103"/>
          <w:tab w:val="clear" w:pos="6237"/>
          <w:tab w:val="clear" w:pos="7371"/>
          <w:tab w:val="left" w:pos="480"/>
          <w:tab w:val="left" w:pos="8505"/>
        </w:tabs>
        <w:spacing w:after="0"/>
        <w:ind w:left="0" w:firstLine="284"/>
        <w:rPr>
          <w:i/>
          <w:sz w:val="20"/>
          <w:szCs w:val="20"/>
        </w:rPr>
      </w:pPr>
      <w:r w:rsidRPr="00837BD2">
        <w:rPr>
          <w:i/>
          <w:sz w:val="20"/>
          <w:szCs w:val="20"/>
        </w:rPr>
        <w:t>Administración de las comunidades.</w:t>
      </w:r>
    </w:p>
    <w:p w:rsidR="003E6A8F" w:rsidRPr="00837BD2" w:rsidRDefault="003E6A8F" w:rsidP="008C26E5">
      <w:pPr>
        <w:pStyle w:val="texto"/>
        <w:numPr>
          <w:ilvl w:val="0"/>
          <w:numId w:val="15"/>
        </w:numPr>
        <w:tabs>
          <w:tab w:val="clear" w:pos="2835"/>
          <w:tab w:val="clear" w:pos="3969"/>
          <w:tab w:val="clear" w:pos="5103"/>
          <w:tab w:val="clear" w:pos="6237"/>
          <w:tab w:val="clear" w:pos="7371"/>
          <w:tab w:val="left" w:pos="480"/>
          <w:tab w:val="left" w:pos="8505"/>
        </w:tabs>
        <w:spacing w:after="0"/>
        <w:ind w:left="0" w:firstLine="284"/>
        <w:rPr>
          <w:i/>
          <w:sz w:val="20"/>
          <w:szCs w:val="20"/>
        </w:rPr>
      </w:pPr>
      <w:r w:rsidRPr="00837BD2">
        <w:rPr>
          <w:i/>
          <w:sz w:val="20"/>
          <w:szCs w:val="20"/>
        </w:rPr>
        <w:t>Cualquier otra actividad que resulte de la gestión de las viviendas municipales.</w:t>
      </w:r>
    </w:p>
    <w:p w:rsidR="003E6A8F" w:rsidRPr="00837BD2" w:rsidRDefault="003E6A8F" w:rsidP="008C26E5">
      <w:pPr>
        <w:pStyle w:val="texto"/>
        <w:tabs>
          <w:tab w:val="left" w:pos="8505"/>
        </w:tabs>
        <w:suppressAutoHyphens/>
        <w:spacing w:after="240"/>
        <w:rPr>
          <w:i/>
          <w:sz w:val="20"/>
          <w:szCs w:val="20"/>
        </w:rPr>
      </w:pPr>
      <w:r w:rsidRPr="00837BD2">
        <w:rPr>
          <w:i/>
          <w:sz w:val="20"/>
          <w:szCs w:val="20"/>
        </w:rPr>
        <w:t>c. Publicar este acuerdo en el Portal de Contratación de Navarra”.</w:t>
      </w:r>
    </w:p>
    <w:p w:rsidR="00B8661C" w:rsidRDefault="003E6A8F" w:rsidP="008C26E5">
      <w:pPr>
        <w:pStyle w:val="texto"/>
        <w:tabs>
          <w:tab w:val="left" w:pos="8505"/>
        </w:tabs>
        <w:suppressAutoHyphens/>
        <w:rPr>
          <w:szCs w:val="26"/>
        </w:rPr>
      </w:pPr>
      <w:r w:rsidRPr="003E6A8F">
        <w:rPr>
          <w:szCs w:val="26"/>
        </w:rPr>
        <w:t>Las cuentas anuales de la Sociedad Urbanística Municipal de Burlada, S.L correspondientes al ejercicio 201</w:t>
      </w:r>
      <w:r w:rsidR="00592939">
        <w:rPr>
          <w:szCs w:val="26"/>
        </w:rPr>
        <w:t>5</w:t>
      </w:r>
      <w:r w:rsidRPr="003E6A8F">
        <w:rPr>
          <w:szCs w:val="26"/>
        </w:rPr>
        <w:t xml:space="preserve"> han sido auditadas por un profesional externo, que emite una opinión favorable.</w:t>
      </w:r>
    </w:p>
    <w:p w:rsidR="00592939" w:rsidRDefault="00592939" w:rsidP="008C26E5">
      <w:pPr>
        <w:pStyle w:val="texto"/>
        <w:tabs>
          <w:tab w:val="left" w:pos="8505"/>
        </w:tabs>
        <w:suppressAutoHyphens/>
        <w:rPr>
          <w:szCs w:val="26"/>
        </w:rPr>
      </w:pPr>
      <w:r w:rsidRPr="00592939">
        <w:rPr>
          <w:szCs w:val="26"/>
        </w:rPr>
        <w:t>Su patrim</w:t>
      </w:r>
      <w:r>
        <w:rPr>
          <w:szCs w:val="26"/>
        </w:rPr>
        <w:t>onio neto asciende en 2015</w:t>
      </w:r>
      <w:r w:rsidRPr="00592939">
        <w:rPr>
          <w:szCs w:val="26"/>
        </w:rPr>
        <w:t xml:space="preserve"> a 1</w:t>
      </w:r>
      <w:r>
        <w:rPr>
          <w:szCs w:val="26"/>
        </w:rPr>
        <w:t>3</w:t>
      </w:r>
      <w:r w:rsidRPr="00592939">
        <w:rPr>
          <w:szCs w:val="26"/>
        </w:rPr>
        <w:t>,</w:t>
      </w:r>
      <w:r>
        <w:rPr>
          <w:szCs w:val="26"/>
        </w:rPr>
        <w:t>8</w:t>
      </w:r>
      <w:r w:rsidRPr="00592939">
        <w:rPr>
          <w:szCs w:val="26"/>
        </w:rPr>
        <w:t xml:space="preserve"> millones de euros, no presentando endeudamiento a largo plazo. Su fondo de maniobra es positivo en 4,67 millones de euros.</w:t>
      </w:r>
    </w:p>
    <w:p w:rsidR="0035328A" w:rsidRPr="00085F8B" w:rsidRDefault="0035328A" w:rsidP="008C26E5">
      <w:pPr>
        <w:pStyle w:val="texto"/>
        <w:tabs>
          <w:tab w:val="left" w:pos="8505"/>
        </w:tabs>
        <w:suppressAutoHyphens/>
        <w:rPr>
          <w:szCs w:val="26"/>
        </w:rPr>
      </w:pPr>
      <w:r w:rsidRPr="0035328A">
        <w:rPr>
          <w:szCs w:val="26"/>
        </w:rPr>
        <w:t xml:space="preserve">Sus </w:t>
      </w:r>
      <w:r w:rsidRPr="004E03FB">
        <w:rPr>
          <w:szCs w:val="26"/>
        </w:rPr>
        <w:t xml:space="preserve">gastos </w:t>
      </w:r>
      <w:r w:rsidRPr="0035328A">
        <w:rPr>
          <w:szCs w:val="26"/>
        </w:rPr>
        <w:t>en 201</w:t>
      </w:r>
      <w:r>
        <w:rPr>
          <w:szCs w:val="26"/>
        </w:rPr>
        <w:t>5</w:t>
      </w:r>
      <w:r w:rsidRPr="0035328A">
        <w:rPr>
          <w:szCs w:val="26"/>
        </w:rPr>
        <w:t xml:space="preserve"> han ascendido a </w:t>
      </w:r>
      <w:r w:rsidR="00FB76B0">
        <w:rPr>
          <w:szCs w:val="26"/>
        </w:rPr>
        <w:t>499.275</w:t>
      </w:r>
      <w:r w:rsidRPr="0035328A">
        <w:rPr>
          <w:szCs w:val="26"/>
        </w:rPr>
        <w:t xml:space="preserve"> euros, de los que 47.848</w:t>
      </w:r>
      <w:r w:rsidR="00FB76B0">
        <w:rPr>
          <w:szCs w:val="26"/>
        </w:rPr>
        <w:t xml:space="preserve"> </w:t>
      </w:r>
      <w:r>
        <w:rPr>
          <w:szCs w:val="26"/>
        </w:rPr>
        <w:t xml:space="preserve">euros </w:t>
      </w:r>
      <w:r w:rsidRPr="0035328A">
        <w:rPr>
          <w:szCs w:val="26"/>
        </w:rPr>
        <w:t>corresponden a gastos de personal, 306.96</w:t>
      </w:r>
      <w:r w:rsidR="009B4AC8">
        <w:rPr>
          <w:szCs w:val="26"/>
        </w:rPr>
        <w:t xml:space="preserve">2 </w:t>
      </w:r>
      <w:r w:rsidRPr="0035328A">
        <w:rPr>
          <w:szCs w:val="26"/>
        </w:rPr>
        <w:t>euros a gastos por amortización y</w:t>
      </w:r>
      <w:r>
        <w:rPr>
          <w:szCs w:val="26"/>
        </w:rPr>
        <w:t xml:space="preserve"> </w:t>
      </w:r>
      <w:r w:rsidR="00FB76B0" w:rsidRPr="00FB76B0">
        <w:rPr>
          <w:szCs w:val="26"/>
        </w:rPr>
        <w:t>51.7</w:t>
      </w:r>
      <w:r w:rsidR="009B4AC8">
        <w:rPr>
          <w:szCs w:val="26"/>
        </w:rPr>
        <w:t>60</w:t>
      </w:r>
      <w:r w:rsidR="00FB76B0">
        <w:rPr>
          <w:szCs w:val="26"/>
        </w:rPr>
        <w:t xml:space="preserve"> euros aprovisionamientos y </w:t>
      </w:r>
      <w:r w:rsidRPr="0035328A">
        <w:rPr>
          <w:szCs w:val="26"/>
        </w:rPr>
        <w:t xml:space="preserve">92.705 a otros gastos. Los </w:t>
      </w:r>
      <w:r w:rsidRPr="004E03FB">
        <w:rPr>
          <w:szCs w:val="26"/>
        </w:rPr>
        <w:t>ingresos</w:t>
      </w:r>
      <w:r w:rsidRPr="0035328A">
        <w:rPr>
          <w:szCs w:val="26"/>
        </w:rPr>
        <w:t xml:space="preserve"> en 201</w:t>
      </w:r>
      <w:r>
        <w:rPr>
          <w:szCs w:val="26"/>
        </w:rPr>
        <w:t>5</w:t>
      </w:r>
      <w:r w:rsidRPr="0035328A">
        <w:rPr>
          <w:szCs w:val="26"/>
        </w:rPr>
        <w:t xml:space="preserve"> han supuesto </w:t>
      </w:r>
      <w:r w:rsidR="00FB76B0" w:rsidRPr="00085F8B">
        <w:rPr>
          <w:szCs w:val="26"/>
        </w:rPr>
        <w:t>324.063</w:t>
      </w:r>
      <w:r w:rsidRPr="00085F8B">
        <w:rPr>
          <w:szCs w:val="26"/>
        </w:rPr>
        <w:t xml:space="preserve"> euros, de los cuales </w:t>
      </w:r>
      <w:r w:rsidR="00FB76B0" w:rsidRPr="00085F8B">
        <w:rPr>
          <w:szCs w:val="26"/>
        </w:rPr>
        <w:t>186.396 euros proceden de su actividad</w:t>
      </w:r>
      <w:r w:rsidR="00085F8B" w:rsidRPr="00085F8B">
        <w:rPr>
          <w:szCs w:val="26"/>
        </w:rPr>
        <w:t xml:space="preserve"> principal</w:t>
      </w:r>
      <w:r w:rsidRPr="00085F8B">
        <w:rPr>
          <w:szCs w:val="26"/>
        </w:rPr>
        <w:t xml:space="preserve">; </w:t>
      </w:r>
      <w:r w:rsidR="00FB76B0" w:rsidRPr="00085F8B">
        <w:rPr>
          <w:szCs w:val="26"/>
        </w:rPr>
        <w:t>55.032 euros de otros ingresos de explotación</w:t>
      </w:r>
      <w:r w:rsidRPr="00085F8B">
        <w:rPr>
          <w:szCs w:val="26"/>
        </w:rPr>
        <w:t xml:space="preserve"> y </w:t>
      </w:r>
      <w:r w:rsidR="00FB76B0" w:rsidRPr="00085F8B">
        <w:rPr>
          <w:szCs w:val="26"/>
        </w:rPr>
        <w:t>82.634 euros de imputación de subvenciones.</w:t>
      </w:r>
    </w:p>
    <w:p w:rsidR="00520E5D" w:rsidRDefault="0035328A" w:rsidP="008C26E5">
      <w:pPr>
        <w:pStyle w:val="texto"/>
        <w:tabs>
          <w:tab w:val="left" w:pos="8505"/>
        </w:tabs>
        <w:suppressAutoHyphens/>
        <w:rPr>
          <w:szCs w:val="26"/>
        </w:rPr>
      </w:pPr>
      <w:r w:rsidRPr="00463776">
        <w:rPr>
          <w:szCs w:val="26"/>
        </w:rPr>
        <w:t xml:space="preserve">El resultado de explotación en 2015 </w:t>
      </w:r>
      <w:r w:rsidR="000111E9">
        <w:rPr>
          <w:szCs w:val="26"/>
        </w:rPr>
        <w:t>arroja unas</w:t>
      </w:r>
      <w:r w:rsidRPr="00463776">
        <w:rPr>
          <w:szCs w:val="26"/>
        </w:rPr>
        <w:t xml:space="preserve"> pérdidas de 175.24</w:t>
      </w:r>
      <w:r w:rsidR="009B4AC8" w:rsidRPr="00463776">
        <w:rPr>
          <w:szCs w:val="26"/>
        </w:rPr>
        <w:t xml:space="preserve">7 </w:t>
      </w:r>
      <w:r w:rsidRPr="00463776">
        <w:rPr>
          <w:szCs w:val="26"/>
        </w:rPr>
        <w:t>euros, que tras incluir los ingresos</w:t>
      </w:r>
      <w:r w:rsidRPr="0035328A">
        <w:rPr>
          <w:szCs w:val="26"/>
        </w:rPr>
        <w:t xml:space="preserve"> y gastos financieros dan un resultado final de 155.57</w:t>
      </w:r>
      <w:r w:rsidR="009B4AC8">
        <w:rPr>
          <w:szCs w:val="26"/>
        </w:rPr>
        <w:t>1</w:t>
      </w:r>
      <w:r w:rsidR="007153FD">
        <w:rPr>
          <w:szCs w:val="26"/>
        </w:rPr>
        <w:t xml:space="preserve"> </w:t>
      </w:r>
      <w:r w:rsidRPr="0035328A">
        <w:rPr>
          <w:szCs w:val="26"/>
        </w:rPr>
        <w:t>euros de pérdidas.</w:t>
      </w:r>
    </w:p>
    <w:p w:rsidR="00520E5D" w:rsidRDefault="00520E5D" w:rsidP="008C26E5">
      <w:pPr>
        <w:pStyle w:val="texto"/>
        <w:tabs>
          <w:tab w:val="left" w:pos="8505"/>
        </w:tabs>
        <w:suppressAutoHyphens/>
        <w:rPr>
          <w:szCs w:val="26"/>
        </w:rPr>
      </w:pPr>
      <w:r w:rsidRPr="00520E5D">
        <w:rPr>
          <w:szCs w:val="26"/>
        </w:rPr>
        <w:t>En la encomienda de 3 de julio de 2006 el Ayuntamien</w:t>
      </w:r>
      <w:r>
        <w:rPr>
          <w:szCs w:val="26"/>
        </w:rPr>
        <w:t xml:space="preserve">to de Burlada ordena que sea la </w:t>
      </w:r>
      <w:r w:rsidRPr="00520E5D">
        <w:rPr>
          <w:szCs w:val="26"/>
        </w:rPr>
        <w:t>Sociedad Urbanística Municipal de Burlada, S.L. (Sociedad U</w:t>
      </w:r>
      <w:r w:rsidR="00085F8B">
        <w:rPr>
          <w:szCs w:val="26"/>
        </w:rPr>
        <w:t>n</w:t>
      </w:r>
      <w:r w:rsidRPr="00520E5D">
        <w:rPr>
          <w:szCs w:val="26"/>
        </w:rPr>
        <w:t>ipersonal) quien pague las</w:t>
      </w:r>
      <w:r>
        <w:rPr>
          <w:szCs w:val="26"/>
        </w:rPr>
        <w:t xml:space="preserve"> </w:t>
      </w:r>
      <w:r w:rsidRPr="00520E5D">
        <w:rPr>
          <w:szCs w:val="26"/>
        </w:rPr>
        <w:t xml:space="preserve">cuotas de urbanización de los terrenos que el Ayuntamiento tiene en </w:t>
      </w:r>
      <w:proofErr w:type="spellStart"/>
      <w:r w:rsidRPr="00520E5D">
        <w:rPr>
          <w:szCs w:val="26"/>
        </w:rPr>
        <w:t>Ripagaina</w:t>
      </w:r>
      <w:proofErr w:type="spellEnd"/>
      <w:r w:rsidRPr="00520E5D">
        <w:rPr>
          <w:szCs w:val="26"/>
        </w:rPr>
        <w:t>. Hasta</w:t>
      </w:r>
      <w:r>
        <w:rPr>
          <w:szCs w:val="26"/>
        </w:rPr>
        <w:t xml:space="preserve"> </w:t>
      </w:r>
      <w:r w:rsidRPr="00520E5D">
        <w:rPr>
          <w:szCs w:val="26"/>
        </w:rPr>
        <w:t>el año 2014 el Ayuntamiento de Burlada se iba a hacer cargo del abono de dichas</w:t>
      </w:r>
      <w:r>
        <w:rPr>
          <w:szCs w:val="26"/>
        </w:rPr>
        <w:t xml:space="preserve"> </w:t>
      </w:r>
      <w:r w:rsidRPr="00520E5D">
        <w:rPr>
          <w:szCs w:val="26"/>
        </w:rPr>
        <w:t xml:space="preserve">cuotas, y </w:t>
      </w:r>
      <w:r w:rsidRPr="00085F8B">
        <w:rPr>
          <w:szCs w:val="26"/>
        </w:rPr>
        <w:t xml:space="preserve">a partir de este año ha habido por parte del Ayuntamiento un cambio en la interpretación de la </w:t>
      </w:r>
      <w:r w:rsidRPr="00085F8B">
        <w:rPr>
          <w:szCs w:val="26"/>
        </w:rPr>
        <w:lastRenderedPageBreak/>
        <w:t>encomienda</w:t>
      </w:r>
      <w:r w:rsidRPr="00520E5D">
        <w:rPr>
          <w:szCs w:val="26"/>
        </w:rPr>
        <w:t xml:space="preserve"> de 2006 siendo la Sociedad Urbanística Municipal de</w:t>
      </w:r>
      <w:r>
        <w:rPr>
          <w:szCs w:val="26"/>
        </w:rPr>
        <w:t xml:space="preserve"> </w:t>
      </w:r>
      <w:r w:rsidRPr="00520E5D">
        <w:rPr>
          <w:szCs w:val="26"/>
        </w:rPr>
        <w:t>Burlada, S.L. (Sociedad Unipersonal) quien reclame directamente las cuotas de</w:t>
      </w:r>
      <w:r>
        <w:rPr>
          <w:szCs w:val="26"/>
        </w:rPr>
        <w:t xml:space="preserve"> </w:t>
      </w:r>
      <w:r w:rsidRPr="00520E5D">
        <w:rPr>
          <w:szCs w:val="26"/>
        </w:rPr>
        <w:t>urbanización a los futuros compradores de los terrenos. En relación a este hecho, se</w:t>
      </w:r>
      <w:r>
        <w:rPr>
          <w:szCs w:val="26"/>
        </w:rPr>
        <w:t xml:space="preserve"> </w:t>
      </w:r>
      <w:r w:rsidRPr="00520E5D">
        <w:rPr>
          <w:szCs w:val="26"/>
        </w:rPr>
        <w:t>han regularizado contra patrimonio neto varias cuotas de urbanización pagadas en</w:t>
      </w:r>
      <w:r>
        <w:rPr>
          <w:szCs w:val="26"/>
        </w:rPr>
        <w:t xml:space="preserve"> </w:t>
      </w:r>
      <w:r w:rsidRPr="00520E5D">
        <w:rPr>
          <w:szCs w:val="26"/>
        </w:rPr>
        <w:t>ejercicios anteriores que no se van a poder recuperar, importe que ha ascendido a</w:t>
      </w:r>
      <w:r>
        <w:rPr>
          <w:szCs w:val="26"/>
        </w:rPr>
        <w:t xml:space="preserve"> </w:t>
      </w:r>
      <w:r w:rsidRPr="00520E5D">
        <w:rPr>
          <w:szCs w:val="26"/>
        </w:rPr>
        <w:t>373.381 euros.</w:t>
      </w:r>
    </w:p>
    <w:p w:rsidR="0035328A" w:rsidRPr="0035328A" w:rsidRDefault="0035328A" w:rsidP="008C26E5">
      <w:pPr>
        <w:pStyle w:val="texto"/>
        <w:tabs>
          <w:tab w:val="left" w:pos="8505"/>
        </w:tabs>
        <w:suppressAutoHyphens/>
        <w:rPr>
          <w:szCs w:val="26"/>
        </w:rPr>
      </w:pPr>
      <w:r w:rsidRPr="0035328A">
        <w:rPr>
          <w:szCs w:val="26"/>
        </w:rPr>
        <w:t>Recomendamos:</w:t>
      </w:r>
    </w:p>
    <w:p w:rsidR="0035328A" w:rsidRPr="00460F2D" w:rsidRDefault="0035328A" w:rsidP="008C26E5">
      <w:pPr>
        <w:pStyle w:val="texto"/>
        <w:numPr>
          <w:ilvl w:val="0"/>
          <w:numId w:val="15"/>
        </w:numPr>
        <w:tabs>
          <w:tab w:val="clear" w:pos="2835"/>
          <w:tab w:val="clear" w:pos="3969"/>
          <w:tab w:val="clear" w:pos="5103"/>
          <w:tab w:val="clear" w:pos="6237"/>
          <w:tab w:val="clear" w:pos="7371"/>
          <w:tab w:val="left" w:pos="480"/>
          <w:tab w:val="left" w:pos="8505"/>
        </w:tabs>
        <w:spacing w:after="120"/>
        <w:ind w:left="0" w:firstLine="284"/>
        <w:rPr>
          <w:i/>
          <w:szCs w:val="26"/>
        </w:rPr>
      </w:pPr>
      <w:r w:rsidRPr="00460F2D">
        <w:rPr>
          <w:i/>
          <w:szCs w:val="26"/>
        </w:rPr>
        <w:t xml:space="preserve">Elaborar un plan de actuación para la </w:t>
      </w:r>
      <w:r w:rsidR="00684D4D">
        <w:rPr>
          <w:i/>
          <w:szCs w:val="26"/>
        </w:rPr>
        <w:t>s</w:t>
      </w:r>
      <w:r w:rsidRPr="00460F2D">
        <w:rPr>
          <w:i/>
          <w:szCs w:val="26"/>
        </w:rPr>
        <w:t>ociedad, dado que el resultado de explotación ha sido negativo y la previsible evolución de ingresos y gastos no hacen prever un cambio de tendencia a corto plazo.</w:t>
      </w:r>
    </w:p>
    <w:p w:rsidR="00B8661C" w:rsidRPr="00460F2D" w:rsidRDefault="0035328A" w:rsidP="008C26E5">
      <w:pPr>
        <w:pStyle w:val="texto"/>
        <w:numPr>
          <w:ilvl w:val="0"/>
          <w:numId w:val="15"/>
        </w:numPr>
        <w:tabs>
          <w:tab w:val="clear" w:pos="2835"/>
          <w:tab w:val="clear" w:pos="3969"/>
          <w:tab w:val="clear" w:pos="5103"/>
          <w:tab w:val="clear" w:pos="6237"/>
          <w:tab w:val="clear" w:pos="7371"/>
          <w:tab w:val="left" w:pos="480"/>
          <w:tab w:val="left" w:pos="8505"/>
        </w:tabs>
        <w:spacing w:after="0"/>
        <w:ind w:left="0" w:firstLine="284"/>
        <w:rPr>
          <w:i/>
          <w:szCs w:val="26"/>
        </w:rPr>
      </w:pPr>
      <w:r w:rsidRPr="00460F2D">
        <w:rPr>
          <w:i/>
          <w:szCs w:val="26"/>
        </w:rPr>
        <w:t xml:space="preserve">Consolidar </w:t>
      </w:r>
      <w:proofErr w:type="spellStart"/>
      <w:r w:rsidRPr="00460F2D">
        <w:rPr>
          <w:i/>
          <w:szCs w:val="26"/>
        </w:rPr>
        <w:t>Erripagaña</w:t>
      </w:r>
      <w:proofErr w:type="spellEnd"/>
      <w:r w:rsidRPr="00460F2D">
        <w:rPr>
          <w:i/>
          <w:szCs w:val="26"/>
        </w:rPr>
        <w:t xml:space="preserve"> Desarrollo Urbano, S.L. dentro de las cuentas de la SUMB, dado que la SUMB es propietaria del 51 por ciento de las acciones de </w:t>
      </w:r>
      <w:proofErr w:type="spellStart"/>
      <w:r w:rsidRPr="00460F2D">
        <w:rPr>
          <w:i/>
          <w:szCs w:val="26"/>
        </w:rPr>
        <w:t>Erripagaña</w:t>
      </w:r>
      <w:proofErr w:type="spellEnd"/>
      <w:r w:rsidRPr="00460F2D">
        <w:rPr>
          <w:i/>
          <w:szCs w:val="26"/>
        </w:rPr>
        <w:t>.</w:t>
      </w:r>
    </w:p>
    <w:p w:rsidR="00B8661C" w:rsidRDefault="00B8661C" w:rsidP="008C26E5">
      <w:pPr>
        <w:pStyle w:val="texto"/>
        <w:tabs>
          <w:tab w:val="left" w:pos="8505"/>
        </w:tabs>
        <w:suppressAutoHyphens/>
        <w:rPr>
          <w:szCs w:val="26"/>
        </w:rPr>
      </w:pPr>
    </w:p>
    <w:p w:rsidR="00B8661C" w:rsidRPr="00B8661C" w:rsidRDefault="00B8661C" w:rsidP="008C26E5">
      <w:pPr>
        <w:pStyle w:val="atitulo2"/>
        <w:tabs>
          <w:tab w:val="left" w:pos="8505"/>
        </w:tabs>
        <w:rPr>
          <w:color w:val="auto"/>
        </w:rPr>
      </w:pPr>
      <w:bookmarkStart w:id="74" w:name="_Toc470604680"/>
      <w:r w:rsidRPr="000A0CE0">
        <w:rPr>
          <w:color w:val="auto"/>
        </w:rPr>
        <w:t>I</w:t>
      </w:r>
      <w:r w:rsidR="0086597A">
        <w:rPr>
          <w:color w:val="auto"/>
        </w:rPr>
        <w:t>V</w:t>
      </w:r>
      <w:r w:rsidRPr="000A0CE0">
        <w:rPr>
          <w:color w:val="auto"/>
        </w:rPr>
        <w:t>.</w:t>
      </w:r>
      <w:r w:rsidR="0086597A">
        <w:rPr>
          <w:color w:val="auto"/>
        </w:rPr>
        <w:t>1</w:t>
      </w:r>
      <w:r w:rsidR="000111E9">
        <w:rPr>
          <w:color w:val="auto"/>
        </w:rPr>
        <w:t>3</w:t>
      </w:r>
      <w:r w:rsidRPr="000A0CE0">
        <w:rPr>
          <w:color w:val="auto"/>
        </w:rPr>
        <w:t xml:space="preserve">. </w:t>
      </w:r>
      <w:proofErr w:type="spellStart"/>
      <w:r>
        <w:rPr>
          <w:color w:val="auto"/>
        </w:rPr>
        <w:t>Ripaberri</w:t>
      </w:r>
      <w:proofErr w:type="spellEnd"/>
      <w:r>
        <w:rPr>
          <w:color w:val="auto"/>
        </w:rPr>
        <w:t xml:space="preserve"> Desarrollo Urbano, S.L.</w:t>
      </w:r>
      <w:r w:rsidR="006E2AD8">
        <w:rPr>
          <w:color w:val="auto"/>
        </w:rPr>
        <w:t xml:space="preserve"> en liquidación</w:t>
      </w:r>
      <w:bookmarkEnd w:id="74"/>
    </w:p>
    <w:p w:rsidR="00B8661C" w:rsidRPr="00892C3F" w:rsidRDefault="00892C3F" w:rsidP="008C26E5">
      <w:pPr>
        <w:pStyle w:val="texto"/>
        <w:tabs>
          <w:tab w:val="left" w:pos="8505"/>
        </w:tabs>
        <w:suppressAutoHyphens/>
        <w:rPr>
          <w:szCs w:val="26"/>
        </w:rPr>
      </w:pPr>
      <w:r>
        <w:rPr>
          <w:szCs w:val="26"/>
        </w:rPr>
        <w:t xml:space="preserve">Se constituyó el 17 de junio de 2008 en Burlada, de </w:t>
      </w:r>
      <w:r w:rsidR="003449BD">
        <w:rPr>
          <w:szCs w:val="26"/>
        </w:rPr>
        <w:t xml:space="preserve">conformidad a la ley de sociedades de responsabilidad limitada. Su domicilio social y fiscal está en el propio </w:t>
      </w:r>
      <w:r w:rsidR="006C4AFE">
        <w:rPr>
          <w:szCs w:val="26"/>
        </w:rPr>
        <w:t>A</w:t>
      </w:r>
      <w:r w:rsidR="003449BD">
        <w:rPr>
          <w:szCs w:val="26"/>
        </w:rPr>
        <w:t xml:space="preserve">yuntamiento de Burlada, y se halla inscrita en el Registro </w:t>
      </w:r>
      <w:r w:rsidR="004E03FB">
        <w:rPr>
          <w:szCs w:val="26"/>
        </w:rPr>
        <w:t>M</w:t>
      </w:r>
      <w:r w:rsidR="003449BD">
        <w:rPr>
          <w:szCs w:val="26"/>
        </w:rPr>
        <w:t>ercantil de Navarra</w:t>
      </w:r>
    </w:p>
    <w:p w:rsidR="00892C3F" w:rsidRPr="00892C3F" w:rsidRDefault="00892C3F" w:rsidP="008C26E5">
      <w:pPr>
        <w:pStyle w:val="texto"/>
        <w:tabs>
          <w:tab w:val="left" w:pos="8505"/>
        </w:tabs>
        <w:suppressAutoHyphens/>
        <w:rPr>
          <w:szCs w:val="26"/>
        </w:rPr>
      </w:pPr>
      <w:r w:rsidRPr="00892C3F">
        <w:rPr>
          <w:szCs w:val="26"/>
        </w:rPr>
        <w:t>El capital social es de 3.100 euros, formado por 3.100 participaciones distribuidas de la siguiente manera:</w:t>
      </w:r>
    </w:p>
    <w:p w:rsidR="00892C3F" w:rsidRDefault="00892C3F" w:rsidP="008C26E5">
      <w:pPr>
        <w:pStyle w:val="texto"/>
        <w:numPr>
          <w:ilvl w:val="0"/>
          <w:numId w:val="15"/>
        </w:numPr>
        <w:tabs>
          <w:tab w:val="clear" w:pos="2835"/>
          <w:tab w:val="clear" w:pos="3969"/>
          <w:tab w:val="clear" w:pos="5103"/>
          <w:tab w:val="clear" w:pos="6237"/>
          <w:tab w:val="clear" w:pos="7371"/>
          <w:tab w:val="left" w:pos="480"/>
          <w:tab w:val="left" w:pos="8505"/>
        </w:tabs>
        <w:spacing w:after="120"/>
        <w:ind w:left="0" w:firstLine="284"/>
        <w:rPr>
          <w:szCs w:val="26"/>
        </w:rPr>
      </w:pPr>
      <w:r w:rsidRPr="00892C3F">
        <w:rPr>
          <w:szCs w:val="26"/>
        </w:rPr>
        <w:t>1.581 participaciones son propiedad de Sociedad Urbanística Municipal Burlada S.L., lo que supone el 51</w:t>
      </w:r>
      <w:r w:rsidR="009B4AC8">
        <w:rPr>
          <w:szCs w:val="26"/>
        </w:rPr>
        <w:t xml:space="preserve"> por ciento</w:t>
      </w:r>
      <w:r w:rsidRPr="00892C3F">
        <w:rPr>
          <w:szCs w:val="26"/>
        </w:rPr>
        <w:t xml:space="preserve"> del capital social.</w:t>
      </w:r>
    </w:p>
    <w:p w:rsidR="00892C3F" w:rsidRDefault="00892C3F" w:rsidP="008C26E5">
      <w:pPr>
        <w:pStyle w:val="texto"/>
        <w:numPr>
          <w:ilvl w:val="0"/>
          <w:numId w:val="15"/>
        </w:numPr>
        <w:tabs>
          <w:tab w:val="clear" w:pos="2835"/>
          <w:tab w:val="clear" w:pos="3969"/>
          <w:tab w:val="clear" w:pos="5103"/>
          <w:tab w:val="clear" w:pos="6237"/>
          <w:tab w:val="clear" w:pos="7371"/>
          <w:tab w:val="left" w:pos="480"/>
          <w:tab w:val="left" w:pos="8505"/>
        </w:tabs>
        <w:spacing w:after="0"/>
        <w:ind w:left="0" w:firstLine="284"/>
        <w:rPr>
          <w:szCs w:val="26"/>
        </w:rPr>
      </w:pPr>
      <w:r w:rsidRPr="00892C3F">
        <w:rPr>
          <w:szCs w:val="26"/>
        </w:rPr>
        <w:t xml:space="preserve">1.519 participaciones propiedad son propiedad de </w:t>
      </w:r>
      <w:proofErr w:type="spellStart"/>
      <w:r w:rsidR="00837BD2">
        <w:rPr>
          <w:szCs w:val="26"/>
        </w:rPr>
        <w:t>Nasipa</w:t>
      </w:r>
      <w:proofErr w:type="spellEnd"/>
      <w:r w:rsidRPr="00892C3F">
        <w:rPr>
          <w:szCs w:val="26"/>
        </w:rPr>
        <w:t xml:space="preserve"> S.L., lo que s</w:t>
      </w:r>
      <w:r w:rsidRPr="00892C3F">
        <w:rPr>
          <w:szCs w:val="26"/>
        </w:rPr>
        <w:t>u</w:t>
      </w:r>
      <w:r w:rsidRPr="00892C3F">
        <w:rPr>
          <w:szCs w:val="26"/>
        </w:rPr>
        <w:t>pone el 49</w:t>
      </w:r>
      <w:r w:rsidR="002B153D">
        <w:rPr>
          <w:szCs w:val="26"/>
        </w:rPr>
        <w:t xml:space="preserve"> por ciento</w:t>
      </w:r>
      <w:r w:rsidRPr="00892C3F">
        <w:rPr>
          <w:szCs w:val="26"/>
        </w:rPr>
        <w:t xml:space="preserve"> del capital social.</w:t>
      </w:r>
    </w:p>
    <w:p w:rsidR="003D6924" w:rsidRDefault="003D6924" w:rsidP="008C26E5">
      <w:pPr>
        <w:pStyle w:val="Prrafodelista"/>
        <w:tabs>
          <w:tab w:val="left" w:pos="8505"/>
        </w:tabs>
        <w:rPr>
          <w:szCs w:val="26"/>
        </w:rPr>
      </w:pPr>
    </w:p>
    <w:p w:rsidR="00892C3F" w:rsidRPr="00892C3F" w:rsidRDefault="00892C3F" w:rsidP="008C26E5">
      <w:pPr>
        <w:pStyle w:val="texto"/>
        <w:tabs>
          <w:tab w:val="left" w:pos="8505"/>
        </w:tabs>
        <w:suppressAutoHyphens/>
        <w:rPr>
          <w:szCs w:val="26"/>
        </w:rPr>
      </w:pPr>
      <w:r w:rsidRPr="00892C3F">
        <w:rPr>
          <w:szCs w:val="26"/>
        </w:rPr>
        <w:t xml:space="preserve">El objeto social de la sociedad es la compra venta, administración, explotación, aprovechamiento y utilización de bienes inmuebles en el </w:t>
      </w:r>
      <w:r w:rsidR="004E03FB">
        <w:rPr>
          <w:szCs w:val="26"/>
        </w:rPr>
        <w:t>m</w:t>
      </w:r>
      <w:r w:rsidRPr="00892C3F">
        <w:rPr>
          <w:szCs w:val="26"/>
        </w:rPr>
        <w:t>unicipio de Burlada, bien sea directamente, mediante arrendamiento o de alguna otra forma válida en derecho cualquiera que sea el destino o utilización de los mismos. Ejercitar obras por cuenta propia o ajena y, en general, realizar toda clase de operaciones de carácter inmobiliario. La compra venta, alquiler, parcelación y urbanización de solares, terrenos y fincas de cualquier naturaleza, pudiendo proceder a la edificación de los mismos y su enajenación, íntegramente, en forma parcial o en régimen de propiedad horizontal.</w:t>
      </w:r>
    </w:p>
    <w:p w:rsidR="00892C3F" w:rsidRPr="00892C3F" w:rsidRDefault="00892C3F" w:rsidP="008C26E5">
      <w:pPr>
        <w:pStyle w:val="texto"/>
        <w:tabs>
          <w:tab w:val="left" w:pos="8505"/>
        </w:tabs>
        <w:suppressAutoHyphens/>
        <w:rPr>
          <w:szCs w:val="26"/>
        </w:rPr>
      </w:pPr>
      <w:r w:rsidRPr="00892C3F">
        <w:rPr>
          <w:szCs w:val="26"/>
        </w:rPr>
        <w:t xml:space="preserve">Especialmente, la sociedad tiene como actividad principal, la promoción y construcción de vivienda en el Municipio de Burlada, en el ámbito del PSIS de </w:t>
      </w:r>
      <w:proofErr w:type="spellStart"/>
      <w:r w:rsidRPr="00892C3F">
        <w:rPr>
          <w:szCs w:val="26"/>
        </w:rPr>
        <w:t>Ripagaina</w:t>
      </w:r>
      <w:proofErr w:type="spellEnd"/>
      <w:r w:rsidRPr="00892C3F">
        <w:rPr>
          <w:szCs w:val="26"/>
        </w:rPr>
        <w:t xml:space="preserve"> (parcelas B.2.1 a B.2.4).</w:t>
      </w:r>
    </w:p>
    <w:p w:rsidR="00892C3F" w:rsidRPr="00892C3F" w:rsidRDefault="00892C3F" w:rsidP="008C26E5">
      <w:pPr>
        <w:pStyle w:val="texto"/>
        <w:tabs>
          <w:tab w:val="left" w:pos="8505"/>
        </w:tabs>
        <w:suppressAutoHyphens/>
        <w:rPr>
          <w:szCs w:val="26"/>
        </w:rPr>
      </w:pPr>
      <w:proofErr w:type="spellStart"/>
      <w:r w:rsidRPr="00892C3F">
        <w:rPr>
          <w:szCs w:val="26"/>
        </w:rPr>
        <w:lastRenderedPageBreak/>
        <w:t>Ripaberri</w:t>
      </w:r>
      <w:proofErr w:type="spellEnd"/>
      <w:r w:rsidRPr="00892C3F">
        <w:rPr>
          <w:szCs w:val="26"/>
        </w:rPr>
        <w:t xml:space="preserve"> Desarrollo Urbano, SL ha acometido la construcción de 48 viviendas de VPO y 158  viviendas de VPT, cuya venta, excepto 13, se ha produjo en 2011, aflorando un resultado de 2,12 millones de euros. El portal de contratación de Navarra publicó, en noviembre de 2008, el anuncio de licitación de las mismas con un presupuesto de 20 millones de euros (IVA excluido); el socio privado de </w:t>
      </w:r>
      <w:proofErr w:type="spellStart"/>
      <w:r w:rsidRPr="00892C3F">
        <w:rPr>
          <w:szCs w:val="26"/>
        </w:rPr>
        <w:t>Ripaberri</w:t>
      </w:r>
      <w:proofErr w:type="spellEnd"/>
      <w:r w:rsidRPr="00892C3F">
        <w:rPr>
          <w:szCs w:val="26"/>
        </w:rPr>
        <w:t xml:space="preserve"> (</w:t>
      </w:r>
      <w:proofErr w:type="spellStart"/>
      <w:r w:rsidR="00837BD2">
        <w:rPr>
          <w:szCs w:val="26"/>
        </w:rPr>
        <w:t>Nasipa</w:t>
      </w:r>
      <w:proofErr w:type="spellEnd"/>
      <w:r w:rsidRPr="00892C3F">
        <w:rPr>
          <w:szCs w:val="26"/>
        </w:rPr>
        <w:t xml:space="preserve"> SL) resultó adjudicatario del contrato, en 2009, por importe de 19,98 millones de euros (IVA excluido), siendo la suya la única oferta presentada.</w:t>
      </w:r>
    </w:p>
    <w:p w:rsidR="00892C3F" w:rsidRPr="00892C3F" w:rsidRDefault="00892C3F" w:rsidP="008C26E5">
      <w:pPr>
        <w:pStyle w:val="texto"/>
        <w:tabs>
          <w:tab w:val="left" w:pos="8505"/>
        </w:tabs>
        <w:suppressAutoHyphens/>
        <w:rPr>
          <w:szCs w:val="26"/>
        </w:rPr>
      </w:pPr>
      <w:r w:rsidRPr="00892C3F">
        <w:rPr>
          <w:szCs w:val="26"/>
        </w:rPr>
        <w:t xml:space="preserve">La </w:t>
      </w:r>
      <w:r w:rsidR="004E03FB">
        <w:rPr>
          <w:szCs w:val="26"/>
        </w:rPr>
        <w:t>m</w:t>
      </w:r>
      <w:r w:rsidRPr="00892C3F">
        <w:rPr>
          <w:szCs w:val="26"/>
        </w:rPr>
        <w:t xml:space="preserve">emoria de </w:t>
      </w:r>
      <w:r w:rsidR="00460F2D">
        <w:rPr>
          <w:szCs w:val="26"/>
        </w:rPr>
        <w:t>c</w:t>
      </w:r>
      <w:r w:rsidRPr="00892C3F">
        <w:rPr>
          <w:szCs w:val="26"/>
        </w:rPr>
        <w:t>uentas indica que la sociedad, conforme a lo establecido en el artículo 42 del Código de Comercio, pertenece a un grupo de sociedades en la que 1a sociedad dominante es la Sociedad U</w:t>
      </w:r>
      <w:r w:rsidR="00EA21ED">
        <w:rPr>
          <w:szCs w:val="26"/>
        </w:rPr>
        <w:t>rbanística Municipal Burlada, S.</w:t>
      </w:r>
      <w:r w:rsidRPr="00892C3F">
        <w:rPr>
          <w:szCs w:val="26"/>
        </w:rPr>
        <w:t>L., con domicilio social en Burlada (Navarra) y no formula cuenta</w:t>
      </w:r>
      <w:r w:rsidR="000111E9">
        <w:rPr>
          <w:szCs w:val="26"/>
        </w:rPr>
        <w:t>s</w:t>
      </w:r>
      <w:r w:rsidRPr="00892C3F">
        <w:rPr>
          <w:szCs w:val="26"/>
        </w:rPr>
        <w:t xml:space="preserve"> anuales consolidadas debido a que se encuentra exenta de formular dichos estados financieros conforme a la legislación mercantil vigente.</w:t>
      </w:r>
    </w:p>
    <w:p w:rsidR="00892C3F" w:rsidRPr="00892C3F" w:rsidRDefault="00892C3F" w:rsidP="008C26E5">
      <w:pPr>
        <w:pStyle w:val="texto"/>
        <w:tabs>
          <w:tab w:val="left" w:pos="8505"/>
        </w:tabs>
        <w:suppressAutoHyphens/>
        <w:rPr>
          <w:szCs w:val="26"/>
        </w:rPr>
      </w:pPr>
      <w:r w:rsidRPr="00892C3F">
        <w:rPr>
          <w:szCs w:val="26"/>
        </w:rPr>
        <w:t>Presenta en 201</w:t>
      </w:r>
      <w:r w:rsidR="003449BD">
        <w:rPr>
          <w:szCs w:val="26"/>
        </w:rPr>
        <w:t>5</w:t>
      </w:r>
      <w:r w:rsidRPr="00892C3F">
        <w:rPr>
          <w:szCs w:val="26"/>
        </w:rPr>
        <w:t xml:space="preserve"> un patrimonio neto </w:t>
      </w:r>
      <w:r w:rsidR="003449BD">
        <w:rPr>
          <w:szCs w:val="26"/>
        </w:rPr>
        <w:t>positivo</w:t>
      </w:r>
      <w:r w:rsidRPr="00892C3F">
        <w:rPr>
          <w:szCs w:val="26"/>
        </w:rPr>
        <w:t xml:space="preserve"> de </w:t>
      </w:r>
      <w:r w:rsidR="003449BD" w:rsidRPr="003449BD">
        <w:rPr>
          <w:szCs w:val="26"/>
        </w:rPr>
        <w:t>181.83</w:t>
      </w:r>
      <w:r w:rsidR="009B4AC8">
        <w:rPr>
          <w:szCs w:val="26"/>
        </w:rPr>
        <w:t>7</w:t>
      </w:r>
      <w:r w:rsidRPr="003449BD">
        <w:rPr>
          <w:szCs w:val="26"/>
        </w:rPr>
        <w:t xml:space="preserve"> </w:t>
      </w:r>
      <w:r w:rsidRPr="00892C3F">
        <w:rPr>
          <w:szCs w:val="26"/>
        </w:rPr>
        <w:t xml:space="preserve">euros, frente a un patrimonio neto </w:t>
      </w:r>
      <w:r w:rsidR="003449BD">
        <w:rPr>
          <w:szCs w:val="26"/>
        </w:rPr>
        <w:t>negativo</w:t>
      </w:r>
      <w:r w:rsidRPr="00892C3F">
        <w:rPr>
          <w:szCs w:val="26"/>
        </w:rPr>
        <w:t xml:space="preserve"> de </w:t>
      </w:r>
      <w:r w:rsidR="003449BD" w:rsidRPr="003449BD">
        <w:rPr>
          <w:szCs w:val="26"/>
        </w:rPr>
        <w:t>35.655</w:t>
      </w:r>
      <w:r w:rsidRPr="003449BD">
        <w:rPr>
          <w:szCs w:val="26"/>
        </w:rPr>
        <w:t xml:space="preserve"> </w:t>
      </w:r>
      <w:r w:rsidRPr="00892C3F">
        <w:rPr>
          <w:szCs w:val="26"/>
        </w:rPr>
        <w:t>euros en 201</w:t>
      </w:r>
      <w:r w:rsidR="003449BD">
        <w:rPr>
          <w:szCs w:val="26"/>
        </w:rPr>
        <w:t>4</w:t>
      </w:r>
      <w:r w:rsidRPr="00892C3F">
        <w:rPr>
          <w:szCs w:val="26"/>
        </w:rPr>
        <w:t>. Sus gastos en 201</w:t>
      </w:r>
      <w:r w:rsidR="003449BD">
        <w:rPr>
          <w:szCs w:val="26"/>
        </w:rPr>
        <w:t>5</w:t>
      </w:r>
      <w:r w:rsidRPr="00892C3F">
        <w:rPr>
          <w:szCs w:val="26"/>
        </w:rPr>
        <w:t xml:space="preserve"> han supuesto un total </w:t>
      </w:r>
      <w:r w:rsidRPr="002A7AA2">
        <w:rPr>
          <w:szCs w:val="26"/>
        </w:rPr>
        <w:t xml:space="preserve">de </w:t>
      </w:r>
      <w:r w:rsidR="002A7AA2" w:rsidRPr="002A7AA2">
        <w:rPr>
          <w:szCs w:val="26"/>
        </w:rPr>
        <w:t>563.278</w:t>
      </w:r>
      <w:r w:rsidRPr="002A7AA2">
        <w:rPr>
          <w:szCs w:val="26"/>
        </w:rPr>
        <w:t xml:space="preserve"> </w:t>
      </w:r>
      <w:r w:rsidRPr="00892C3F">
        <w:rPr>
          <w:szCs w:val="26"/>
        </w:rPr>
        <w:t xml:space="preserve">euros, de los que </w:t>
      </w:r>
      <w:r w:rsidR="002A7AA2" w:rsidRPr="002A7AA2">
        <w:rPr>
          <w:szCs w:val="26"/>
        </w:rPr>
        <w:t>559.844</w:t>
      </w:r>
      <w:r w:rsidRPr="002A7AA2">
        <w:rPr>
          <w:szCs w:val="26"/>
        </w:rPr>
        <w:t xml:space="preserve"> </w:t>
      </w:r>
      <w:r w:rsidRPr="00892C3F">
        <w:rPr>
          <w:szCs w:val="26"/>
        </w:rPr>
        <w:t>euros corresponden a la baja de existencias de las viviendas vendidas en 201</w:t>
      </w:r>
      <w:r w:rsidR="003449BD">
        <w:rPr>
          <w:szCs w:val="26"/>
        </w:rPr>
        <w:t>5</w:t>
      </w:r>
      <w:r w:rsidRPr="00892C3F">
        <w:rPr>
          <w:szCs w:val="26"/>
        </w:rPr>
        <w:t>. Esta sociedad no cuenta con empleados.</w:t>
      </w:r>
    </w:p>
    <w:p w:rsidR="00892C3F" w:rsidRPr="00892C3F" w:rsidRDefault="00892C3F" w:rsidP="008C26E5">
      <w:pPr>
        <w:pStyle w:val="texto"/>
        <w:tabs>
          <w:tab w:val="left" w:pos="8505"/>
        </w:tabs>
        <w:suppressAutoHyphens/>
        <w:rPr>
          <w:szCs w:val="26"/>
        </w:rPr>
      </w:pPr>
      <w:r w:rsidRPr="00892C3F">
        <w:rPr>
          <w:szCs w:val="26"/>
        </w:rPr>
        <w:t xml:space="preserve">Sus ingresos ascienden a </w:t>
      </w:r>
      <w:r w:rsidR="002A7AA2" w:rsidRPr="002A7AA2">
        <w:rPr>
          <w:szCs w:val="26"/>
        </w:rPr>
        <w:t>794.873</w:t>
      </w:r>
      <w:r w:rsidRPr="002A7AA2">
        <w:rPr>
          <w:szCs w:val="26"/>
        </w:rPr>
        <w:t xml:space="preserve"> </w:t>
      </w:r>
      <w:r w:rsidRPr="00892C3F">
        <w:rPr>
          <w:szCs w:val="26"/>
        </w:rPr>
        <w:t xml:space="preserve">euros </w:t>
      </w:r>
      <w:r w:rsidR="002A7AA2">
        <w:rPr>
          <w:szCs w:val="26"/>
        </w:rPr>
        <w:t xml:space="preserve">que íntegramente </w:t>
      </w:r>
      <w:r w:rsidRPr="00892C3F">
        <w:rPr>
          <w:szCs w:val="26"/>
        </w:rPr>
        <w:t>provienen de la venta de viviendas.</w:t>
      </w:r>
    </w:p>
    <w:p w:rsidR="00892C3F" w:rsidRPr="00892C3F" w:rsidRDefault="00892C3F" w:rsidP="008C26E5">
      <w:pPr>
        <w:pStyle w:val="texto"/>
        <w:tabs>
          <w:tab w:val="left" w:pos="8505"/>
        </w:tabs>
        <w:suppressAutoHyphens/>
        <w:rPr>
          <w:szCs w:val="26"/>
        </w:rPr>
      </w:pPr>
      <w:r w:rsidRPr="00892C3F">
        <w:rPr>
          <w:szCs w:val="26"/>
        </w:rPr>
        <w:t>El resultado del ejercicio 201</w:t>
      </w:r>
      <w:r w:rsidR="003449BD">
        <w:rPr>
          <w:szCs w:val="26"/>
        </w:rPr>
        <w:t>5</w:t>
      </w:r>
      <w:r w:rsidRPr="00892C3F">
        <w:rPr>
          <w:szCs w:val="26"/>
        </w:rPr>
        <w:t xml:space="preserve"> ha dado </w:t>
      </w:r>
      <w:r w:rsidR="001C6ED4">
        <w:rPr>
          <w:szCs w:val="26"/>
        </w:rPr>
        <w:t>un beneficio</w:t>
      </w:r>
      <w:r w:rsidRPr="00892C3F">
        <w:rPr>
          <w:szCs w:val="26"/>
        </w:rPr>
        <w:t xml:space="preserve"> de </w:t>
      </w:r>
      <w:r w:rsidR="001C6ED4" w:rsidRPr="001C6ED4">
        <w:rPr>
          <w:szCs w:val="26"/>
        </w:rPr>
        <w:t>217.49</w:t>
      </w:r>
      <w:r w:rsidR="009B4AC8">
        <w:rPr>
          <w:szCs w:val="26"/>
        </w:rPr>
        <w:t>2</w:t>
      </w:r>
      <w:r w:rsidRPr="001C6ED4">
        <w:rPr>
          <w:szCs w:val="26"/>
        </w:rPr>
        <w:t xml:space="preserve"> </w:t>
      </w:r>
      <w:r w:rsidRPr="00892C3F">
        <w:rPr>
          <w:szCs w:val="26"/>
        </w:rPr>
        <w:t xml:space="preserve">euros, frente a pérdidas de </w:t>
      </w:r>
      <w:r w:rsidR="003449BD" w:rsidRPr="003449BD">
        <w:rPr>
          <w:szCs w:val="26"/>
        </w:rPr>
        <w:t>140.494 euros</w:t>
      </w:r>
      <w:r w:rsidRPr="003449BD">
        <w:rPr>
          <w:szCs w:val="26"/>
        </w:rPr>
        <w:t xml:space="preserve"> </w:t>
      </w:r>
      <w:r w:rsidRPr="00892C3F">
        <w:rPr>
          <w:szCs w:val="26"/>
        </w:rPr>
        <w:t>en 201</w:t>
      </w:r>
      <w:r w:rsidR="003449BD">
        <w:rPr>
          <w:szCs w:val="26"/>
        </w:rPr>
        <w:t>4</w:t>
      </w:r>
      <w:r w:rsidRPr="00892C3F">
        <w:rPr>
          <w:szCs w:val="26"/>
        </w:rPr>
        <w:t xml:space="preserve">. El resultado de explotación también es </w:t>
      </w:r>
      <w:r w:rsidR="001C6ED4">
        <w:rPr>
          <w:szCs w:val="26"/>
        </w:rPr>
        <w:t xml:space="preserve">positivo, dando un beneficio </w:t>
      </w:r>
      <w:r w:rsidRPr="00892C3F">
        <w:rPr>
          <w:szCs w:val="26"/>
        </w:rPr>
        <w:t xml:space="preserve">de </w:t>
      </w:r>
      <w:r w:rsidR="001C6ED4" w:rsidRPr="001C6ED4">
        <w:rPr>
          <w:szCs w:val="26"/>
        </w:rPr>
        <w:t>230.348</w:t>
      </w:r>
      <w:r w:rsidRPr="001C6ED4">
        <w:rPr>
          <w:szCs w:val="26"/>
        </w:rPr>
        <w:t xml:space="preserve"> </w:t>
      </w:r>
      <w:r w:rsidRPr="00892C3F">
        <w:rPr>
          <w:szCs w:val="26"/>
        </w:rPr>
        <w:t xml:space="preserve">euros, frente a las pérdidas de </w:t>
      </w:r>
      <w:r w:rsidR="003449BD">
        <w:rPr>
          <w:szCs w:val="26"/>
        </w:rPr>
        <w:t>115.120</w:t>
      </w:r>
      <w:r w:rsidRPr="00892C3F">
        <w:rPr>
          <w:szCs w:val="26"/>
        </w:rPr>
        <w:t xml:space="preserve"> euros en 201</w:t>
      </w:r>
      <w:r w:rsidR="003449BD">
        <w:rPr>
          <w:szCs w:val="26"/>
        </w:rPr>
        <w:t>4</w:t>
      </w:r>
      <w:r w:rsidRPr="00892C3F">
        <w:rPr>
          <w:szCs w:val="26"/>
        </w:rPr>
        <w:t xml:space="preserve">. </w:t>
      </w:r>
    </w:p>
    <w:p w:rsidR="00892C3F" w:rsidRDefault="00892C3F" w:rsidP="008C26E5">
      <w:pPr>
        <w:pStyle w:val="texto"/>
        <w:tabs>
          <w:tab w:val="left" w:pos="8505"/>
        </w:tabs>
        <w:suppressAutoHyphens/>
        <w:rPr>
          <w:szCs w:val="26"/>
        </w:rPr>
      </w:pPr>
      <w:r w:rsidRPr="00892C3F">
        <w:rPr>
          <w:szCs w:val="26"/>
        </w:rPr>
        <w:t>Esta sociedad, cuyas cuentas han sido auditadas por una firma privada,</w:t>
      </w:r>
      <w:r w:rsidR="003449BD">
        <w:rPr>
          <w:szCs w:val="26"/>
        </w:rPr>
        <w:t xml:space="preserve"> se en</w:t>
      </w:r>
      <w:r w:rsidRPr="00892C3F">
        <w:rPr>
          <w:szCs w:val="26"/>
        </w:rPr>
        <w:t>cuentra en disolución.</w:t>
      </w:r>
      <w:r w:rsidR="00EA21ED">
        <w:rPr>
          <w:szCs w:val="26"/>
        </w:rPr>
        <w:t xml:space="preserve"> La opinión es favorable con un párrafo de énfasis que no implica introducir salvedades en la opinión. Se llama la atención respecto a la nota 2 de la memoria, en que se menciona que con fecha 6 de mayo de 2014 la Junta General de socios acordó la disolución de la compañía. En consecuencia, se ha considerado inaplicable el principio contable de empresa en funcionamiento y todos los activos y pasivos se han valorado por la mejor valoración posible de su valor </w:t>
      </w:r>
      <w:proofErr w:type="spellStart"/>
      <w:r w:rsidR="00EA21ED">
        <w:rPr>
          <w:szCs w:val="26"/>
        </w:rPr>
        <w:t>liquidativo</w:t>
      </w:r>
      <w:proofErr w:type="spellEnd"/>
      <w:r w:rsidR="00EA21ED">
        <w:rPr>
          <w:szCs w:val="26"/>
        </w:rPr>
        <w:t>.</w:t>
      </w:r>
    </w:p>
    <w:p w:rsidR="006D367B" w:rsidRDefault="006D367B" w:rsidP="008C26E5">
      <w:pPr>
        <w:tabs>
          <w:tab w:val="left" w:pos="8505"/>
        </w:tabs>
        <w:spacing w:after="0"/>
        <w:ind w:firstLine="0"/>
        <w:jc w:val="left"/>
        <w:rPr>
          <w:spacing w:val="6"/>
          <w:sz w:val="26"/>
          <w:szCs w:val="26"/>
        </w:rPr>
      </w:pPr>
    </w:p>
    <w:p w:rsidR="00B8661C" w:rsidRPr="00B8661C" w:rsidRDefault="00B8661C" w:rsidP="008C26E5">
      <w:pPr>
        <w:pStyle w:val="atitulo2"/>
        <w:tabs>
          <w:tab w:val="left" w:pos="8505"/>
        </w:tabs>
        <w:rPr>
          <w:color w:val="auto"/>
        </w:rPr>
      </w:pPr>
      <w:bookmarkStart w:id="75" w:name="_Toc470604681"/>
      <w:r w:rsidRPr="000A0CE0">
        <w:rPr>
          <w:color w:val="auto"/>
        </w:rPr>
        <w:t>I</w:t>
      </w:r>
      <w:r w:rsidR="0086597A">
        <w:rPr>
          <w:color w:val="auto"/>
        </w:rPr>
        <w:t>V</w:t>
      </w:r>
      <w:r w:rsidRPr="000A0CE0">
        <w:rPr>
          <w:color w:val="auto"/>
        </w:rPr>
        <w:t>.</w:t>
      </w:r>
      <w:r>
        <w:rPr>
          <w:color w:val="auto"/>
        </w:rPr>
        <w:t>1</w:t>
      </w:r>
      <w:r w:rsidR="000111E9">
        <w:rPr>
          <w:color w:val="auto"/>
        </w:rPr>
        <w:t>4</w:t>
      </w:r>
      <w:r w:rsidRPr="000A0CE0">
        <w:rPr>
          <w:color w:val="auto"/>
        </w:rPr>
        <w:t xml:space="preserve">. </w:t>
      </w:r>
      <w:proofErr w:type="spellStart"/>
      <w:r>
        <w:rPr>
          <w:color w:val="auto"/>
        </w:rPr>
        <w:t>Erripagaña</w:t>
      </w:r>
      <w:proofErr w:type="spellEnd"/>
      <w:r>
        <w:rPr>
          <w:color w:val="auto"/>
        </w:rPr>
        <w:t xml:space="preserve"> Desarrollo Urbano, S.L.</w:t>
      </w:r>
      <w:bookmarkEnd w:id="75"/>
    </w:p>
    <w:p w:rsidR="006D367B" w:rsidRPr="0024404A" w:rsidRDefault="006D367B" w:rsidP="008C26E5">
      <w:pPr>
        <w:tabs>
          <w:tab w:val="left" w:pos="8505"/>
        </w:tabs>
        <w:suppressAutoHyphens/>
        <w:autoSpaceDE w:val="0"/>
        <w:autoSpaceDN w:val="0"/>
        <w:adjustRightInd w:val="0"/>
        <w:spacing w:after="120"/>
        <w:ind w:firstLine="284"/>
        <w:rPr>
          <w:sz w:val="26"/>
          <w:szCs w:val="26"/>
          <w:lang w:val="es-ES"/>
        </w:rPr>
      </w:pPr>
      <w:r>
        <w:rPr>
          <w:sz w:val="26"/>
          <w:szCs w:val="26"/>
          <w:lang w:val="es-ES" w:eastAsia="es-ES"/>
        </w:rPr>
        <w:t xml:space="preserve">El 18 de marzo de 2010 se constituyó la sociedad </w:t>
      </w:r>
      <w:proofErr w:type="spellStart"/>
      <w:r>
        <w:rPr>
          <w:sz w:val="26"/>
          <w:szCs w:val="26"/>
          <w:lang w:val="es-ES" w:eastAsia="es-ES"/>
        </w:rPr>
        <w:t>Erripagaña</w:t>
      </w:r>
      <w:proofErr w:type="spellEnd"/>
      <w:r>
        <w:rPr>
          <w:sz w:val="26"/>
          <w:szCs w:val="26"/>
          <w:lang w:val="es-ES" w:eastAsia="es-ES"/>
        </w:rPr>
        <w:t xml:space="preserve"> Desarrollo Urbano S.L. </w:t>
      </w:r>
    </w:p>
    <w:p w:rsidR="006D367B" w:rsidRPr="00F527AA" w:rsidRDefault="006D367B" w:rsidP="008C26E5">
      <w:pPr>
        <w:tabs>
          <w:tab w:val="left" w:pos="8505"/>
        </w:tabs>
        <w:suppressAutoHyphens/>
        <w:ind w:firstLine="284"/>
        <w:rPr>
          <w:sz w:val="26"/>
          <w:szCs w:val="26"/>
        </w:rPr>
      </w:pPr>
      <w:r w:rsidRPr="00F527AA">
        <w:rPr>
          <w:sz w:val="26"/>
          <w:szCs w:val="26"/>
        </w:rPr>
        <w:t>El capital social es de 3.100 euros, formado por 3.100 participaciones distribuidas de la siguiente manera:</w:t>
      </w:r>
    </w:p>
    <w:p w:rsidR="006D367B" w:rsidRPr="006D367B" w:rsidRDefault="006D367B" w:rsidP="008C26E5">
      <w:pPr>
        <w:pStyle w:val="texto"/>
        <w:numPr>
          <w:ilvl w:val="0"/>
          <w:numId w:val="15"/>
        </w:numPr>
        <w:tabs>
          <w:tab w:val="clear" w:pos="2835"/>
          <w:tab w:val="clear" w:pos="3969"/>
          <w:tab w:val="clear" w:pos="5103"/>
          <w:tab w:val="clear" w:pos="6237"/>
          <w:tab w:val="clear" w:pos="7371"/>
          <w:tab w:val="left" w:pos="480"/>
          <w:tab w:val="left" w:pos="8505"/>
        </w:tabs>
        <w:spacing w:after="120"/>
        <w:ind w:left="0" w:firstLine="284"/>
        <w:rPr>
          <w:szCs w:val="26"/>
        </w:rPr>
      </w:pPr>
      <w:r w:rsidRPr="006D367B">
        <w:rPr>
          <w:szCs w:val="26"/>
        </w:rPr>
        <w:lastRenderedPageBreak/>
        <w:t>1.581 participaciones son propiedad de Sociedad Urbanística Municipal Burlada S.L., lo que supone el 51</w:t>
      </w:r>
      <w:r w:rsidR="00460F2D">
        <w:rPr>
          <w:szCs w:val="26"/>
        </w:rPr>
        <w:t xml:space="preserve"> por ciento</w:t>
      </w:r>
      <w:r w:rsidRPr="006D367B">
        <w:rPr>
          <w:szCs w:val="26"/>
        </w:rPr>
        <w:t xml:space="preserve"> del capital social.</w:t>
      </w:r>
    </w:p>
    <w:p w:rsidR="006D367B" w:rsidRDefault="006D367B" w:rsidP="008C26E5">
      <w:pPr>
        <w:pStyle w:val="texto"/>
        <w:numPr>
          <w:ilvl w:val="0"/>
          <w:numId w:val="15"/>
        </w:numPr>
        <w:tabs>
          <w:tab w:val="clear" w:pos="2835"/>
          <w:tab w:val="clear" w:pos="3969"/>
          <w:tab w:val="clear" w:pos="5103"/>
          <w:tab w:val="clear" w:pos="6237"/>
          <w:tab w:val="clear" w:pos="7371"/>
          <w:tab w:val="left" w:pos="480"/>
          <w:tab w:val="left" w:pos="8505"/>
        </w:tabs>
        <w:spacing w:after="0"/>
        <w:ind w:left="0" w:firstLine="284"/>
        <w:rPr>
          <w:szCs w:val="26"/>
        </w:rPr>
      </w:pPr>
      <w:r w:rsidRPr="00F527AA">
        <w:rPr>
          <w:szCs w:val="26"/>
        </w:rPr>
        <w:t xml:space="preserve">1.519 participaciones propiedad son propiedad de </w:t>
      </w:r>
      <w:proofErr w:type="spellStart"/>
      <w:r w:rsidR="00837BD2">
        <w:rPr>
          <w:szCs w:val="26"/>
        </w:rPr>
        <w:t>Nasipa</w:t>
      </w:r>
      <w:proofErr w:type="spellEnd"/>
      <w:r w:rsidRPr="00F527AA">
        <w:rPr>
          <w:szCs w:val="26"/>
        </w:rPr>
        <w:t xml:space="preserve"> S.L., lo que s</w:t>
      </w:r>
      <w:r w:rsidRPr="00F527AA">
        <w:rPr>
          <w:szCs w:val="26"/>
        </w:rPr>
        <w:t>u</w:t>
      </w:r>
      <w:r w:rsidRPr="00F527AA">
        <w:rPr>
          <w:szCs w:val="26"/>
        </w:rPr>
        <w:t>pone el 49</w:t>
      </w:r>
      <w:r w:rsidR="00460F2D">
        <w:rPr>
          <w:szCs w:val="26"/>
        </w:rPr>
        <w:t xml:space="preserve"> por ciento</w:t>
      </w:r>
      <w:r w:rsidRPr="00F527AA">
        <w:rPr>
          <w:szCs w:val="26"/>
        </w:rPr>
        <w:t xml:space="preserve"> del capital social.</w:t>
      </w:r>
    </w:p>
    <w:p w:rsidR="00837BD2" w:rsidRDefault="00837BD2" w:rsidP="008C26E5">
      <w:pPr>
        <w:pStyle w:val="texto"/>
        <w:tabs>
          <w:tab w:val="clear" w:pos="2835"/>
          <w:tab w:val="clear" w:pos="3969"/>
          <w:tab w:val="clear" w:pos="5103"/>
          <w:tab w:val="clear" w:pos="6237"/>
          <w:tab w:val="clear" w:pos="7371"/>
          <w:tab w:val="left" w:pos="480"/>
          <w:tab w:val="left" w:pos="8505"/>
        </w:tabs>
        <w:spacing w:after="0"/>
        <w:ind w:left="284" w:firstLine="0"/>
        <w:rPr>
          <w:szCs w:val="26"/>
        </w:rPr>
      </w:pPr>
    </w:p>
    <w:p w:rsidR="006D367B" w:rsidRDefault="006D367B" w:rsidP="008C26E5">
      <w:pPr>
        <w:tabs>
          <w:tab w:val="left" w:pos="8505"/>
        </w:tabs>
        <w:suppressAutoHyphens/>
        <w:autoSpaceDE w:val="0"/>
        <w:autoSpaceDN w:val="0"/>
        <w:adjustRightInd w:val="0"/>
        <w:spacing w:after="0"/>
        <w:ind w:firstLine="284"/>
        <w:rPr>
          <w:sz w:val="26"/>
          <w:szCs w:val="26"/>
          <w:lang w:val="es-ES" w:eastAsia="es-ES"/>
        </w:rPr>
      </w:pPr>
      <w:r>
        <w:rPr>
          <w:sz w:val="26"/>
          <w:szCs w:val="26"/>
          <w:lang w:val="es-ES" w:eastAsia="es-ES"/>
        </w:rPr>
        <w:t xml:space="preserve">Su objeto social consiste, entre otros, en la compra, venta, administración y urbanización de solares, terrenos y fincas de cualquier naturaleza, y especialmente, la promoción y construcción de vivienda en el Municipio de Burlada, en el ámbito del PSIS de </w:t>
      </w:r>
      <w:proofErr w:type="spellStart"/>
      <w:r>
        <w:rPr>
          <w:sz w:val="26"/>
          <w:szCs w:val="26"/>
          <w:lang w:val="es-ES" w:eastAsia="es-ES"/>
        </w:rPr>
        <w:t>Ripagaina</w:t>
      </w:r>
      <w:proofErr w:type="spellEnd"/>
      <w:r>
        <w:rPr>
          <w:sz w:val="26"/>
          <w:szCs w:val="26"/>
          <w:lang w:val="es-ES" w:eastAsia="es-ES"/>
        </w:rPr>
        <w:t xml:space="preserve">. </w:t>
      </w:r>
    </w:p>
    <w:p w:rsidR="006D367B" w:rsidRDefault="006D367B" w:rsidP="008C26E5">
      <w:pPr>
        <w:tabs>
          <w:tab w:val="left" w:pos="8505"/>
        </w:tabs>
        <w:suppressAutoHyphens/>
        <w:autoSpaceDE w:val="0"/>
        <w:autoSpaceDN w:val="0"/>
        <w:adjustRightInd w:val="0"/>
        <w:spacing w:after="0"/>
        <w:ind w:firstLine="284"/>
        <w:rPr>
          <w:sz w:val="26"/>
          <w:szCs w:val="26"/>
          <w:lang w:val="es-ES" w:eastAsia="es-ES"/>
        </w:rPr>
      </w:pPr>
    </w:p>
    <w:p w:rsidR="006D367B" w:rsidRDefault="006D367B" w:rsidP="008C26E5">
      <w:pPr>
        <w:tabs>
          <w:tab w:val="left" w:pos="8505"/>
        </w:tabs>
        <w:suppressAutoHyphens/>
        <w:autoSpaceDE w:val="0"/>
        <w:autoSpaceDN w:val="0"/>
        <w:adjustRightInd w:val="0"/>
        <w:spacing w:after="120"/>
        <w:ind w:firstLine="284"/>
        <w:rPr>
          <w:sz w:val="26"/>
          <w:szCs w:val="26"/>
          <w:lang w:val="es-ES" w:eastAsia="es-ES"/>
        </w:rPr>
      </w:pPr>
      <w:proofErr w:type="spellStart"/>
      <w:r>
        <w:rPr>
          <w:sz w:val="26"/>
          <w:szCs w:val="26"/>
          <w:lang w:val="es-ES" w:eastAsia="es-ES"/>
        </w:rPr>
        <w:t>Erripagaña</w:t>
      </w:r>
      <w:proofErr w:type="spellEnd"/>
      <w:r>
        <w:rPr>
          <w:sz w:val="26"/>
          <w:szCs w:val="26"/>
          <w:lang w:val="es-ES" w:eastAsia="es-ES"/>
        </w:rPr>
        <w:t xml:space="preserve"> Desarrollo Urbano, S.L. acomete la construcción de 267 viviendas de VPO. Para ello, el portal de contratación de Navarra, el 8 de julio de 2010, publicó el anuncio de licitación de las obras de construcción de las mismas con un presupuesto de 23,86 millones de euros (IVA excluido); a este proceso se presentan tres ofertas y resulta adjudicatario el socio privado de la sociedad </w:t>
      </w:r>
      <w:proofErr w:type="spellStart"/>
      <w:r w:rsidR="00837BD2">
        <w:rPr>
          <w:sz w:val="26"/>
          <w:szCs w:val="26"/>
          <w:lang w:val="es-ES" w:eastAsia="es-ES"/>
        </w:rPr>
        <w:t>Nasipa</w:t>
      </w:r>
      <w:proofErr w:type="spellEnd"/>
      <w:r>
        <w:rPr>
          <w:sz w:val="26"/>
          <w:szCs w:val="26"/>
          <w:lang w:val="es-ES" w:eastAsia="es-ES"/>
        </w:rPr>
        <w:t xml:space="preserve"> S.L. por un importe de adjudicación de 19,08 millones, con una baja del 37 por ciento.</w:t>
      </w:r>
    </w:p>
    <w:p w:rsidR="006D367B" w:rsidRPr="009B4AC8" w:rsidRDefault="006D367B" w:rsidP="008C26E5">
      <w:pPr>
        <w:tabs>
          <w:tab w:val="left" w:pos="8505"/>
        </w:tabs>
        <w:suppressAutoHyphens/>
        <w:autoSpaceDE w:val="0"/>
        <w:autoSpaceDN w:val="0"/>
        <w:adjustRightInd w:val="0"/>
        <w:spacing w:after="120"/>
        <w:ind w:firstLine="284"/>
        <w:rPr>
          <w:sz w:val="26"/>
          <w:szCs w:val="26"/>
        </w:rPr>
      </w:pPr>
      <w:r w:rsidRPr="009B4AC8">
        <w:rPr>
          <w:sz w:val="26"/>
          <w:szCs w:val="26"/>
        </w:rPr>
        <w:t>La sociedad, conforme a lo establecido en el artículo 42 del Código de Comercio, pertenece a un grupo de sociedades en la que 1a sociedad dominante es la Sociedad Urbanística Municipal Burlada, S</w:t>
      </w:r>
      <w:proofErr w:type="gramStart"/>
      <w:r w:rsidRPr="009B4AC8">
        <w:rPr>
          <w:sz w:val="26"/>
          <w:szCs w:val="26"/>
        </w:rPr>
        <w:t>,L</w:t>
      </w:r>
      <w:proofErr w:type="gramEnd"/>
      <w:r w:rsidRPr="009B4AC8">
        <w:rPr>
          <w:sz w:val="26"/>
          <w:szCs w:val="26"/>
        </w:rPr>
        <w:t>., con domicilio social en Burlada (Navarra) y no formula cuenta</w:t>
      </w:r>
      <w:r w:rsidR="000111E9">
        <w:rPr>
          <w:sz w:val="26"/>
          <w:szCs w:val="26"/>
        </w:rPr>
        <w:t>s</w:t>
      </w:r>
      <w:r w:rsidRPr="009B4AC8">
        <w:rPr>
          <w:sz w:val="26"/>
          <w:szCs w:val="26"/>
        </w:rPr>
        <w:t xml:space="preserve"> anuales consolidadas debido a que se encuentra exenta de formular dichos estados financieros conforme a la legislación mercantil vigente.</w:t>
      </w:r>
    </w:p>
    <w:p w:rsidR="006D367B" w:rsidRDefault="006D367B" w:rsidP="008C26E5">
      <w:pPr>
        <w:tabs>
          <w:tab w:val="left" w:pos="8505"/>
        </w:tabs>
        <w:suppressAutoHyphens/>
        <w:autoSpaceDE w:val="0"/>
        <w:autoSpaceDN w:val="0"/>
        <w:adjustRightInd w:val="0"/>
        <w:spacing w:after="120"/>
        <w:ind w:firstLine="284"/>
        <w:rPr>
          <w:sz w:val="26"/>
          <w:szCs w:val="26"/>
        </w:rPr>
      </w:pPr>
      <w:proofErr w:type="spellStart"/>
      <w:r w:rsidRPr="005D3B18">
        <w:rPr>
          <w:sz w:val="26"/>
          <w:szCs w:val="26"/>
        </w:rPr>
        <w:t>Erripagaña</w:t>
      </w:r>
      <w:proofErr w:type="spellEnd"/>
      <w:r w:rsidRPr="005D3B18">
        <w:rPr>
          <w:sz w:val="26"/>
          <w:szCs w:val="26"/>
        </w:rPr>
        <w:t xml:space="preserve"> Desarrollo Urbano, S.L.</w:t>
      </w:r>
      <w:r w:rsidR="005B65E8">
        <w:rPr>
          <w:sz w:val="26"/>
          <w:szCs w:val="26"/>
        </w:rPr>
        <w:t>,</w:t>
      </w:r>
      <w:r w:rsidR="00EE6B68">
        <w:rPr>
          <w:sz w:val="26"/>
          <w:szCs w:val="26"/>
        </w:rPr>
        <w:t xml:space="preserve"> que </w:t>
      </w:r>
      <w:r w:rsidR="005B65E8">
        <w:rPr>
          <w:sz w:val="26"/>
          <w:szCs w:val="26"/>
        </w:rPr>
        <w:t xml:space="preserve">no cuenta con empleados, </w:t>
      </w:r>
      <w:r w:rsidRPr="005D3B18">
        <w:rPr>
          <w:sz w:val="26"/>
          <w:szCs w:val="26"/>
        </w:rPr>
        <w:t>presenta en 201</w:t>
      </w:r>
      <w:r w:rsidR="00ED1F1D">
        <w:rPr>
          <w:sz w:val="26"/>
          <w:szCs w:val="26"/>
        </w:rPr>
        <w:t>5</w:t>
      </w:r>
      <w:r w:rsidRPr="005D3B18">
        <w:rPr>
          <w:sz w:val="26"/>
          <w:szCs w:val="26"/>
        </w:rPr>
        <w:t xml:space="preserve"> un patrimonio neto de </w:t>
      </w:r>
      <w:r w:rsidR="00ED1F1D">
        <w:rPr>
          <w:sz w:val="26"/>
          <w:szCs w:val="26"/>
        </w:rPr>
        <w:t>371.031</w:t>
      </w:r>
      <w:r w:rsidRPr="005D3B18">
        <w:rPr>
          <w:sz w:val="26"/>
          <w:szCs w:val="26"/>
        </w:rPr>
        <w:t xml:space="preserve"> euros, frente a </w:t>
      </w:r>
      <w:r w:rsidR="00ED1F1D" w:rsidRPr="005D3B18">
        <w:rPr>
          <w:sz w:val="26"/>
          <w:szCs w:val="26"/>
        </w:rPr>
        <w:t xml:space="preserve">399.735 </w:t>
      </w:r>
      <w:r w:rsidRPr="005D3B18">
        <w:rPr>
          <w:sz w:val="26"/>
          <w:szCs w:val="26"/>
        </w:rPr>
        <w:t>euros en 201</w:t>
      </w:r>
      <w:r w:rsidR="00ED1F1D">
        <w:rPr>
          <w:sz w:val="26"/>
          <w:szCs w:val="26"/>
        </w:rPr>
        <w:t>4</w:t>
      </w:r>
      <w:r w:rsidRPr="005D3B18">
        <w:rPr>
          <w:sz w:val="26"/>
          <w:szCs w:val="26"/>
        </w:rPr>
        <w:t xml:space="preserve">, y un fondo de maniobra </w:t>
      </w:r>
      <w:r w:rsidR="00EF5E83">
        <w:rPr>
          <w:sz w:val="26"/>
          <w:szCs w:val="26"/>
        </w:rPr>
        <w:t>positivo</w:t>
      </w:r>
      <w:r w:rsidRPr="005D3B18">
        <w:rPr>
          <w:sz w:val="26"/>
          <w:szCs w:val="26"/>
        </w:rPr>
        <w:t xml:space="preserve"> de </w:t>
      </w:r>
      <w:r w:rsidR="00EF5E83">
        <w:rPr>
          <w:sz w:val="26"/>
          <w:szCs w:val="26"/>
        </w:rPr>
        <w:t>369.471</w:t>
      </w:r>
      <w:r w:rsidRPr="005D3B18">
        <w:rPr>
          <w:sz w:val="26"/>
          <w:szCs w:val="26"/>
        </w:rPr>
        <w:t xml:space="preserve"> </w:t>
      </w:r>
      <w:r w:rsidR="00EF5E83">
        <w:rPr>
          <w:sz w:val="26"/>
          <w:szCs w:val="26"/>
        </w:rPr>
        <w:t>euros, frente a uno positivo de 841.201 euros en 2014.</w:t>
      </w:r>
    </w:p>
    <w:p w:rsidR="004E03FB" w:rsidRDefault="006D367B" w:rsidP="008C26E5">
      <w:pPr>
        <w:tabs>
          <w:tab w:val="left" w:pos="8505"/>
        </w:tabs>
        <w:suppressAutoHyphens/>
        <w:spacing w:after="120"/>
        <w:ind w:firstLine="284"/>
        <w:rPr>
          <w:sz w:val="26"/>
          <w:szCs w:val="26"/>
        </w:rPr>
      </w:pPr>
      <w:r w:rsidRPr="005D3B18">
        <w:rPr>
          <w:sz w:val="26"/>
          <w:szCs w:val="26"/>
        </w:rPr>
        <w:t>Sus ingresos en 201</w:t>
      </w:r>
      <w:r w:rsidR="00EF5E83">
        <w:rPr>
          <w:sz w:val="26"/>
          <w:szCs w:val="26"/>
        </w:rPr>
        <w:t>5</w:t>
      </w:r>
      <w:r w:rsidRPr="005D3B18">
        <w:rPr>
          <w:sz w:val="26"/>
          <w:szCs w:val="26"/>
        </w:rPr>
        <w:t xml:space="preserve"> han ascendido a </w:t>
      </w:r>
      <w:r w:rsidR="00A25DB4">
        <w:rPr>
          <w:sz w:val="26"/>
          <w:szCs w:val="26"/>
        </w:rPr>
        <w:t>1.162.858</w:t>
      </w:r>
      <w:r w:rsidRPr="005D3B18">
        <w:rPr>
          <w:sz w:val="26"/>
          <w:szCs w:val="26"/>
        </w:rPr>
        <w:t xml:space="preserve"> de euros, de los que </w:t>
      </w:r>
      <w:r w:rsidR="00A25DB4">
        <w:rPr>
          <w:sz w:val="26"/>
          <w:szCs w:val="26"/>
        </w:rPr>
        <w:t>990.499</w:t>
      </w:r>
      <w:r w:rsidRPr="005D3B18">
        <w:rPr>
          <w:sz w:val="26"/>
          <w:szCs w:val="26"/>
        </w:rPr>
        <w:t xml:space="preserve"> euros corresponden a la venta de viviendas</w:t>
      </w:r>
      <w:r w:rsidR="005B65E8">
        <w:rPr>
          <w:sz w:val="26"/>
          <w:szCs w:val="26"/>
        </w:rPr>
        <w:t>, que se dan de baja por 887.147 euros.</w:t>
      </w:r>
      <w:r w:rsidRPr="005D3B18">
        <w:rPr>
          <w:sz w:val="26"/>
          <w:szCs w:val="26"/>
        </w:rPr>
        <w:t xml:space="preserve"> </w:t>
      </w:r>
    </w:p>
    <w:p w:rsidR="0080090A" w:rsidRDefault="0080090A" w:rsidP="008C26E5">
      <w:pPr>
        <w:tabs>
          <w:tab w:val="left" w:pos="8505"/>
        </w:tabs>
        <w:suppressAutoHyphens/>
        <w:spacing w:after="120"/>
        <w:ind w:firstLine="284"/>
        <w:rPr>
          <w:sz w:val="26"/>
          <w:szCs w:val="26"/>
        </w:rPr>
      </w:pPr>
      <w:r>
        <w:rPr>
          <w:sz w:val="26"/>
          <w:szCs w:val="26"/>
        </w:rPr>
        <w:t xml:space="preserve">El resultado de explotación en 2015 arroja un resultado </w:t>
      </w:r>
      <w:r w:rsidR="005B65E8">
        <w:rPr>
          <w:sz w:val="26"/>
          <w:szCs w:val="26"/>
        </w:rPr>
        <w:t>positivo</w:t>
      </w:r>
      <w:r>
        <w:rPr>
          <w:sz w:val="26"/>
          <w:szCs w:val="26"/>
        </w:rPr>
        <w:t xml:space="preserve"> de </w:t>
      </w:r>
      <w:r w:rsidR="005B65E8">
        <w:rPr>
          <w:sz w:val="26"/>
          <w:szCs w:val="26"/>
        </w:rPr>
        <w:t>38.916</w:t>
      </w:r>
      <w:r>
        <w:rPr>
          <w:sz w:val="26"/>
          <w:szCs w:val="26"/>
        </w:rPr>
        <w:t xml:space="preserve"> euros, </w:t>
      </w:r>
      <w:r w:rsidR="005B65E8">
        <w:rPr>
          <w:sz w:val="26"/>
          <w:szCs w:val="26"/>
        </w:rPr>
        <w:t>que en</w:t>
      </w:r>
      <w:r>
        <w:rPr>
          <w:sz w:val="26"/>
          <w:szCs w:val="26"/>
        </w:rPr>
        <w:t xml:space="preserve"> 2014 </w:t>
      </w:r>
      <w:r w:rsidR="005B65E8">
        <w:rPr>
          <w:sz w:val="26"/>
          <w:szCs w:val="26"/>
        </w:rPr>
        <w:t xml:space="preserve">fue </w:t>
      </w:r>
      <w:r>
        <w:rPr>
          <w:sz w:val="26"/>
          <w:szCs w:val="26"/>
        </w:rPr>
        <w:t xml:space="preserve">de </w:t>
      </w:r>
      <w:r w:rsidR="005B65E8">
        <w:rPr>
          <w:sz w:val="26"/>
          <w:szCs w:val="26"/>
        </w:rPr>
        <w:t>516.572</w:t>
      </w:r>
      <w:r>
        <w:rPr>
          <w:sz w:val="26"/>
          <w:szCs w:val="26"/>
        </w:rPr>
        <w:t xml:space="preserve"> euros. El resultado del ejercicio 2015 da unas pérdidas de 28.704 euros</w:t>
      </w:r>
      <w:r w:rsidR="005B65E8">
        <w:rPr>
          <w:sz w:val="26"/>
          <w:szCs w:val="26"/>
        </w:rPr>
        <w:t>,</w:t>
      </w:r>
      <w:r>
        <w:rPr>
          <w:sz w:val="26"/>
          <w:szCs w:val="26"/>
        </w:rPr>
        <w:t xml:space="preserve"> </w:t>
      </w:r>
      <w:r w:rsidR="005B65E8">
        <w:rPr>
          <w:sz w:val="26"/>
          <w:szCs w:val="26"/>
        </w:rPr>
        <w:t>f</w:t>
      </w:r>
      <w:r>
        <w:rPr>
          <w:sz w:val="26"/>
          <w:szCs w:val="26"/>
        </w:rPr>
        <w:t xml:space="preserve">rente a los beneficios </w:t>
      </w:r>
      <w:r w:rsidR="005B65E8">
        <w:rPr>
          <w:sz w:val="26"/>
          <w:szCs w:val="26"/>
        </w:rPr>
        <w:t>en</w:t>
      </w:r>
      <w:r>
        <w:rPr>
          <w:sz w:val="26"/>
          <w:szCs w:val="26"/>
        </w:rPr>
        <w:t xml:space="preserve"> 2014 de 309.200 euros</w:t>
      </w:r>
      <w:r w:rsidR="00937D15">
        <w:rPr>
          <w:sz w:val="26"/>
          <w:szCs w:val="26"/>
        </w:rPr>
        <w:t>.</w:t>
      </w:r>
    </w:p>
    <w:p w:rsidR="00EE6B68" w:rsidRDefault="00EE6B68" w:rsidP="008C26E5">
      <w:pPr>
        <w:tabs>
          <w:tab w:val="left" w:pos="8505"/>
        </w:tabs>
        <w:suppressAutoHyphens/>
        <w:autoSpaceDE w:val="0"/>
        <w:autoSpaceDN w:val="0"/>
        <w:adjustRightInd w:val="0"/>
        <w:spacing w:after="0"/>
        <w:ind w:firstLine="284"/>
        <w:rPr>
          <w:sz w:val="26"/>
          <w:szCs w:val="26"/>
          <w:lang w:val="es-ES" w:eastAsia="es-ES"/>
        </w:rPr>
      </w:pPr>
      <w:r w:rsidRPr="00294C2B">
        <w:rPr>
          <w:sz w:val="26"/>
          <w:szCs w:val="26"/>
          <w:lang w:val="es-ES" w:eastAsia="es-ES"/>
        </w:rPr>
        <w:t>Las cuentas anuales de 201</w:t>
      </w:r>
      <w:r>
        <w:rPr>
          <w:sz w:val="26"/>
          <w:szCs w:val="26"/>
          <w:lang w:val="es-ES" w:eastAsia="es-ES"/>
        </w:rPr>
        <w:t>5</w:t>
      </w:r>
      <w:r w:rsidRPr="00294C2B">
        <w:rPr>
          <w:sz w:val="26"/>
          <w:szCs w:val="26"/>
          <w:lang w:val="es-ES" w:eastAsia="es-ES"/>
        </w:rPr>
        <w:t xml:space="preserve"> de la sociedad </w:t>
      </w:r>
      <w:proofErr w:type="spellStart"/>
      <w:r w:rsidRPr="00294C2B">
        <w:rPr>
          <w:sz w:val="26"/>
          <w:szCs w:val="26"/>
          <w:lang w:val="es-ES" w:eastAsia="es-ES"/>
        </w:rPr>
        <w:t>Erripagaña</w:t>
      </w:r>
      <w:proofErr w:type="spellEnd"/>
      <w:r w:rsidRPr="00294C2B">
        <w:rPr>
          <w:sz w:val="26"/>
          <w:szCs w:val="26"/>
          <w:lang w:val="es-ES" w:eastAsia="es-ES"/>
        </w:rPr>
        <w:t xml:space="preserve"> han sido objeto de un informe de auditoría financiera realizada por auditores externos, cuya opinión </w:t>
      </w:r>
      <w:r>
        <w:rPr>
          <w:sz w:val="26"/>
          <w:szCs w:val="26"/>
          <w:lang w:val="es-ES" w:eastAsia="es-ES"/>
        </w:rPr>
        <w:t xml:space="preserve">presenta </w:t>
      </w:r>
      <w:r w:rsidRPr="00294C2B">
        <w:rPr>
          <w:sz w:val="26"/>
          <w:szCs w:val="26"/>
          <w:lang w:val="es-ES" w:eastAsia="es-ES"/>
        </w:rPr>
        <w:t>la siguiente salvedad: “La sociedad al cierre del ejercicio 2014 ha valorado sus productos terminados,</w:t>
      </w:r>
      <w:r>
        <w:rPr>
          <w:sz w:val="26"/>
          <w:szCs w:val="26"/>
          <w:lang w:val="es-ES" w:eastAsia="es-ES"/>
        </w:rPr>
        <w:t xml:space="preserve"> </w:t>
      </w:r>
      <w:r w:rsidRPr="00294C2B">
        <w:rPr>
          <w:sz w:val="26"/>
          <w:szCs w:val="26"/>
          <w:lang w:val="es-ES" w:eastAsia="es-ES"/>
        </w:rPr>
        <w:t>aplicando un deterioro por importe de 172.3</w:t>
      </w:r>
      <w:r w:rsidR="009B4AC8">
        <w:rPr>
          <w:sz w:val="26"/>
          <w:szCs w:val="26"/>
          <w:lang w:val="es-ES" w:eastAsia="es-ES"/>
        </w:rPr>
        <w:t>60</w:t>
      </w:r>
      <w:r w:rsidRPr="00294C2B">
        <w:rPr>
          <w:sz w:val="26"/>
          <w:szCs w:val="26"/>
          <w:lang w:val="es-ES" w:eastAsia="es-ES"/>
        </w:rPr>
        <w:t xml:space="preserve"> euros, lo que supone un</w:t>
      </w:r>
      <w:r>
        <w:rPr>
          <w:sz w:val="26"/>
          <w:szCs w:val="26"/>
          <w:lang w:val="es-ES" w:eastAsia="es-ES"/>
        </w:rPr>
        <w:t xml:space="preserve"> </w:t>
      </w:r>
      <w:r w:rsidRPr="00294C2B">
        <w:rPr>
          <w:sz w:val="26"/>
          <w:szCs w:val="26"/>
          <w:lang w:val="es-ES" w:eastAsia="es-ES"/>
        </w:rPr>
        <w:t>deterioro del importe final de existencias del 15</w:t>
      </w:r>
      <w:r w:rsidR="009B4AC8">
        <w:rPr>
          <w:sz w:val="26"/>
          <w:szCs w:val="26"/>
          <w:lang w:val="es-ES" w:eastAsia="es-ES"/>
        </w:rPr>
        <w:t xml:space="preserve"> por ciento</w:t>
      </w:r>
      <w:r w:rsidRPr="00294C2B">
        <w:rPr>
          <w:sz w:val="26"/>
          <w:szCs w:val="26"/>
          <w:lang w:val="es-ES" w:eastAsia="es-ES"/>
        </w:rPr>
        <w:t>. La Sociedad no dispone de</w:t>
      </w:r>
      <w:r>
        <w:rPr>
          <w:sz w:val="26"/>
          <w:szCs w:val="26"/>
          <w:lang w:val="es-ES" w:eastAsia="es-ES"/>
        </w:rPr>
        <w:t xml:space="preserve"> </w:t>
      </w:r>
      <w:r w:rsidRPr="00294C2B">
        <w:rPr>
          <w:sz w:val="26"/>
          <w:szCs w:val="26"/>
          <w:lang w:val="es-ES" w:eastAsia="es-ES"/>
        </w:rPr>
        <w:t>medios para evaluar objetivamente el deterioro de las existencias, por lo que</w:t>
      </w:r>
      <w:r>
        <w:rPr>
          <w:sz w:val="26"/>
          <w:szCs w:val="26"/>
          <w:lang w:val="es-ES" w:eastAsia="es-ES"/>
        </w:rPr>
        <w:t xml:space="preserve"> </w:t>
      </w:r>
      <w:r w:rsidRPr="00294C2B">
        <w:rPr>
          <w:sz w:val="26"/>
          <w:szCs w:val="26"/>
          <w:lang w:val="es-ES" w:eastAsia="es-ES"/>
        </w:rPr>
        <w:t xml:space="preserve">no </w:t>
      </w:r>
      <w:r>
        <w:rPr>
          <w:sz w:val="26"/>
          <w:szCs w:val="26"/>
          <w:lang w:val="es-ES" w:eastAsia="es-ES"/>
        </w:rPr>
        <w:t>se ha</w:t>
      </w:r>
      <w:r w:rsidRPr="00294C2B">
        <w:rPr>
          <w:sz w:val="26"/>
          <w:szCs w:val="26"/>
          <w:lang w:val="es-ES" w:eastAsia="es-ES"/>
        </w:rPr>
        <w:t xml:space="preserve"> podido verificar la razonabilidad de la valoración asignada a las mismas</w:t>
      </w:r>
      <w:r>
        <w:rPr>
          <w:sz w:val="26"/>
          <w:szCs w:val="26"/>
          <w:lang w:val="es-ES" w:eastAsia="es-ES"/>
        </w:rPr>
        <w:t xml:space="preserve"> </w:t>
      </w:r>
      <w:r w:rsidRPr="00294C2B">
        <w:rPr>
          <w:sz w:val="26"/>
          <w:szCs w:val="26"/>
          <w:lang w:val="es-ES" w:eastAsia="es-ES"/>
        </w:rPr>
        <w:t>en el balance de situación adjunto, n</w:t>
      </w:r>
      <w:r>
        <w:rPr>
          <w:sz w:val="26"/>
          <w:szCs w:val="26"/>
          <w:lang w:val="es-ES" w:eastAsia="es-ES"/>
        </w:rPr>
        <w:t>i</w:t>
      </w:r>
      <w:r w:rsidRPr="00294C2B">
        <w:rPr>
          <w:sz w:val="26"/>
          <w:szCs w:val="26"/>
          <w:lang w:val="es-ES" w:eastAsia="es-ES"/>
        </w:rPr>
        <w:t xml:space="preserve"> el efecto sobre la reducción de</w:t>
      </w:r>
      <w:r>
        <w:rPr>
          <w:sz w:val="26"/>
          <w:szCs w:val="26"/>
          <w:lang w:val="es-ES" w:eastAsia="es-ES"/>
        </w:rPr>
        <w:t xml:space="preserve"> </w:t>
      </w:r>
      <w:r w:rsidRPr="00294C2B">
        <w:rPr>
          <w:sz w:val="26"/>
          <w:szCs w:val="26"/>
          <w:lang w:val="es-ES" w:eastAsia="es-ES"/>
        </w:rPr>
        <w:t xml:space="preserve">existencias de productos terminados registrada en la cuenta de </w:t>
      </w:r>
      <w:r>
        <w:rPr>
          <w:sz w:val="26"/>
          <w:szCs w:val="26"/>
          <w:lang w:val="es-ES" w:eastAsia="es-ES"/>
        </w:rPr>
        <w:t>pérdi</w:t>
      </w:r>
      <w:r w:rsidRPr="00294C2B">
        <w:rPr>
          <w:sz w:val="26"/>
          <w:szCs w:val="26"/>
          <w:lang w:val="es-ES" w:eastAsia="es-ES"/>
        </w:rPr>
        <w:t>das y</w:t>
      </w:r>
      <w:r>
        <w:rPr>
          <w:sz w:val="26"/>
          <w:szCs w:val="26"/>
          <w:lang w:val="es-ES" w:eastAsia="es-ES"/>
        </w:rPr>
        <w:t xml:space="preserve"> </w:t>
      </w:r>
      <w:r w:rsidRPr="00294C2B">
        <w:rPr>
          <w:sz w:val="26"/>
          <w:szCs w:val="26"/>
          <w:lang w:val="es-ES" w:eastAsia="es-ES"/>
        </w:rPr>
        <w:t>ganancias adjunta.</w:t>
      </w:r>
      <w:r>
        <w:rPr>
          <w:sz w:val="26"/>
          <w:szCs w:val="26"/>
          <w:lang w:val="es-ES" w:eastAsia="es-ES"/>
        </w:rPr>
        <w:t xml:space="preserve"> A cierre del ejercicio 2015 la sociedad ha valorado sus productos terminados sin considerar ningún deterioro. Debido a que el valor de </w:t>
      </w:r>
      <w:r>
        <w:rPr>
          <w:sz w:val="26"/>
          <w:szCs w:val="26"/>
          <w:lang w:val="es-ES" w:eastAsia="es-ES"/>
        </w:rPr>
        <w:lastRenderedPageBreak/>
        <w:t>las existencias iniciales influye, a través de la variación de existencias, en la determinación del resultado de las operaciones, no hemos podido determinar si hubiese sido necesario realizar ajustes en el resultado de las operaciones  y en las reservas iniciales</w:t>
      </w:r>
      <w:r w:rsidRPr="00294C2B">
        <w:rPr>
          <w:sz w:val="26"/>
          <w:szCs w:val="26"/>
          <w:lang w:val="es-ES" w:eastAsia="es-ES"/>
        </w:rPr>
        <w:t>”.</w:t>
      </w:r>
    </w:p>
    <w:p w:rsidR="004E03FB" w:rsidRDefault="004E03FB" w:rsidP="008C26E5">
      <w:pPr>
        <w:tabs>
          <w:tab w:val="left" w:pos="8505"/>
        </w:tabs>
        <w:suppressAutoHyphens/>
        <w:autoSpaceDE w:val="0"/>
        <w:autoSpaceDN w:val="0"/>
        <w:adjustRightInd w:val="0"/>
        <w:spacing w:after="0"/>
        <w:ind w:firstLine="284"/>
        <w:rPr>
          <w:sz w:val="26"/>
          <w:szCs w:val="26"/>
          <w:lang w:val="es-ES" w:eastAsia="es-ES"/>
        </w:rPr>
      </w:pPr>
    </w:p>
    <w:p w:rsidR="00EE6B68" w:rsidRDefault="004E03FB" w:rsidP="008C26E5">
      <w:pPr>
        <w:tabs>
          <w:tab w:val="left" w:pos="8505"/>
        </w:tabs>
        <w:suppressAutoHyphens/>
        <w:autoSpaceDE w:val="0"/>
        <w:autoSpaceDN w:val="0"/>
        <w:adjustRightInd w:val="0"/>
        <w:spacing w:after="0"/>
        <w:ind w:firstLine="284"/>
        <w:rPr>
          <w:sz w:val="26"/>
          <w:szCs w:val="26"/>
          <w:lang w:val="es-ES" w:eastAsia="es-ES"/>
        </w:rPr>
      </w:pPr>
      <w:r>
        <w:rPr>
          <w:sz w:val="26"/>
          <w:szCs w:val="26"/>
          <w:lang w:val="es-ES" w:eastAsia="es-ES"/>
        </w:rPr>
        <w:t>E</w:t>
      </w:r>
      <w:r w:rsidR="00EE6B68">
        <w:rPr>
          <w:sz w:val="26"/>
          <w:szCs w:val="26"/>
          <w:lang w:val="es-ES" w:eastAsia="es-ES"/>
        </w:rPr>
        <w:t xml:space="preserve">n este sentido, hay que recordar que en el </w:t>
      </w:r>
      <w:r w:rsidR="00510A2F">
        <w:rPr>
          <w:sz w:val="26"/>
          <w:szCs w:val="26"/>
          <w:lang w:val="es-ES" w:eastAsia="es-ES"/>
        </w:rPr>
        <w:t>i</w:t>
      </w:r>
      <w:r w:rsidR="00EE6B68">
        <w:rPr>
          <w:sz w:val="26"/>
          <w:szCs w:val="26"/>
          <w:lang w:val="es-ES" w:eastAsia="es-ES"/>
        </w:rPr>
        <w:t xml:space="preserve">nforme de </w:t>
      </w:r>
      <w:r w:rsidR="00510A2F">
        <w:rPr>
          <w:sz w:val="26"/>
          <w:szCs w:val="26"/>
          <w:lang w:val="es-ES" w:eastAsia="es-ES"/>
        </w:rPr>
        <w:t>a</w:t>
      </w:r>
      <w:r w:rsidR="00EE6B68">
        <w:rPr>
          <w:sz w:val="26"/>
          <w:szCs w:val="26"/>
          <w:lang w:val="es-ES" w:eastAsia="es-ES"/>
        </w:rPr>
        <w:t xml:space="preserve">uditoría de las </w:t>
      </w:r>
      <w:r w:rsidR="00510A2F">
        <w:rPr>
          <w:sz w:val="26"/>
          <w:szCs w:val="26"/>
          <w:lang w:val="es-ES" w:eastAsia="es-ES"/>
        </w:rPr>
        <w:t>c</w:t>
      </w:r>
      <w:r w:rsidR="00EE6B68">
        <w:rPr>
          <w:sz w:val="26"/>
          <w:szCs w:val="26"/>
          <w:lang w:val="es-ES" w:eastAsia="es-ES"/>
        </w:rPr>
        <w:t xml:space="preserve">uentas de </w:t>
      </w:r>
      <w:proofErr w:type="spellStart"/>
      <w:r w:rsidR="00EE6B68">
        <w:rPr>
          <w:sz w:val="26"/>
          <w:szCs w:val="26"/>
          <w:lang w:val="es-ES" w:eastAsia="es-ES"/>
        </w:rPr>
        <w:t>Erripagaña</w:t>
      </w:r>
      <w:proofErr w:type="spellEnd"/>
      <w:r w:rsidR="00EE6B68">
        <w:rPr>
          <w:sz w:val="26"/>
          <w:szCs w:val="26"/>
          <w:lang w:val="es-ES" w:eastAsia="es-ES"/>
        </w:rPr>
        <w:t xml:space="preserve"> de las </w:t>
      </w:r>
      <w:r w:rsidR="00510A2F">
        <w:rPr>
          <w:sz w:val="26"/>
          <w:szCs w:val="26"/>
          <w:lang w:val="es-ES" w:eastAsia="es-ES"/>
        </w:rPr>
        <w:t>c</w:t>
      </w:r>
      <w:r w:rsidR="00EE6B68">
        <w:rPr>
          <w:sz w:val="26"/>
          <w:szCs w:val="26"/>
          <w:lang w:val="es-ES" w:eastAsia="es-ES"/>
        </w:rPr>
        <w:t>uentas del ejercicio 2013 se hacía una salvedad acerca de la misma partida de existencias, si bien el deterioro entonces era 512.088 euros.</w:t>
      </w:r>
    </w:p>
    <w:p w:rsidR="00A0045D" w:rsidRDefault="00A0045D" w:rsidP="008C26E5">
      <w:pPr>
        <w:pStyle w:val="texto"/>
        <w:tabs>
          <w:tab w:val="clear" w:pos="2835"/>
          <w:tab w:val="clear" w:pos="3969"/>
          <w:tab w:val="clear" w:pos="5103"/>
          <w:tab w:val="clear" w:pos="6237"/>
          <w:tab w:val="clear" w:pos="7371"/>
          <w:tab w:val="left" w:pos="8505"/>
        </w:tabs>
        <w:jc w:val="left"/>
        <w:rPr>
          <w:rFonts w:cs="Arial"/>
        </w:rPr>
      </w:pPr>
    </w:p>
    <w:p w:rsidR="00DA3A36" w:rsidRPr="00891F55" w:rsidRDefault="00DA3A36" w:rsidP="008C26E5">
      <w:pPr>
        <w:pStyle w:val="texto"/>
        <w:tabs>
          <w:tab w:val="clear" w:pos="2835"/>
          <w:tab w:val="clear" w:pos="3969"/>
          <w:tab w:val="clear" w:pos="5103"/>
          <w:tab w:val="clear" w:pos="6237"/>
          <w:tab w:val="clear" w:pos="7371"/>
          <w:tab w:val="left" w:pos="8505"/>
        </w:tabs>
        <w:rPr>
          <w:szCs w:val="26"/>
        </w:rPr>
      </w:pPr>
      <w:r w:rsidRPr="00891F55">
        <w:rPr>
          <w:szCs w:val="26"/>
        </w:rPr>
        <w:t xml:space="preserve">Informe que se emite a propuesta del auditor Jesús </w:t>
      </w:r>
      <w:proofErr w:type="spellStart"/>
      <w:r w:rsidRPr="00891F55">
        <w:rPr>
          <w:szCs w:val="26"/>
        </w:rPr>
        <w:t>Muruzabal</w:t>
      </w:r>
      <w:proofErr w:type="spellEnd"/>
      <w:r w:rsidRPr="00891F55">
        <w:rPr>
          <w:szCs w:val="26"/>
        </w:rPr>
        <w:t xml:space="preserve"> </w:t>
      </w:r>
      <w:proofErr w:type="spellStart"/>
      <w:r w:rsidRPr="00891F55">
        <w:rPr>
          <w:szCs w:val="26"/>
        </w:rPr>
        <w:t>Lerga</w:t>
      </w:r>
      <w:proofErr w:type="spellEnd"/>
      <w:r w:rsidRPr="00891F55">
        <w:rPr>
          <w:szCs w:val="26"/>
        </w:rPr>
        <w:t>, respo</w:t>
      </w:r>
      <w:r w:rsidRPr="00891F55">
        <w:rPr>
          <w:szCs w:val="26"/>
        </w:rPr>
        <w:t>n</w:t>
      </w:r>
      <w:r w:rsidRPr="00891F55">
        <w:rPr>
          <w:szCs w:val="26"/>
        </w:rPr>
        <w:t>sable de la realización de este trabajo, una vez cumplimentados los trámites previstos por la normativa vigente.</w:t>
      </w:r>
    </w:p>
    <w:p w:rsidR="00DA3A36" w:rsidRPr="00765B0F" w:rsidRDefault="00DA3A36" w:rsidP="008C26E5">
      <w:pPr>
        <w:pStyle w:val="texto"/>
        <w:tabs>
          <w:tab w:val="clear" w:pos="2835"/>
          <w:tab w:val="clear" w:pos="3969"/>
          <w:tab w:val="clear" w:pos="5103"/>
          <w:tab w:val="clear" w:pos="6237"/>
          <w:tab w:val="clear" w:pos="7371"/>
          <w:tab w:val="left" w:pos="8505"/>
        </w:tabs>
        <w:spacing w:after="240"/>
        <w:ind w:left="142" w:firstLine="0"/>
        <w:jc w:val="center"/>
        <w:rPr>
          <w:rFonts w:cs="Arial"/>
        </w:rPr>
      </w:pPr>
      <w:r w:rsidRPr="009B6FF8">
        <w:rPr>
          <w:rFonts w:cs="Arial"/>
        </w:rPr>
        <w:t>Pam</w:t>
      </w:r>
      <w:r w:rsidRPr="009A1EA1">
        <w:rPr>
          <w:rFonts w:cs="Arial"/>
        </w:rPr>
        <w:t>plon</w:t>
      </w:r>
      <w:r w:rsidRPr="00765B0F">
        <w:rPr>
          <w:rFonts w:cs="Arial"/>
        </w:rPr>
        <w:t xml:space="preserve">a, </w:t>
      </w:r>
      <w:r w:rsidR="00D2519D" w:rsidRPr="00D2519D">
        <w:rPr>
          <w:rFonts w:cs="Arial"/>
        </w:rPr>
        <w:t>28 de diciembre de 2016.</w:t>
      </w:r>
    </w:p>
    <w:p w:rsidR="00DA3A36" w:rsidRDefault="00CF1685" w:rsidP="008C26E5">
      <w:pPr>
        <w:pStyle w:val="texto"/>
        <w:tabs>
          <w:tab w:val="clear" w:pos="2835"/>
          <w:tab w:val="clear" w:pos="3969"/>
          <w:tab w:val="clear" w:pos="5103"/>
          <w:tab w:val="clear" w:pos="6237"/>
          <w:tab w:val="clear" w:pos="7371"/>
          <w:tab w:val="left" w:pos="8505"/>
        </w:tabs>
        <w:spacing w:after="0"/>
        <w:ind w:left="142" w:firstLine="0"/>
        <w:jc w:val="center"/>
        <w:rPr>
          <w:rFonts w:cs="Arial"/>
        </w:rPr>
      </w:pPr>
      <w:r>
        <w:rPr>
          <w:rFonts w:cs="Arial"/>
        </w:rPr>
        <w:t>La presidenta,</w:t>
      </w:r>
      <w:r w:rsidR="00DA3A36">
        <w:rPr>
          <w:rFonts w:cs="Arial"/>
        </w:rPr>
        <w:t xml:space="preserve"> Asunción Olaechea </w:t>
      </w:r>
      <w:proofErr w:type="spellStart"/>
      <w:r w:rsidR="00DA3A36">
        <w:rPr>
          <w:rFonts w:cs="Arial"/>
        </w:rPr>
        <w:t>Estanga</w:t>
      </w:r>
      <w:proofErr w:type="spellEnd"/>
      <w:r w:rsidR="00D2519D">
        <w:rPr>
          <w:rFonts w:cs="Arial"/>
        </w:rPr>
        <w:t>.</w:t>
      </w:r>
    </w:p>
    <w:p w:rsidR="00DA3A36" w:rsidRPr="009B6FF8" w:rsidRDefault="00DA3A36" w:rsidP="008C26E5">
      <w:pPr>
        <w:pStyle w:val="texto"/>
        <w:tabs>
          <w:tab w:val="clear" w:pos="2835"/>
          <w:tab w:val="clear" w:pos="3969"/>
          <w:tab w:val="clear" w:pos="5103"/>
          <w:tab w:val="clear" w:pos="6237"/>
          <w:tab w:val="clear" w:pos="7371"/>
          <w:tab w:val="left" w:pos="8505"/>
        </w:tabs>
        <w:spacing w:after="0"/>
        <w:ind w:left="142" w:firstLine="0"/>
        <w:jc w:val="center"/>
        <w:rPr>
          <w:rFonts w:cs="Arial"/>
        </w:rPr>
      </w:pPr>
    </w:p>
    <w:p w:rsidR="00DA3A36" w:rsidRPr="005657A3" w:rsidRDefault="00DA3A36" w:rsidP="008C26E5">
      <w:pPr>
        <w:pStyle w:val="texto"/>
        <w:tabs>
          <w:tab w:val="clear" w:pos="2835"/>
          <w:tab w:val="clear" w:pos="3969"/>
          <w:tab w:val="clear" w:pos="5103"/>
          <w:tab w:val="clear" w:pos="6237"/>
          <w:tab w:val="clear" w:pos="7371"/>
          <w:tab w:val="left" w:pos="8505"/>
        </w:tabs>
        <w:jc w:val="left"/>
        <w:rPr>
          <w:rFonts w:cs="Arial"/>
        </w:rPr>
      </w:pPr>
    </w:p>
    <w:p w:rsidR="00460F2D" w:rsidRDefault="00460F2D" w:rsidP="008C26E5">
      <w:pPr>
        <w:pStyle w:val="texto"/>
        <w:tabs>
          <w:tab w:val="clear" w:pos="2835"/>
          <w:tab w:val="clear" w:pos="3969"/>
          <w:tab w:val="clear" w:pos="5103"/>
          <w:tab w:val="clear" w:pos="6237"/>
          <w:tab w:val="clear" w:pos="7371"/>
          <w:tab w:val="left" w:pos="8505"/>
        </w:tabs>
        <w:spacing w:after="240"/>
        <w:jc w:val="center"/>
        <w:rPr>
          <w:rFonts w:cs="Arial"/>
        </w:rPr>
      </w:pPr>
    </w:p>
    <w:p w:rsidR="00A0045D" w:rsidRDefault="00A0045D" w:rsidP="008C26E5">
      <w:pPr>
        <w:tabs>
          <w:tab w:val="left" w:pos="8505"/>
        </w:tabs>
        <w:spacing w:after="0"/>
        <w:ind w:firstLine="0"/>
        <w:jc w:val="left"/>
        <w:rPr>
          <w:szCs w:val="26"/>
          <w:lang w:val="es-ES"/>
        </w:rPr>
      </w:pPr>
    </w:p>
    <w:p w:rsidR="00F35FF7" w:rsidRDefault="00F35FF7" w:rsidP="008C26E5">
      <w:pPr>
        <w:tabs>
          <w:tab w:val="left" w:pos="8505"/>
        </w:tabs>
        <w:spacing w:after="0"/>
        <w:ind w:firstLine="0"/>
        <w:jc w:val="left"/>
        <w:rPr>
          <w:szCs w:val="26"/>
          <w:lang w:val="es-ES"/>
        </w:rPr>
      </w:pPr>
    </w:p>
    <w:p w:rsidR="000111E9" w:rsidRDefault="000111E9" w:rsidP="008C26E5">
      <w:pPr>
        <w:tabs>
          <w:tab w:val="left" w:pos="8505"/>
        </w:tabs>
        <w:spacing w:after="0"/>
        <w:ind w:firstLine="0"/>
        <w:jc w:val="left"/>
        <w:rPr>
          <w:szCs w:val="26"/>
          <w:lang w:val="es-ES"/>
        </w:rPr>
      </w:pPr>
      <w:r>
        <w:rPr>
          <w:szCs w:val="26"/>
          <w:lang w:val="es-ES"/>
        </w:rPr>
        <w:br w:type="page"/>
      </w:r>
    </w:p>
    <w:p w:rsidR="00F35FF7" w:rsidRDefault="00F35FF7" w:rsidP="008C26E5">
      <w:pPr>
        <w:tabs>
          <w:tab w:val="left" w:pos="8505"/>
        </w:tabs>
        <w:spacing w:after="0"/>
        <w:ind w:firstLine="0"/>
        <w:jc w:val="left"/>
        <w:rPr>
          <w:szCs w:val="26"/>
          <w:lang w:val="es-ES"/>
        </w:rPr>
      </w:pPr>
    </w:p>
    <w:p w:rsidR="00F35FF7" w:rsidRDefault="00F35FF7" w:rsidP="008C26E5">
      <w:pPr>
        <w:tabs>
          <w:tab w:val="left" w:pos="8505"/>
        </w:tabs>
        <w:spacing w:after="0"/>
        <w:ind w:firstLine="0"/>
        <w:jc w:val="left"/>
        <w:rPr>
          <w:szCs w:val="26"/>
          <w:lang w:val="es-ES"/>
        </w:rPr>
      </w:pPr>
    </w:p>
    <w:p w:rsidR="00F35FF7" w:rsidRDefault="00F35FF7" w:rsidP="008C26E5">
      <w:pPr>
        <w:tabs>
          <w:tab w:val="left" w:pos="8505"/>
        </w:tabs>
        <w:spacing w:after="0"/>
        <w:ind w:firstLine="0"/>
        <w:jc w:val="left"/>
        <w:rPr>
          <w:szCs w:val="26"/>
          <w:lang w:val="es-ES"/>
        </w:rPr>
      </w:pPr>
    </w:p>
    <w:p w:rsidR="00F35FF7" w:rsidRDefault="00F35FF7" w:rsidP="008C26E5">
      <w:pPr>
        <w:tabs>
          <w:tab w:val="left" w:pos="8505"/>
        </w:tabs>
        <w:spacing w:after="0"/>
        <w:ind w:firstLine="0"/>
        <w:jc w:val="left"/>
        <w:rPr>
          <w:szCs w:val="26"/>
          <w:lang w:val="es-ES"/>
        </w:rPr>
      </w:pPr>
    </w:p>
    <w:p w:rsidR="00F35FF7" w:rsidRPr="00A0045D" w:rsidRDefault="00F35FF7" w:rsidP="008C26E5">
      <w:pPr>
        <w:tabs>
          <w:tab w:val="left" w:pos="8505"/>
        </w:tabs>
        <w:spacing w:after="0"/>
        <w:ind w:firstLine="0"/>
        <w:jc w:val="left"/>
        <w:rPr>
          <w:szCs w:val="26"/>
          <w:lang w:val="es-ES"/>
        </w:rPr>
      </w:pPr>
    </w:p>
    <w:p w:rsidR="006C6B9F" w:rsidRPr="00EF4D4F" w:rsidRDefault="00613889" w:rsidP="008C26E5">
      <w:pPr>
        <w:pStyle w:val="atitulo1"/>
        <w:tabs>
          <w:tab w:val="left" w:pos="8505"/>
        </w:tabs>
        <w:rPr>
          <w:lang w:val="es-ES"/>
        </w:rPr>
      </w:pPr>
      <w:bookmarkStart w:id="76" w:name="_Toc394503047"/>
      <w:bookmarkStart w:id="77" w:name="_Toc470604682"/>
      <w:r>
        <w:rPr>
          <w:lang w:val="es-ES"/>
        </w:rPr>
        <w:t xml:space="preserve">ANEXO </w:t>
      </w:r>
      <w:r w:rsidR="006C6B9F" w:rsidRPr="00BE317D">
        <w:rPr>
          <w:lang w:val="es-ES"/>
        </w:rPr>
        <w:t xml:space="preserve">I. Memoria de la Cuenta General del Ejercicio </w:t>
      </w:r>
      <w:r w:rsidR="001A3754">
        <w:rPr>
          <w:lang w:val="es-ES"/>
        </w:rPr>
        <w:t>2015</w:t>
      </w:r>
      <w:bookmarkEnd w:id="76"/>
      <w:bookmarkEnd w:id="77"/>
    </w:p>
    <w:sectPr w:rsidR="006C6B9F" w:rsidRPr="00EF4D4F" w:rsidSect="008C26E5">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20" w:rsidRDefault="00E24620">
      <w:r>
        <w:separator/>
      </w:r>
    </w:p>
    <w:p w:rsidR="00E24620" w:rsidRDefault="00E24620"/>
    <w:p w:rsidR="00E24620" w:rsidRDefault="00E24620"/>
    <w:p w:rsidR="00E24620" w:rsidRDefault="00E24620"/>
  </w:endnote>
  <w:endnote w:type="continuationSeparator" w:id="0">
    <w:p w:rsidR="00E24620" w:rsidRDefault="00E24620">
      <w:r>
        <w:continuationSeparator/>
      </w:r>
    </w:p>
    <w:p w:rsidR="00E24620" w:rsidRDefault="00E24620"/>
    <w:p w:rsidR="00E24620" w:rsidRDefault="00E24620"/>
    <w:p w:rsidR="00E24620" w:rsidRDefault="00E24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ourier"/>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jan">
    <w:altName w:val="Courier"/>
    <w:panose1 w:val="00000000000000000000"/>
    <w:charset w:val="00"/>
    <w:family w:val="modern"/>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49" w:rsidRDefault="00360549"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0549" w:rsidRDefault="00360549"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49" w:rsidRPr="00F03814" w:rsidRDefault="00360549"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575EA39" wp14:editId="37A75D68">
          <wp:extent cx="228600" cy="371475"/>
          <wp:effectExtent l="0" t="0" r="0"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p>
  <w:p w:rsidR="00360549" w:rsidRPr="00F74E38" w:rsidRDefault="00360549" w:rsidP="00F03814">
    <w:pPr>
      <w:pStyle w:val="Piedepgina"/>
      <w:tabs>
        <w:tab w:val="clear" w:pos="4252"/>
        <w:tab w:val="clear" w:pos="8504"/>
        <w:tab w:val="center" w:pos="4560"/>
      </w:tabs>
      <w:ind w:right="360"/>
      <w:jc w:val="left"/>
      <w:rPr>
        <w:rStyle w:val="Nmerodepgina"/>
      </w:rPr>
    </w:pPr>
  </w:p>
  <w:p w:rsidR="00360549" w:rsidRPr="00C13453" w:rsidRDefault="00360549" w:rsidP="00D2472C">
    <w:pPr>
      <w:pStyle w:val="BorradorProvisional"/>
      <w:ind w:left="0"/>
      <w:jc w:val="center"/>
    </w:pPr>
    <w:r>
      <w:t xml:space="preserve"> </w:t>
    </w:r>
  </w:p>
  <w:p w:rsidR="00360549" w:rsidRDefault="0036054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49" w:rsidRDefault="00360549"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49" w:rsidRPr="00F03814" w:rsidRDefault="0036054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B0B10FE" wp14:editId="3297B684">
          <wp:extent cx="228600" cy="371475"/>
          <wp:effectExtent l="0" t="0" r="0"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F6D2B">
      <w:rPr>
        <w:rStyle w:val="Nmerodepgina"/>
        <w:noProof/>
        <w:szCs w:val="24"/>
      </w:rPr>
      <w:t>34</w:t>
    </w:r>
    <w:r w:rsidRPr="001D4F09">
      <w:rPr>
        <w:rStyle w:val="Nmerodepgina"/>
        <w:szCs w:val="24"/>
      </w:rPr>
      <w:fldChar w:fldCharType="end"/>
    </w:r>
    <w:r w:rsidRPr="001D4F09">
      <w:rPr>
        <w:rStyle w:val="Nmerodepgina"/>
        <w:szCs w:val="24"/>
      </w:rPr>
      <w:t xml:space="preserve"> -</w:t>
    </w:r>
  </w:p>
  <w:p w:rsidR="00360549" w:rsidRPr="00C13453" w:rsidRDefault="00360549" w:rsidP="00D2472C">
    <w:pPr>
      <w:pStyle w:val="BorradorProvisional"/>
      <w:ind w:left="0"/>
      <w:jc w:val="center"/>
    </w:pPr>
  </w:p>
  <w:p w:rsidR="00360549" w:rsidRDefault="003605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20" w:rsidRDefault="00E24620">
      <w:r>
        <w:separator/>
      </w:r>
    </w:p>
    <w:p w:rsidR="00E24620" w:rsidRDefault="00E24620"/>
    <w:p w:rsidR="00E24620" w:rsidRDefault="00E24620"/>
    <w:p w:rsidR="00E24620" w:rsidRDefault="00E24620"/>
  </w:footnote>
  <w:footnote w:type="continuationSeparator" w:id="0">
    <w:p w:rsidR="00E24620" w:rsidRDefault="00E24620">
      <w:r>
        <w:continuationSeparator/>
      </w:r>
    </w:p>
    <w:p w:rsidR="00E24620" w:rsidRDefault="00E24620"/>
    <w:p w:rsidR="00E24620" w:rsidRDefault="00E24620"/>
    <w:p w:rsidR="00E24620" w:rsidRDefault="00E246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D2B" w:rsidRDefault="006F6D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49" w:rsidRDefault="00360549"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2E81AA3E" wp14:editId="3F6CE264">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360549" w:rsidRPr="00360549" w:rsidRDefault="00360549" w:rsidP="00891D73">
    <w:pPr>
      <w:pStyle w:val="Encabezado"/>
      <w:pBdr>
        <w:bottom w:val="single" w:sz="4" w:space="1" w:color="auto"/>
      </w:pBdr>
      <w:ind w:firstLine="0"/>
      <w:rPr>
        <w:lang w:val="es-ES"/>
      </w:rPr>
    </w:pPr>
    <w:r w:rsidRPr="00360549">
      <w:rPr>
        <w:lang w:val="es-ES"/>
      </w:rPr>
      <w:t>informe de fiscalización SOBRE el ayuntamiento de bURLADA,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49" w:rsidRDefault="00360549" w:rsidP="006A2D41">
    <w:pPr>
      <w:pStyle w:val="Encabezado"/>
      <w:ind w:firstLine="0"/>
      <w:jc w:val="left"/>
    </w:pPr>
    <w:bookmarkStart w:id="0" w:name="_GoBack"/>
    <w:bookmarkEnd w:id="0"/>
    <w:r>
      <w:rPr>
        <w:noProof/>
        <w:lang w:val="es-ES" w:eastAsia="es-ES"/>
      </w:rPr>
      <w:drawing>
        <wp:inline distT="0" distB="0" distL="0" distR="0" wp14:anchorId="2AB72A50" wp14:editId="4FDEF622">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65" w:rsidRPr="00FD3865" w:rsidRDefault="00FD3865" w:rsidP="00FD3865">
    <w:pPr>
      <w:pBdr>
        <w:bottom w:val="single" w:sz="4" w:space="0" w:color="auto"/>
      </w:pBdr>
      <w:tabs>
        <w:tab w:val="center" w:pos="4252"/>
        <w:tab w:val="right" w:pos="8504"/>
      </w:tabs>
      <w:spacing w:after="40"/>
      <w:ind w:firstLine="0"/>
      <w:jc w:val="left"/>
      <w:rPr>
        <w:bCs/>
        <w:caps/>
        <w:sz w:val="14"/>
        <w:szCs w:val="12"/>
        <w:lang w:val="es-ES"/>
      </w:rPr>
    </w:pPr>
    <w:r w:rsidRPr="00FD3865">
      <w:rPr>
        <w:b/>
        <w:bCs/>
        <w:caps/>
        <w:noProof/>
        <w:sz w:val="14"/>
        <w:szCs w:val="12"/>
        <w:lang w:val="es-ES" w:eastAsia="es-ES"/>
      </w:rPr>
      <w:drawing>
        <wp:inline distT="0" distB="0" distL="0" distR="0" wp14:anchorId="7AFDBAE7" wp14:editId="72F83AE8">
          <wp:extent cx="771525" cy="762000"/>
          <wp:effectExtent l="0" t="0" r="0" b="0"/>
          <wp:docPr id="5" name="Imagen 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Pr="00FD3865">
      <w:rPr>
        <w:bCs/>
        <w:caps/>
        <w:sz w:val="14"/>
        <w:szCs w:val="12"/>
        <w:lang w:val="es-ES"/>
      </w:rPr>
      <w:t xml:space="preserve">             Informe DE FISCALIZACIÓN SOBRE el ayuntamiento de </w:t>
    </w:r>
    <w:r>
      <w:rPr>
        <w:bCs/>
        <w:caps/>
        <w:sz w:val="14"/>
        <w:szCs w:val="12"/>
        <w:lang w:val="es-ES"/>
      </w:rPr>
      <w:t>burlada</w:t>
    </w:r>
    <w:r w:rsidRPr="00FD3865">
      <w:rPr>
        <w:bCs/>
        <w:caps/>
        <w:sz w:val="14"/>
        <w:szCs w:val="12"/>
        <w:lang w:val="es-ES"/>
      </w:rPr>
      <w:t>, ejercicio 2015</w:t>
    </w:r>
  </w:p>
  <w:p w:rsidR="00360549" w:rsidRPr="00FD3865" w:rsidRDefault="00360549" w:rsidP="00FD3865">
    <w:pPr>
      <w:pStyle w:val="Encabezado"/>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49" w:rsidRDefault="00360549"/>
  <w:p w:rsidR="00360549" w:rsidRDefault="00360549"/>
  <w:p w:rsidR="00360549" w:rsidRDefault="003605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E1A"/>
    <w:multiLevelType w:val="hybridMultilevel"/>
    <w:tmpl w:val="97CC1940"/>
    <w:lvl w:ilvl="0" w:tplc="90E2A508">
      <w:numFmt w:val="bullet"/>
      <w:lvlText w:val=""/>
      <w:lvlJc w:val="left"/>
      <w:pPr>
        <w:ind w:left="644" w:hanging="360"/>
      </w:pPr>
      <w:rPr>
        <w:rFonts w:ascii="Symbol" w:eastAsia="Times New Roman" w:hAnsi="Symbol" w:cs="Arial" w:hint="default"/>
        <w:i/>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nsid w:val="05A11703"/>
    <w:multiLevelType w:val="hybridMultilevel"/>
    <w:tmpl w:val="FD7ADF0E"/>
    <w:lvl w:ilvl="0" w:tplc="075CA6DA">
      <w:start w:val="1"/>
      <w:numFmt w:val="bullet"/>
      <w:lvlText w:val=""/>
      <w:lvlJc w:val="left"/>
      <w:pPr>
        <w:tabs>
          <w:tab w:val="num" w:pos="840"/>
        </w:tabs>
        <w:ind w:left="696" w:hanging="216"/>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nsid w:val="0AD77D62"/>
    <w:multiLevelType w:val="hybridMultilevel"/>
    <w:tmpl w:val="41F0279E"/>
    <w:lvl w:ilvl="0" w:tplc="1144B1EC">
      <w:start w:val="60"/>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E4B4AF2"/>
    <w:multiLevelType w:val="hybridMultilevel"/>
    <w:tmpl w:val="E318A18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E4097D"/>
    <w:multiLevelType w:val="hybridMultilevel"/>
    <w:tmpl w:val="62DAE074"/>
    <w:lvl w:ilvl="0" w:tplc="0C0A0019">
      <w:start w:val="1"/>
      <w:numFmt w:val="lowerLetter"/>
      <w:lvlText w:val="%1."/>
      <w:lvlJc w:val="left"/>
      <w:pPr>
        <w:ind w:left="1009" w:hanging="360"/>
      </w:pPr>
    </w:lvl>
    <w:lvl w:ilvl="1" w:tplc="0C0A0019" w:tentative="1">
      <w:start w:val="1"/>
      <w:numFmt w:val="lowerLetter"/>
      <w:lvlText w:val="%2."/>
      <w:lvlJc w:val="left"/>
      <w:pPr>
        <w:ind w:left="1729" w:hanging="360"/>
      </w:pPr>
    </w:lvl>
    <w:lvl w:ilvl="2" w:tplc="0C0A001B" w:tentative="1">
      <w:start w:val="1"/>
      <w:numFmt w:val="lowerRoman"/>
      <w:lvlText w:val="%3."/>
      <w:lvlJc w:val="right"/>
      <w:pPr>
        <w:ind w:left="2449" w:hanging="180"/>
      </w:pPr>
    </w:lvl>
    <w:lvl w:ilvl="3" w:tplc="0C0A000F" w:tentative="1">
      <w:start w:val="1"/>
      <w:numFmt w:val="decimal"/>
      <w:lvlText w:val="%4."/>
      <w:lvlJc w:val="left"/>
      <w:pPr>
        <w:ind w:left="3169" w:hanging="360"/>
      </w:pPr>
    </w:lvl>
    <w:lvl w:ilvl="4" w:tplc="0C0A0019" w:tentative="1">
      <w:start w:val="1"/>
      <w:numFmt w:val="lowerLetter"/>
      <w:lvlText w:val="%5."/>
      <w:lvlJc w:val="left"/>
      <w:pPr>
        <w:ind w:left="3889" w:hanging="360"/>
      </w:pPr>
    </w:lvl>
    <w:lvl w:ilvl="5" w:tplc="0C0A001B" w:tentative="1">
      <w:start w:val="1"/>
      <w:numFmt w:val="lowerRoman"/>
      <w:lvlText w:val="%6."/>
      <w:lvlJc w:val="right"/>
      <w:pPr>
        <w:ind w:left="4609" w:hanging="180"/>
      </w:pPr>
    </w:lvl>
    <w:lvl w:ilvl="6" w:tplc="0C0A000F" w:tentative="1">
      <w:start w:val="1"/>
      <w:numFmt w:val="decimal"/>
      <w:lvlText w:val="%7."/>
      <w:lvlJc w:val="left"/>
      <w:pPr>
        <w:ind w:left="5329" w:hanging="360"/>
      </w:pPr>
    </w:lvl>
    <w:lvl w:ilvl="7" w:tplc="0C0A0019" w:tentative="1">
      <w:start w:val="1"/>
      <w:numFmt w:val="lowerLetter"/>
      <w:lvlText w:val="%8."/>
      <w:lvlJc w:val="left"/>
      <w:pPr>
        <w:ind w:left="6049" w:hanging="360"/>
      </w:pPr>
    </w:lvl>
    <w:lvl w:ilvl="8" w:tplc="0C0A001B" w:tentative="1">
      <w:start w:val="1"/>
      <w:numFmt w:val="lowerRoman"/>
      <w:lvlText w:val="%9."/>
      <w:lvlJc w:val="right"/>
      <w:pPr>
        <w:ind w:left="6769" w:hanging="180"/>
      </w:pPr>
    </w:lvl>
  </w:abstractNum>
  <w:abstractNum w:abstractNumId="6">
    <w:nsid w:val="27CB43D5"/>
    <w:multiLevelType w:val="hybridMultilevel"/>
    <w:tmpl w:val="F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DF7098A"/>
    <w:multiLevelType w:val="hybridMultilevel"/>
    <w:tmpl w:val="612AE25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nsid w:val="2E0B17E9"/>
    <w:multiLevelType w:val="hybridMultilevel"/>
    <w:tmpl w:val="F0AC9FB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3E3E1F0D"/>
    <w:multiLevelType w:val="hybridMultilevel"/>
    <w:tmpl w:val="F50C809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E68556F"/>
    <w:multiLevelType w:val="hybridMultilevel"/>
    <w:tmpl w:val="704693F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40C17E50"/>
    <w:multiLevelType w:val="hybridMultilevel"/>
    <w:tmpl w:val="270EAB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59C284A"/>
    <w:multiLevelType w:val="hybridMultilevel"/>
    <w:tmpl w:val="6F3A882C"/>
    <w:lvl w:ilvl="0" w:tplc="5746A6D2">
      <w:start w:val="46"/>
      <w:numFmt w:val="bullet"/>
      <w:lvlText w:val=""/>
      <w:lvlJc w:val="left"/>
      <w:pPr>
        <w:ind w:left="786" w:hanging="360"/>
      </w:pPr>
      <w:rPr>
        <w:rFonts w:ascii="Wingdings" w:hAnsi="Wingdings" w:hint="default"/>
      </w:rPr>
    </w:lvl>
    <w:lvl w:ilvl="1" w:tplc="0C0A0003" w:tentative="1">
      <w:start w:val="1"/>
      <w:numFmt w:val="bullet"/>
      <w:lvlText w:val="o"/>
      <w:lvlJc w:val="left"/>
      <w:pPr>
        <w:ind w:left="1369" w:hanging="360"/>
      </w:pPr>
      <w:rPr>
        <w:rFonts w:ascii="Courier New" w:hAnsi="Courier New" w:cs="Courier New" w:hint="default"/>
      </w:rPr>
    </w:lvl>
    <w:lvl w:ilvl="2" w:tplc="0C0A0005" w:tentative="1">
      <w:start w:val="1"/>
      <w:numFmt w:val="bullet"/>
      <w:lvlText w:val=""/>
      <w:lvlJc w:val="left"/>
      <w:pPr>
        <w:ind w:left="2089" w:hanging="360"/>
      </w:pPr>
      <w:rPr>
        <w:rFonts w:ascii="Wingdings" w:hAnsi="Wingdings" w:hint="default"/>
      </w:rPr>
    </w:lvl>
    <w:lvl w:ilvl="3" w:tplc="0C0A0001" w:tentative="1">
      <w:start w:val="1"/>
      <w:numFmt w:val="bullet"/>
      <w:lvlText w:val=""/>
      <w:lvlJc w:val="left"/>
      <w:pPr>
        <w:ind w:left="2809" w:hanging="360"/>
      </w:pPr>
      <w:rPr>
        <w:rFonts w:ascii="Symbol" w:hAnsi="Symbol" w:hint="default"/>
      </w:rPr>
    </w:lvl>
    <w:lvl w:ilvl="4" w:tplc="0C0A0003" w:tentative="1">
      <w:start w:val="1"/>
      <w:numFmt w:val="bullet"/>
      <w:lvlText w:val="o"/>
      <w:lvlJc w:val="left"/>
      <w:pPr>
        <w:ind w:left="3529" w:hanging="360"/>
      </w:pPr>
      <w:rPr>
        <w:rFonts w:ascii="Courier New" w:hAnsi="Courier New" w:cs="Courier New" w:hint="default"/>
      </w:rPr>
    </w:lvl>
    <w:lvl w:ilvl="5" w:tplc="0C0A0005" w:tentative="1">
      <w:start w:val="1"/>
      <w:numFmt w:val="bullet"/>
      <w:lvlText w:val=""/>
      <w:lvlJc w:val="left"/>
      <w:pPr>
        <w:ind w:left="4249" w:hanging="360"/>
      </w:pPr>
      <w:rPr>
        <w:rFonts w:ascii="Wingdings" w:hAnsi="Wingdings" w:hint="default"/>
      </w:rPr>
    </w:lvl>
    <w:lvl w:ilvl="6" w:tplc="0C0A0001" w:tentative="1">
      <w:start w:val="1"/>
      <w:numFmt w:val="bullet"/>
      <w:lvlText w:val=""/>
      <w:lvlJc w:val="left"/>
      <w:pPr>
        <w:ind w:left="4969" w:hanging="360"/>
      </w:pPr>
      <w:rPr>
        <w:rFonts w:ascii="Symbol" w:hAnsi="Symbol" w:hint="default"/>
      </w:rPr>
    </w:lvl>
    <w:lvl w:ilvl="7" w:tplc="0C0A0003" w:tentative="1">
      <w:start w:val="1"/>
      <w:numFmt w:val="bullet"/>
      <w:lvlText w:val="o"/>
      <w:lvlJc w:val="left"/>
      <w:pPr>
        <w:ind w:left="5689" w:hanging="360"/>
      </w:pPr>
      <w:rPr>
        <w:rFonts w:ascii="Courier New" w:hAnsi="Courier New" w:cs="Courier New" w:hint="default"/>
      </w:rPr>
    </w:lvl>
    <w:lvl w:ilvl="8" w:tplc="0C0A0005" w:tentative="1">
      <w:start w:val="1"/>
      <w:numFmt w:val="bullet"/>
      <w:lvlText w:val=""/>
      <w:lvlJc w:val="left"/>
      <w:pPr>
        <w:ind w:left="6409" w:hanging="360"/>
      </w:pPr>
      <w:rPr>
        <w:rFonts w:ascii="Wingdings" w:hAnsi="Wingdings" w:hint="default"/>
      </w:rPr>
    </w:lvl>
  </w:abstractNum>
  <w:abstractNum w:abstractNumId="13">
    <w:nsid w:val="46BB2561"/>
    <w:multiLevelType w:val="hybridMultilevel"/>
    <w:tmpl w:val="7D4685B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55A2723E"/>
    <w:multiLevelType w:val="hybridMultilevel"/>
    <w:tmpl w:val="F71A4D3A"/>
    <w:lvl w:ilvl="0" w:tplc="5746A6D2">
      <w:start w:val="46"/>
      <w:numFmt w:val="bullet"/>
      <w:lvlText w:val=""/>
      <w:lvlJc w:val="left"/>
      <w:pPr>
        <w:ind w:left="1009" w:hanging="360"/>
      </w:pPr>
      <w:rPr>
        <w:rFonts w:ascii="Wingdings" w:hAnsi="Wingdings"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15">
    <w:nsid w:val="55B83597"/>
    <w:multiLevelType w:val="hybridMultilevel"/>
    <w:tmpl w:val="4F9C64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7830C17"/>
    <w:multiLevelType w:val="hybridMultilevel"/>
    <w:tmpl w:val="DF9A9104"/>
    <w:lvl w:ilvl="0" w:tplc="0C0A000F">
      <w:start w:val="1"/>
      <w:numFmt w:val="decimal"/>
      <w:lvlText w:val="%1."/>
      <w:lvlJc w:val="left"/>
      <w:pPr>
        <w:tabs>
          <w:tab w:val="num" w:pos="840"/>
        </w:tabs>
        <w:ind w:left="696" w:hanging="216"/>
      </w:pPr>
      <w:rPr>
        <w:rFonts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7">
    <w:nsid w:val="5B255B79"/>
    <w:multiLevelType w:val="hybridMultilevel"/>
    <w:tmpl w:val="D2DAA31C"/>
    <w:lvl w:ilvl="0" w:tplc="0C0A0001">
      <w:start w:val="1"/>
      <w:numFmt w:val="bullet"/>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18">
    <w:nsid w:val="644B5128"/>
    <w:multiLevelType w:val="singleLevel"/>
    <w:tmpl w:val="82BCCDB6"/>
    <w:lvl w:ilvl="0">
      <w:start w:val="46"/>
      <w:numFmt w:val="bullet"/>
      <w:lvlText w:val=""/>
      <w:lvlJc w:val="left"/>
      <w:pPr>
        <w:tabs>
          <w:tab w:val="num" w:pos="502"/>
        </w:tabs>
        <w:ind w:left="-28" w:firstLine="170"/>
      </w:pPr>
      <w:rPr>
        <w:rFonts w:ascii="Wingdings" w:hAnsi="Wingdings" w:hint="default"/>
        <w:color w:val="auto"/>
      </w:rPr>
    </w:lvl>
  </w:abstractNum>
  <w:abstractNum w:abstractNumId="19">
    <w:nsid w:val="65B6457A"/>
    <w:multiLevelType w:val="hybridMultilevel"/>
    <w:tmpl w:val="4DC60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8E0548"/>
    <w:multiLevelType w:val="hybridMultilevel"/>
    <w:tmpl w:val="7B1685D2"/>
    <w:lvl w:ilvl="0" w:tplc="1144B1EC">
      <w:start w:val="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A5D4359"/>
    <w:multiLevelType w:val="hybridMultilevel"/>
    <w:tmpl w:val="D6F4EA2A"/>
    <w:lvl w:ilvl="0" w:tplc="2A0EB114">
      <w:numFmt w:val="bullet"/>
      <w:lvlText w:val="-"/>
      <w:lvlJc w:val="left"/>
      <w:pPr>
        <w:ind w:left="649" w:hanging="360"/>
      </w:pPr>
      <w:rPr>
        <w:rFonts w:ascii="Times New Roman" w:eastAsia="Times New Roman" w:hAnsi="Times New Roman" w:cs="Times New Roman" w:hint="default"/>
      </w:rPr>
    </w:lvl>
    <w:lvl w:ilvl="1" w:tplc="0C0A0003" w:tentative="1">
      <w:start w:val="1"/>
      <w:numFmt w:val="bullet"/>
      <w:lvlText w:val="o"/>
      <w:lvlJc w:val="left"/>
      <w:pPr>
        <w:ind w:left="1369" w:hanging="360"/>
      </w:pPr>
      <w:rPr>
        <w:rFonts w:ascii="Courier New" w:hAnsi="Courier New" w:cs="Courier New" w:hint="default"/>
      </w:rPr>
    </w:lvl>
    <w:lvl w:ilvl="2" w:tplc="0C0A0005" w:tentative="1">
      <w:start w:val="1"/>
      <w:numFmt w:val="bullet"/>
      <w:lvlText w:val=""/>
      <w:lvlJc w:val="left"/>
      <w:pPr>
        <w:ind w:left="2089" w:hanging="360"/>
      </w:pPr>
      <w:rPr>
        <w:rFonts w:ascii="Wingdings" w:hAnsi="Wingdings" w:hint="default"/>
      </w:rPr>
    </w:lvl>
    <w:lvl w:ilvl="3" w:tplc="0C0A0001" w:tentative="1">
      <w:start w:val="1"/>
      <w:numFmt w:val="bullet"/>
      <w:lvlText w:val=""/>
      <w:lvlJc w:val="left"/>
      <w:pPr>
        <w:ind w:left="2809" w:hanging="360"/>
      </w:pPr>
      <w:rPr>
        <w:rFonts w:ascii="Symbol" w:hAnsi="Symbol" w:hint="default"/>
      </w:rPr>
    </w:lvl>
    <w:lvl w:ilvl="4" w:tplc="0C0A0003" w:tentative="1">
      <w:start w:val="1"/>
      <w:numFmt w:val="bullet"/>
      <w:lvlText w:val="o"/>
      <w:lvlJc w:val="left"/>
      <w:pPr>
        <w:ind w:left="3529" w:hanging="360"/>
      </w:pPr>
      <w:rPr>
        <w:rFonts w:ascii="Courier New" w:hAnsi="Courier New" w:cs="Courier New" w:hint="default"/>
      </w:rPr>
    </w:lvl>
    <w:lvl w:ilvl="5" w:tplc="0C0A0005" w:tentative="1">
      <w:start w:val="1"/>
      <w:numFmt w:val="bullet"/>
      <w:lvlText w:val=""/>
      <w:lvlJc w:val="left"/>
      <w:pPr>
        <w:ind w:left="4249" w:hanging="360"/>
      </w:pPr>
      <w:rPr>
        <w:rFonts w:ascii="Wingdings" w:hAnsi="Wingdings" w:hint="default"/>
      </w:rPr>
    </w:lvl>
    <w:lvl w:ilvl="6" w:tplc="0C0A0001" w:tentative="1">
      <w:start w:val="1"/>
      <w:numFmt w:val="bullet"/>
      <w:lvlText w:val=""/>
      <w:lvlJc w:val="left"/>
      <w:pPr>
        <w:ind w:left="4969" w:hanging="360"/>
      </w:pPr>
      <w:rPr>
        <w:rFonts w:ascii="Symbol" w:hAnsi="Symbol" w:hint="default"/>
      </w:rPr>
    </w:lvl>
    <w:lvl w:ilvl="7" w:tplc="0C0A0003" w:tentative="1">
      <w:start w:val="1"/>
      <w:numFmt w:val="bullet"/>
      <w:lvlText w:val="o"/>
      <w:lvlJc w:val="left"/>
      <w:pPr>
        <w:ind w:left="5689" w:hanging="360"/>
      </w:pPr>
      <w:rPr>
        <w:rFonts w:ascii="Courier New" w:hAnsi="Courier New" w:cs="Courier New" w:hint="default"/>
      </w:rPr>
    </w:lvl>
    <w:lvl w:ilvl="8" w:tplc="0C0A0005" w:tentative="1">
      <w:start w:val="1"/>
      <w:numFmt w:val="bullet"/>
      <w:lvlText w:val=""/>
      <w:lvlJc w:val="left"/>
      <w:pPr>
        <w:ind w:left="6409" w:hanging="360"/>
      </w:pPr>
      <w:rPr>
        <w:rFonts w:ascii="Wingdings" w:hAnsi="Wingdings" w:hint="default"/>
      </w:rPr>
    </w:lvl>
  </w:abstractNum>
  <w:abstractNum w:abstractNumId="22">
    <w:nsid w:val="6C5E1032"/>
    <w:multiLevelType w:val="hybridMultilevel"/>
    <w:tmpl w:val="E7CE4810"/>
    <w:lvl w:ilvl="0" w:tplc="227EA5DE">
      <w:start w:val="46"/>
      <w:numFmt w:val="bullet"/>
      <w:lvlText w:val=""/>
      <w:lvlJc w:val="left"/>
      <w:pPr>
        <w:tabs>
          <w:tab w:val="num" w:pos="644"/>
        </w:tabs>
        <w:ind w:left="114" w:firstLine="17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0D01AD0"/>
    <w:multiLevelType w:val="hybridMultilevel"/>
    <w:tmpl w:val="FD985D90"/>
    <w:lvl w:ilvl="0" w:tplc="F19457FE">
      <w:start w:val="14"/>
      <w:numFmt w:val="bullet"/>
      <w:lvlText w:val=""/>
      <w:lvlJc w:val="left"/>
      <w:pPr>
        <w:ind w:left="644" w:hanging="360"/>
      </w:pPr>
      <w:rPr>
        <w:rFonts w:ascii="Symbol" w:eastAsia="Times New Roman" w:hAnsi="Symbol"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nsid w:val="722D0AA5"/>
    <w:multiLevelType w:val="hybridMultilevel"/>
    <w:tmpl w:val="354C3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3C63EB1"/>
    <w:multiLevelType w:val="hybridMultilevel"/>
    <w:tmpl w:val="2D268E00"/>
    <w:lvl w:ilvl="0" w:tplc="D3A60318">
      <w:start w:val="887"/>
      <w:numFmt w:val="bullet"/>
      <w:lvlText w:val=""/>
      <w:lvlJc w:val="left"/>
      <w:pPr>
        <w:ind w:left="644" w:hanging="360"/>
      </w:pPr>
      <w:rPr>
        <w:rFonts w:ascii="Symbol" w:eastAsia="Times New Roman" w:hAnsi="Symbol"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nsid w:val="78F76C96"/>
    <w:multiLevelType w:val="hybridMultilevel"/>
    <w:tmpl w:val="26108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
  </w:num>
  <w:num w:numId="4">
    <w:abstractNumId w:val="7"/>
  </w:num>
  <w:num w:numId="5">
    <w:abstractNumId w:val="11"/>
  </w:num>
  <w:num w:numId="6">
    <w:abstractNumId w:val="2"/>
  </w:num>
  <w:num w:numId="7">
    <w:abstractNumId w:val="5"/>
  </w:num>
  <w:num w:numId="8">
    <w:abstractNumId w:val="17"/>
  </w:num>
  <w:num w:numId="9">
    <w:abstractNumId w:val="21"/>
  </w:num>
  <w:num w:numId="10">
    <w:abstractNumId w:val="16"/>
  </w:num>
  <w:num w:numId="11">
    <w:abstractNumId w:val="22"/>
  </w:num>
  <w:num w:numId="12">
    <w:abstractNumId w:val="24"/>
  </w:num>
  <w:num w:numId="13">
    <w:abstractNumId w:val="10"/>
  </w:num>
  <w:num w:numId="14">
    <w:abstractNumId w:val="9"/>
  </w:num>
  <w:num w:numId="15">
    <w:abstractNumId w:val="13"/>
  </w:num>
  <w:num w:numId="16">
    <w:abstractNumId w:val="8"/>
  </w:num>
  <w:num w:numId="17">
    <w:abstractNumId w:val="4"/>
  </w:num>
  <w:num w:numId="18">
    <w:abstractNumId w:val="19"/>
  </w:num>
  <w:num w:numId="19">
    <w:abstractNumId w:val="15"/>
  </w:num>
  <w:num w:numId="20">
    <w:abstractNumId w:val="6"/>
  </w:num>
  <w:num w:numId="21">
    <w:abstractNumId w:val="20"/>
  </w:num>
  <w:num w:numId="22">
    <w:abstractNumId w:val="26"/>
  </w:num>
  <w:num w:numId="23">
    <w:abstractNumId w:val="14"/>
  </w:num>
  <w:num w:numId="24">
    <w:abstractNumId w:val="12"/>
  </w:num>
  <w:num w:numId="25">
    <w:abstractNumId w:val="25"/>
  </w:num>
  <w:num w:numId="26">
    <w:abstractNumId w:val="23"/>
  </w:num>
  <w:num w:numId="2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08"/>
    <w:rsid w:val="000019D8"/>
    <w:rsid w:val="00002FC6"/>
    <w:rsid w:val="00005255"/>
    <w:rsid w:val="000056E8"/>
    <w:rsid w:val="00006736"/>
    <w:rsid w:val="00006A97"/>
    <w:rsid w:val="00007C8A"/>
    <w:rsid w:val="00007F90"/>
    <w:rsid w:val="000111E9"/>
    <w:rsid w:val="0001123B"/>
    <w:rsid w:val="00012A7F"/>
    <w:rsid w:val="00013288"/>
    <w:rsid w:val="000137FD"/>
    <w:rsid w:val="00013BDE"/>
    <w:rsid w:val="0001608E"/>
    <w:rsid w:val="00017A3A"/>
    <w:rsid w:val="000209E5"/>
    <w:rsid w:val="00025479"/>
    <w:rsid w:val="00026C75"/>
    <w:rsid w:val="0003281B"/>
    <w:rsid w:val="00032DBF"/>
    <w:rsid w:val="000337E9"/>
    <w:rsid w:val="00034A71"/>
    <w:rsid w:val="00034DEC"/>
    <w:rsid w:val="00036E42"/>
    <w:rsid w:val="0003742D"/>
    <w:rsid w:val="00040649"/>
    <w:rsid w:val="00040FEB"/>
    <w:rsid w:val="000415B1"/>
    <w:rsid w:val="000434B5"/>
    <w:rsid w:val="0004373B"/>
    <w:rsid w:val="000448FA"/>
    <w:rsid w:val="0004615E"/>
    <w:rsid w:val="00050702"/>
    <w:rsid w:val="00050AC5"/>
    <w:rsid w:val="00052A31"/>
    <w:rsid w:val="00053A42"/>
    <w:rsid w:val="000540D9"/>
    <w:rsid w:val="0005517D"/>
    <w:rsid w:val="00056B58"/>
    <w:rsid w:val="000570FF"/>
    <w:rsid w:val="00057BA6"/>
    <w:rsid w:val="0006133D"/>
    <w:rsid w:val="00063585"/>
    <w:rsid w:val="000651B0"/>
    <w:rsid w:val="00066F5C"/>
    <w:rsid w:val="00070C9F"/>
    <w:rsid w:val="00070DCD"/>
    <w:rsid w:val="0007188B"/>
    <w:rsid w:val="00071CD0"/>
    <w:rsid w:val="00072949"/>
    <w:rsid w:val="00073F38"/>
    <w:rsid w:val="0007486A"/>
    <w:rsid w:val="00075692"/>
    <w:rsid w:val="0007658D"/>
    <w:rsid w:val="00082930"/>
    <w:rsid w:val="000833D0"/>
    <w:rsid w:val="000841DB"/>
    <w:rsid w:val="0008557D"/>
    <w:rsid w:val="00085F8B"/>
    <w:rsid w:val="00086311"/>
    <w:rsid w:val="000866B9"/>
    <w:rsid w:val="00086BDF"/>
    <w:rsid w:val="00087B8D"/>
    <w:rsid w:val="00092FA7"/>
    <w:rsid w:val="00093A8E"/>
    <w:rsid w:val="00093D67"/>
    <w:rsid w:val="00093E60"/>
    <w:rsid w:val="00094453"/>
    <w:rsid w:val="00094E6E"/>
    <w:rsid w:val="0009521B"/>
    <w:rsid w:val="000967AB"/>
    <w:rsid w:val="000A0CE0"/>
    <w:rsid w:val="000A18B7"/>
    <w:rsid w:val="000A1E23"/>
    <w:rsid w:val="000A2243"/>
    <w:rsid w:val="000A2C1E"/>
    <w:rsid w:val="000A3589"/>
    <w:rsid w:val="000A4383"/>
    <w:rsid w:val="000A4697"/>
    <w:rsid w:val="000A5D00"/>
    <w:rsid w:val="000A7D67"/>
    <w:rsid w:val="000B21E8"/>
    <w:rsid w:val="000B2728"/>
    <w:rsid w:val="000B3943"/>
    <w:rsid w:val="000B4477"/>
    <w:rsid w:val="000B644B"/>
    <w:rsid w:val="000B76BB"/>
    <w:rsid w:val="000C0704"/>
    <w:rsid w:val="000C0CD9"/>
    <w:rsid w:val="000C2673"/>
    <w:rsid w:val="000C2B07"/>
    <w:rsid w:val="000C361D"/>
    <w:rsid w:val="000C39CC"/>
    <w:rsid w:val="000C3A34"/>
    <w:rsid w:val="000C5B88"/>
    <w:rsid w:val="000C6A13"/>
    <w:rsid w:val="000C7566"/>
    <w:rsid w:val="000D06B6"/>
    <w:rsid w:val="000D1474"/>
    <w:rsid w:val="000D188E"/>
    <w:rsid w:val="000D3D2A"/>
    <w:rsid w:val="000D5335"/>
    <w:rsid w:val="000D5813"/>
    <w:rsid w:val="000D74FA"/>
    <w:rsid w:val="000D7FA9"/>
    <w:rsid w:val="000E260D"/>
    <w:rsid w:val="000E7B86"/>
    <w:rsid w:val="000F2B66"/>
    <w:rsid w:val="000F3D83"/>
    <w:rsid w:val="000F75B7"/>
    <w:rsid w:val="00100F12"/>
    <w:rsid w:val="00100FC7"/>
    <w:rsid w:val="001011FC"/>
    <w:rsid w:val="001017A7"/>
    <w:rsid w:val="00101951"/>
    <w:rsid w:val="00103589"/>
    <w:rsid w:val="00103A75"/>
    <w:rsid w:val="001045C9"/>
    <w:rsid w:val="00106D40"/>
    <w:rsid w:val="00107CC1"/>
    <w:rsid w:val="00111A92"/>
    <w:rsid w:val="00112656"/>
    <w:rsid w:val="00112B8A"/>
    <w:rsid w:val="00113F49"/>
    <w:rsid w:val="001145C3"/>
    <w:rsid w:val="0011475F"/>
    <w:rsid w:val="001152D3"/>
    <w:rsid w:val="001161D2"/>
    <w:rsid w:val="001170E7"/>
    <w:rsid w:val="00120E7D"/>
    <w:rsid w:val="00125E90"/>
    <w:rsid w:val="00130BA6"/>
    <w:rsid w:val="00131DF1"/>
    <w:rsid w:val="00132C38"/>
    <w:rsid w:val="00132E99"/>
    <w:rsid w:val="00133984"/>
    <w:rsid w:val="00133B49"/>
    <w:rsid w:val="001365C4"/>
    <w:rsid w:val="00136DC3"/>
    <w:rsid w:val="00136F3D"/>
    <w:rsid w:val="0014098E"/>
    <w:rsid w:val="00141356"/>
    <w:rsid w:val="0014147D"/>
    <w:rsid w:val="0014148B"/>
    <w:rsid w:val="00141D29"/>
    <w:rsid w:val="00143175"/>
    <w:rsid w:val="0014449D"/>
    <w:rsid w:val="0014506A"/>
    <w:rsid w:val="0014728F"/>
    <w:rsid w:val="0014796A"/>
    <w:rsid w:val="001521A2"/>
    <w:rsid w:val="00152358"/>
    <w:rsid w:val="001524CC"/>
    <w:rsid w:val="00152F58"/>
    <w:rsid w:val="00154AB8"/>
    <w:rsid w:val="00155BFF"/>
    <w:rsid w:val="00157638"/>
    <w:rsid w:val="00160C6D"/>
    <w:rsid w:val="00160F66"/>
    <w:rsid w:val="00161BC2"/>
    <w:rsid w:val="00161C0C"/>
    <w:rsid w:val="0016309C"/>
    <w:rsid w:val="001633AF"/>
    <w:rsid w:val="00163FF7"/>
    <w:rsid w:val="001656B5"/>
    <w:rsid w:val="001664D2"/>
    <w:rsid w:val="00166A6C"/>
    <w:rsid w:val="00170DB8"/>
    <w:rsid w:val="00173EDD"/>
    <w:rsid w:val="0017402B"/>
    <w:rsid w:val="001743A3"/>
    <w:rsid w:val="001757BF"/>
    <w:rsid w:val="00176ECE"/>
    <w:rsid w:val="001816F1"/>
    <w:rsid w:val="00181D37"/>
    <w:rsid w:val="00182221"/>
    <w:rsid w:val="001835B7"/>
    <w:rsid w:val="001835FB"/>
    <w:rsid w:val="0018426B"/>
    <w:rsid w:val="001847FC"/>
    <w:rsid w:val="00184E39"/>
    <w:rsid w:val="00185A37"/>
    <w:rsid w:val="00185D4F"/>
    <w:rsid w:val="001861A5"/>
    <w:rsid w:val="00194309"/>
    <w:rsid w:val="0019660E"/>
    <w:rsid w:val="001A1A53"/>
    <w:rsid w:val="001A3754"/>
    <w:rsid w:val="001A53D9"/>
    <w:rsid w:val="001A559E"/>
    <w:rsid w:val="001B2BA1"/>
    <w:rsid w:val="001B39E2"/>
    <w:rsid w:val="001B4490"/>
    <w:rsid w:val="001B6DA6"/>
    <w:rsid w:val="001B77D1"/>
    <w:rsid w:val="001B796D"/>
    <w:rsid w:val="001B7CDC"/>
    <w:rsid w:val="001C08A9"/>
    <w:rsid w:val="001C0AB7"/>
    <w:rsid w:val="001C192A"/>
    <w:rsid w:val="001C24F6"/>
    <w:rsid w:val="001C2B26"/>
    <w:rsid w:val="001C3A32"/>
    <w:rsid w:val="001C4217"/>
    <w:rsid w:val="001C4300"/>
    <w:rsid w:val="001C6ED4"/>
    <w:rsid w:val="001C746F"/>
    <w:rsid w:val="001D178D"/>
    <w:rsid w:val="001D1E2E"/>
    <w:rsid w:val="001D1F15"/>
    <w:rsid w:val="001D2EB2"/>
    <w:rsid w:val="001D4C1B"/>
    <w:rsid w:val="001D4F09"/>
    <w:rsid w:val="001D7A2E"/>
    <w:rsid w:val="001E096F"/>
    <w:rsid w:val="001E323B"/>
    <w:rsid w:val="001E4948"/>
    <w:rsid w:val="001E4B6F"/>
    <w:rsid w:val="001E6C96"/>
    <w:rsid w:val="001F0E13"/>
    <w:rsid w:val="001F1482"/>
    <w:rsid w:val="001F20D7"/>
    <w:rsid w:val="001F2F03"/>
    <w:rsid w:val="001F3422"/>
    <w:rsid w:val="001F3AB0"/>
    <w:rsid w:val="001F54D1"/>
    <w:rsid w:val="001F6C41"/>
    <w:rsid w:val="001F7156"/>
    <w:rsid w:val="001F7744"/>
    <w:rsid w:val="002014EB"/>
    <w:rsid w:val="00202B1A"/>
    <w:rsid w:val="002038C5"/>
    <w:rsid w:val="00204979"/>
    <w:rsid w:val="00205954"/>
    <w:rsid w:val="00211C5C"/>
    <w:rsid w:val="00211D69"/>
    <w:rsid w:val="00216A9F"/>
    <w:rsid w:val="00217626"/>
    <w:rsid w:val="002179DB"/>
    <w:rsid w:val="002204C4"/>
    <w:rsid w:val="0022306A"/>
    <w:rsid w:val="002234F8"/>
    <w:rsid w:val="002236AB"/>
    <w:rsid w:val="00225488"/>
    <w:rsid w:val="00227E48"/>
    <w:rsid w:val="00230577"/>
    <w:rsid w:val="002310FD"/>
    <w:rsid w:val="00231AAF"/>
    <w:rsid w:val="0023209D"/>
    <w:rsid w:val="0023313E"/>
    <w:rsid w:val="002333F8"/>
    <w:rsid w:val="002336F0"/>
    <w:rsid w:val="00233D79"/>
    <w:rsid w:val="00233E0E"/>
    <w:rsid w:val="00235135"/>
    <w:rsid w:val="002364E7"/>
    <w:rsid w:val="0023654D"/>
    <w:rsid w:val="00236D1F"/>
    <w:rsid w:val="00237657"/>
    <w:rsid w:val="0024014C"/>
    <w:rsid w:val="00242BA7"/>
    <w:rsid w:val="002437B5"/>
    <w:rsid w:val="002446AA"/>
    <w:rsid w:val="00244EF1"/>
    <w:rsid w:val="00246F21"/>
    <w:rsid w:val="00247538"/>
    <w:rsid w:val="00247671"/>
    <w:rsid w:val="00252685"/>
    <w:rsid w:val="00253E78"/>
    <w:rsid w:val="00256954"/>
    <w:rsid w:val="002574D3"/>
    <w:rsid w:val="00260743"/>
    <w:rsid w:val="00262C3C"/>
    <w:rsid w:val="00263EF8"/>
    <w:rsid w:val="00264C88"/>
    <w:rsid w:val="0026532C"/>
    <w:rsid w:val="0026575D"/>
    <w:rsid w:val="00265C79"/>
    <w:rsid w:val="00266F23"/>
    <w:rsid w:val="002705B0"/>
    <w:rsid w:val="002717A6"/>
    <w:rsid w:val="00272015"/>
    <w:rsid w:val="002729D2"/>
    <w:rsid w:val="00272A44"/>
    <w:rsid w:val="00272E18"/>
    <w:rsid w:val="00273C10"/>
    <w:rsid w:val="00274B4C"/>
    <w:rsid w:val="00276264"/>
    <w:rsid w:val="002767BB"/>
    <w:rsid w:val="002771ED"/>
    <w:rsid w:val="00281DCA"/>
    <w:rsid w:val="002820DD"/>
    <w:rsid w:val="00284B4A"/>
    <w:rsid w:val="00286AEF"/>
    <w:rsid w:val="002932E8"/>
    <w:rsid w:val="00294DDF"/>
    <w:rsid w:val="00297B04"/>
    <w:rsid w:val="002A056C"/>
    <w:rsid w:val="002A2747"/>
    <w:rsid w:val="002A29AA"/>
    <w:rsid w:val="002A33B8"/>
    <w:rsid w:val="002A34AD"/>
    <w:rsid w:val="002A4558"/>
    <w:rsid w:val="002A4F2E"/>
    <w:rsid w:val="002A57EA"/>
    <w:rsid w:val="002A5E5D"/>
    <w:rsid w:val="002A5F70"/>
    <w:rsid w:val="002A66A5"/>
    <w:rsid w:val="002A67D7"/>
    <w:rsid w:val="002A6EBB"/>
    <w:rsid w:val="002A7AA2"/>
    <w:rsid w:val="002B0077"/>
    <w:rsid w:val="002B1008"/>
    <w:rsid w:val="002B153D"/>
    <w:rsid w:val="002B21E9"/>
    <w:rsid w:val="002B2B87"/>
    <w:rsid w:val="002B327D"/>
    <w:rsid w:val="002B3B6A"/>
    <w:rsid w:val="002B4042"/>
    <w:rsid w:val="002B4E0F"/>
    <w:rsid w:val="002B5754"/>
    <w:rsid w:val="002B77C1"/>
    <w:rsid w:val="002C45BE"/>
    <w:rsid w:val="002C4C53"/>
    <w:rsid w:val="002C530C"/>
    <w:rsid w:val="002C6BDF"/>
    <w:rsid w:val="002C7026"/>
    <w:rsid w:val="002C756E"/>
    <w:rsid w:val="002C7E08"/>
    <w:rsid w:val="002D07CF"/>
    <w:rsid w:val="002D089F"/>
    <w:rsid w:val="002D5635"/>
    <w:rsid w:val="002D65E8"/>
    <w:rsid w:val="002D6CDB"/>
    <w:rsid w:val="002D784E"/>
    <w:rsid w:val="002D7D32"/>
    <w:rsid w:val="002D7D7E"/>
    <w:rsid w:val="002E02E5"/>
    <w:rsid w:val="002E0478"/>
    <w:rsid w:val="002E0791"/>
    <w:rsid w:val="002E1759"/>
    <w:rsid w:val="002E1B92"/>
    <w:rsid w:val="002E327B"/>
    <w:rsid w:val="002E4574"/>
    <w:rsid w:val="002E755C"/>
    <w:rsid w:val="002E767E"/>
    <w:rsid w:val="002E7B81"/>
    <w:rsid w:val="002F09FB"/>
    <w:rsid w:val="002F0FE3"/>
    <w:rsid w:val="002F13EA"/>
    <w:rsid w:val="002F1AF0"/>
    <w:rsid w:val="002F2530"/>
    <w:rsid w:val="002F272A"/>
    <w:rsid w:val="002F3225"/>
    <w:rsid w:val="002F38C3"/>
    <w:rsid w:val="002F3935"/>
    <w:rsid w:val="002F53B4"/>
    <w:rsid w:val="002F5582"/>
    <w:rsid w:val="002F5613"/>
    <w:rsid w:val="002F5A3B"/>
    <w:rsid w:val="002F76D6"/>
    <w:rsid w:val="00300D1A"/>
    <w:rsid w:val="00303506"/>
    <w:rsid w:val="0030628C"/>
    <w:rsid w:val="00307057"/>
    <w:rsid w:val="00312819"/>
    <w:rsid w:val="00312E9C"/>
    <w:rsid w:val="00313875"/>
    <w:rsid w:val="00313C65"/>
    <w:rsid w:val="003150E5"/>
    <w:rsid w:val="00315AE8"/>
    <w:rsid w:val="003177C0"/>
    <w:rsid w:val="003203BF"/>
    <w:rsid w:val="00321369"/>
    <w:rsid w:val="003223E0"/>
    <w:rsid w:val="003234AB"/>
    <w:rsid w:val="003251BF"/>
    <w:rsid w:val="003304D6"/>
    <w:rsid w:val="00330787"/>
    <w:rsid w:val="00331BCC"/>
    <w:rsid w:val="00332D62"/>
    <w:rsid w:val="003338A5"/>
    <w:rsid w:val="00337482"/>
    <w:rsid w:val="00337493"/>
    <w:rsid w:val="003414B6"/>
    <w:rsid w:val="00342504"/>
    <w:rsid w:val="0034285F"/>
    <w:rsid w:val="00343432"/>
    <w:rsid w:val="003449BD"/>
    <w:rsid w:val="00344B19"/>
    <w:rsid w:val="00344DFF"/>
    <w:rsid w:val="00344E7A"/>
    <w:rsid w:val="00345EA8"/>
    <w:rsid w:val="003464A4"/>
    <w:rsid w:val="00346680"/>
    <w:rsid w:val="00346B25"/>
    <w:rsid w:val="0035117F"/>
    <w:rsid w:val="00351424"/>
    <w:rsid w:val="00351684"/>
    <w:rsid w:val="003529CF"/>
    <w:rsid w:val="0035328A"/>
    <w:rsid w:val="00354458"/>
    <w:rsid w:val="00355534"/>
    <w:rsid w:val="00360549"/>
    <w:rsid w:val="00360CCC"/>
    <w:rsid w:val="00361870"/>
    <w:rsid w:val="00363653"/>
    <w:rsid w:val="0036509D"/>
    <w:rsid w:val="0036614E"/>
    <w:rsid w:val="0037228C"/>
    <w:rsid w:val="0037276B"/>
    <w:rsid w:val="003738FD"/>
    <w:rsid w:val="0037549F"/>
    <w:rsid w:val="00375E79"/>
    <w:rsid w:val="003762F1"/>
    <w:rsid w:val="003810BE"/>
    <w:rsid w:val="00381899"/>
    <w:rsid w:val="00383652"/>
    <w:rsid w:val="0038395F"/>
    <w:rsid w:val="00383DE9"/>
    <w:rsid w:val="00384686"/>
    <w:rsid w:val="00385A1F"/>
    <w:rsid w:val="00386037"/>
    <w:rsid w:val="0038639D"/>
    <w:rsid w:val="0038649E"/>
    <w:rsid w:val="00386F6C"/>
    <w:rsid w:val="00387709"/>
    <w:rsid w:val="00387794"/>
    <w:rsid w:val="00391D72"/>
    <w:rsid w:val="00391F92"/>
    <w:rsid w:val="003926E4"/>
    <w:rsid w:val="00392CFD"/>
    <w:rsid w:val="00394816"/>
    <w:rsid w:val="00395370"/>
    <w:rsid w:val="0039679D"/>
    <w:rsid w:val="00397162"/>
    <w:rsid w:val="00397617"/>
    <w:rsid w:val="003A0168"/>
    <w:rsid w:val="003A07EF"/>
    <w:rsid w:val="003A1412"/>
    <w:rsid w:val="003A1676"/>
    <w:rsid w:val="003A335E"/>
    <w:rsid w:val="003A3616"/>
    <w:rsid w:val="003A37E6"/>
    <w:rsid w:val="003A3C9A"/>
    <w:rsid w:val="003A3DD2"/>
    <w:rsid w:val="003A5EAE"/>
    <w:rsid w:val="003A6A3B"/>
    <w:rsid w:val="003B0C18"/>
    <w:rsid w:val="003B3479"/>
    <w:rsid w:val="003B3573"/>
    <w:rsid w:val="003B35FA"/>
    <w:rsid w:val="003B4B50"/>
    <w:rsid w:val="003B5813"/>
    <w:rsid w:val="003B6800"/>
    <w:rsid w:val="003B6871"/>
    <w:rsid w:val="003B68EA"/>
    <w:rsid w:val="003C03EA"/>
    <w:rsid w:val="003C1621"/>
    <w:rsid w:val="003C196B"/>
    <w:rsid w:val="003C475C"/>
    <w:rsid w:val="003C5D0E"/>
    <w:rsid w:val="003C6E1D"/>
    <w:rsid w:val="003D058C"/>
    <w:rsid w:val="003D114D"/>
    <w:rsid w:val="003D33F4"/>
    <w:rsid w:val="003D4FFF"/>
    <w:rsid w:val="003D54FF"/>
    <w:rsid w:val="003D61EC"/>
    <w:rsid w:val="003D6924"/>
    <w:rsid w:val="003D76B1"/>
    <w:rsid w:val="003E10C4"/>
    <w:rsid w:val="003E17A6"/>
    <w:rsid w:val="003E4AA5"/>
    <w:rsid w:val="003E515B"/>
    <w:rsid w:val="003E5211"/>
    <w:rsid w:val="003E60AD"/>
    <w:rsid w:val="003E68CB"/>
    <w:rsid w:val="003E6A8F"/>
    <w:rsid w:val="003F168F"/>
    <w:rsid w:val="003F1CEC"/>
    <w:rsid w:val="003F43BF"/>
    <w:rsid w:val="003F6BE4"/>
    <w:rsid w:val="0040081B"/>
    <w:rsid w:val="00401E07"/>
    <w:rsid w:val="0040249E"/>
    <w:rsid w:val="00403CF8"/>
    <w:rsid w:val="00407459"/>
    <w:rsid w:val="00407C8F"/>
    <w:rsid w:val="004125BC"/>
    <w:rsid w:val="00412A1C"/>
    <w:rsid w:val="004137C3"/>
    <w:rsid w:val="00414D01"/>
    <w:rsid w:val="004170FE"/>
    <w:rsid w:val="0042055F"/>
    <w:rsid w:val="004209E6"/>
    <w:rsid w:val="00421DA9"/>
    <w:rsid w:val="0042324B"/>
    <w:rsid w:val="004234E8"/>
    <w:rsid w:val="004239AB"/>
    <w:rsid w:val="00423CBE"/>
    <w:rsid w:val="004249AB"/>
    <w:rsid w:val="00426805"/>
    <w:rsid w:val="00430150"/>
    <w:rsid w:val="004302F5"/>
    <w:rsid w:val="004302F9"/>
    <w:rsid w:val="00430946"/>
    <w:rsid w:val="00431F07"/>
    <w:rsid w:val="0043229B"/>
    <w:rsid w:val="0043238C"/>
    <w:rsid w:val="00432798"/>
    <w:rsid w:val="0043367E"/>
    <w:rsid w:val="00433841"/>
    <w:rsid w:val="00435287"/>
    <w:rsid w:val="00436972"/>
    <w:rsid w:val="004405AF"/>
    <w:rsid w:val="00440A22"/>
    <w:rsid w:val="0044233C"/>
    <w:rsid w:val="0044246D"/>
    <w:rsid w:val="00442AF1"/>
    <w:rsid w:val="00442D4D"/>
    <w:rsid w:val="00443789"/>
    <w:rsid w:val="004440FE"/>
    <w:rsid w:val="0044563E"/>
    <w:rsid w:val="0044712E"/>
    <w:rsid w:val="004474D5"/>
    <w:rsid w:val="00450AC2"/>
    <w:rsid w:val="00450F16"/>
    <w:rsid w:val="0045196A"/>
    <w:rsid w:val="00454D06"/>
    <w:rsid w:val="0045550E"/>
    <w:rsid w:val="00456456"/>
    <w:rsid w:val="00456D84"/>
    <w:rsid w:val="00460F2D"/>
    <w:rsid w:val="00462367"/>
    <w:rsid w:val="00463776"/>
    <w:rsid w:val="0046490C"/>
    <w:rsid w:val="00470287"/>
    <w:rsid w:val="00470733"/>
    <w:rsid w:val="004709E4"/>
    <w:rsid w:val="0047149D"/>
    <w:rsid w:val="00474294"/>
    <w:rsid w:val="00474B71"/>
    <w:rsid w:val="004753F7"/>
    <w:rsid w:val="00477C53"/>
    <w:rsid w:val="004817D5"/>
    <w:rsid w:val="00482968"/>
    <w:rsid w:val="00484410"/>
    <w:rsid w:val="00485380"/>
    <w:rsid w:val="00492AC9"/>
    <w:rsid w:val="00492ACF"/>
    <w:rsid w:val="00492B1E"/>
    <w:rsid w:val="00492C95"/>
    <w:rsid w:val="00493D87"/>
    <w:rsid w:val="00494997"/>
    <w:rsid w:val="004950D4"/>
    <w:rsid w:val="0049744E"/>
    <w:rsid w:val="0049781A"/>
    <w:rsid w:val="004A0506"/>
    <w:rsid w:val="004A1726"/>
    <w:rsid w:val="004A2342"/>
    <w:rsid w:val="004A2F62"/>
    <w:rsid w:val="004A4812"/>
    <w:rsid w:val="004A676B"/>
    <w:rsid w:val="004A6BA7"/>
    <w:rsid w:val="004A766A"/>
    <w:rsid w:val="004B1BF0"/>
    <w:rsid w:val="004B1DB8"/>
    <w:rsid w:val="004B2F01"/>
    <w:rsid w:val="004B2FF1"/>
    <w:rsid w:val="004B4182"/>
    <w:rsid w:val="004B4538"/>
    <w:rsid w:val="004B461D"/>
    <w:rsid w:val="004B4CDC"/>
    <w:rsid w:val="004B5C15"/>
    <w:rsid w:val="004B6FB6"/>
    <w:rsid w:val="004C0F8A"/>
    <w:rsid w:val="004C1693"/>
    <w:rsid w:val="004C209E"/>
    <w:rsid w:val="004C3689"/>
    <w:rsid w:val="004C571D"/>
    <w:rsid w:val="004D0A35"/>
    <w:rsid w:val="004D35A2"/>
    <w:rsid w:val="004D5000"/>
    <w:rsid w:val="004D5FD1"/>
    <w:rsid w:val="004E03FB"/>
    <w:rsid w:val="004E1C7C"/>
    <w:rsid w:val="004E35AF"/>
    <w:rsid w:val="004E3AEA"/>
    <w:rsid w:val="004E7051"/>
    <w:rsid w:val="004F110B"/>
    <w:rsid w:val="004F1AE6"/>
    <w:rsid w:val="004F297C"/>
    <w:rsid w:val="004F3852"/>
    <w:rsid w:val="004F52AC"/>
    <w:rsid w:val="004F6CA0"/>
    <w:rsid w:val="004F7C93"/>
    <w:rsid w:val="00500BB9"/>
    <w:rsid w:val="005017E4"/>
    <w:rsid w:val="005021A9"/>
    <w:rsid w:val="00503BC5"/>
    <w:rsid w:val="00506105"/>
    <w:rsid w:val="00510A2F"/>
    <w:rsid w:val="00510ADA"/>
    <w:rsid w:val="00513162"/>
    <w:rsid w:val="00513174"/>
    <w:rsid w:val="00513DD0"/>
    <w:rsid w:val="00520E5D"/>
    <w:rsid w:val="00525809"/>
    <w:rsid w:val="005266C4"/>
    <w:rsid w:val="00531CDF"/>
    <w:rsid w:val="00532B9C"/>
    <w:rsid w:val="00532C13"/>
    <w:rsid w:val="00533399"/>
    <w:rsid w:val="00535130"/>
    <w:rsid w:val="00537302"/>
    <w:rsid w:val="0054540B"/>
    <w:rsid w:val="00550E79"/>
    <w:rsid w:val="00553679"/>
    <w:rsid w:val="005544E0"/>
    <w:rsid w:val="00555509"/>
    <w:rsid w:val="0056146D"/>
    <w:rsid w:val="00561C5B"/>
    <w:rsid w:val="00563341"/>
    <w:rsid w:val="00564F2D"/>
    <w:rsid w:val="005657A3"/>
    <w:rsid w:val="00566CDA"/>
    <w:rsid w:val="0056727E"/>
    <w:rsid w:val="00567BA6"/>
    <w:rsid w:val="00570033"/>
    <w:rsid w:val="00570147"/>
    <w:rsid w:val="005708A0"/>
    <w:rsid w:val="00573047"/>
    <w:rsid w:val="0057307E"/>
    <w:rsid w:val="00573A4C"/>
    <w:rsid w:val="0057421B"/>
    <w:rsid w:val="00574B79"/>
    <w:rsid w:val="00574D12"/>
    <w:rsid w:val="005800B4"/>
    <w:rsid w:val="0058070B"/>
    <w:rsid w:val="0058296F"/>
    <w:rsid w:val="00583825"/>
    <w:rsid w:val="00585329"/>
    <w:rsid w:val="00585731"/>
    <w:rsid w:val="005866CB"/>
    <w:rsid w:val="00587564"/>
    <w:rsid w:val="0058757D"/>
    <w:rsid w:val="005911A1"/>
    <w:rsid w:val="00592939"/>
    <w:rsid w:val="0059480C"/>
    <w:rsid w:val="00595E80"/>
    <w:rsid w:val="0059650E"/>
    <w:rsid w:val="00596953"/>
    <w:rsid w:val="00597DBD"/>
    <w:rsid w:val="005A04A9"/>
    <w:rsid w:val="005A0501"/>
    <w:rsid w:val="005A1F6B"/>
    <w:rsid w:val="005A3041"/>
    <w:rsid w:val="005A6030"/>
    <w:rsid w:val="005A6E75"/>
    <w:rsid w:val="005A7178"/>
    <w:rsid w:val="005A7BE3"/>
    <w:rsid w:val="005B0ECA"/>
    <w:rsid w:val="005B4D4C"/>
    <w:rsid w:val="005B539D"/>
    <w:rsid w:val="005B57AD"/>
    <w:rsid w:val="005B65E8"/>
    <w:rsid w:val="005B6B87"/>
    <w:rsid w:val="005B722E"/>
    <w:rsid w:val="005B7979"/>
    <w:rsid w:val="005C02FE"/>
    <w:rsid w:val="005C16C9"/>
    <w:rsid w:val="005C1B45"/>
    <w:rsid w:val="005C3F55"/>
    <w:rsid w:val="005C4855"/>
    <w:rsid w:val="005C50AC"/>
    <w:rsid w:val="005C605A"/>
    <w:rsid w:val="005C6406"/>
    <w:rsid w:val="005D3B75"/>
    <w:rsid w:val="005D42A4"/>
    <w:rsid w:val="005D4D24"/>
    <w:rsid w:val="005D5158"/>
    <w:rsid w:val="005D5DB3"/>
    <w:rsid w:val="005D69D1"/>
    <w:rsid w:val="005D6C95"/>
    <w:rsid w:val="005E10FE"/>
    <w:rsid w:val="005E144B"/>
    <w:rsid w:val="005E210D"/>
    <w:rsid w:val="005E5AF0"/>
    <w:rsid w:val="005E75DA"/>
    <w:rsid w:val="005E7DB5"/>
    <w:rsid w:val="005F0DC2"/>
    <w:rsid w:val="005F21D6"/>
    <w:rsid w:val="005F2425"/>
    <w:rsid w:val="005F4270"/>
    <w:rsid w:val="005F5EC7"/>
    <w:rsid w:val="005F7207"/>
    <w:rsid w:val="005F7FCF"/>
    <w:rsid w:val="0060187C"/>
    <w:rsid w:val="006021D7"/>
    <w:rsid w:val="0060312D"/>
    <w:rsid w:val="006035D8"/>
    <w:rsid w:val="00603644"/>
    <w:rsid w:val="00607691"/>
    <w:rsid w:val="0061062C"/>
    <w:rsid w:val="00613183"/>
    <w:rsid w:val="006133F0"/>
    <w:rsid w:val="00613889"/>
    <w:rsid w:val="0061684B"/>
    <w:rsid w:val="00616888"/>
    <w:rsid w:val="006171D9"/>
    <w:rsid w:val="006176BE"/>
    <w:rsid w:val="00617CA1"/>
    <w:rsid w:val="00620E51"/>
    <w:rsid w:val="006212CB"/>
    <w:rsid w:val="00621685"/>
    <w:rsid w:val="00622BA4"/>
    <w:rsid w:val="00625E15"/>
    <w:rsid w:val="006279F9"/>
    <w:rsid w:val="00630644"/>
    <w:rsid w:val="006344D8"/>
    <w:rsid w:val="006369EE"/>
    <w:rsid w:val="00636AAD"/>
    <w:rsid w:val="00637246"/>
    <w:rsid w:val="006377DD"/>
    <w:rsid w:val="00637881"/>
    <w:rsid w:val="00640D24"/>
    <w:rsid w:val="00642EDB"/>
    <w:rsid w:val="00642FF6"/>
    <w:rsid w:val="00643D4C"/>
    <w:rsid w:val="006445A8"/>
    <w:rsid w:val="0064636B"/>
    <w:rsid w:val="0064700E"/>
    <w:rsid w:val="00650677"/>
    <w:rsid w:val="006507E3"/>
    <w:rsid w:val="00653552"/>
    <w:rsid w:val="00653D3B"/>
    <w:rsid w:val="006559F2"/>
    <w:rsid w:val="00657387"/>
    <w:rsid w:val="0066167E"/>
    <w:rsid w:val="006629C3"/>
    <w:rsid w:val="00662B8D"/>
    <w:rsid w:val="00667229"/>
    <w:rsid w:val="006706EF"/>
    <w:rsid w:val="00670ED2"/>
    <w:rsid w:val="006727FF"/>
    <w:rsid w:val="006736A9"/>
    <w:rsid w:val="00673BC7"/>
    <w:rsid w:val="00673DE1"/>
    <w:rsid w:val="00674975"/>
    <w:rsid w:val="00675D39"/>
    <w:rsid w:val="00676349"/>
    <w:rsid w:val="00676905"/>
    <w:rsid w:val="006769E2"/>
    <w:rsid w:val="00680242"/>
    <w:rsid w:val="006819E3"/>
    <w:rsid w:val="006821D8"/>
    <w:rsid w:val="0068295E"/>
    <w:rsid w:val="00682FA2"/>
    <w:rsid w:val="00684732"/>
    <w:rsid w:val="00684C03"/>
    <w:rsid w:val="00684D4D"/>
    <w:rsid w:val="0068560B"/>
    <w:rsid w:val="00690A41"/>
    <w:rsid w:val="00690DB9"/>
    <w:rsid w:val="006930AC"/>
    <w:rsid w:val="00694149"/>
    <w:rsid w:val="006A1277"/>
    <w:rsid w:val="006A2602"/>
    <w:rsid w:val="006A2CAC"/>
    <w:rsid w:val="006A2D41"/>
    <w:rsid w:val="006A416B"/>
    <w:rsid w:val="006A46D4"/>
    <w:rsid w:val="006A4E7F"/>
    <w:rsid w:val="006A67E1"/>
    <w:rsid w:val="006B04CC"/>
    <w:rsid w:val="006B051C"/>
    <w:rsid w:val="006B14D1"/>
    <w:rsid w:val="006B1ED1"/>
    <w:rsid w:val="006B6EB2"/>
    <w:rsid w:val="006C36FB"/>
    <w:rsid w:val="006C373F"/>
    <w:rsid w:val="006C3CE3"/>
    <w:rsid w:val="006C3DA4"/>
    <w:rsid w:val="006C4AFE"/>
    <w:rsid w:val="006C6B9F"/>
    <w:rsid w:val="006C7D62"/>
    <w:rsid w:val="006D0B23"/>
    <w:rsid w:val="006D10AE"/>
    <w:rsid w:val="006D1644"/>
    <w:rsid w:val="006D19D6"/>
    <w:rsid w:val="006D2ED6"/>
    <w:rsid w:val="006D2FA2"/>
    <w:rsid w:val="006D31CA"/>
    <w:rsid w:val="006D367B"/>
    <w:rsid w:val="006D3C38"/>
    <w:rsid w:val="006D5685"/>
    <w:rsid w:val="006E1987"/>
    <w:rsid w:val="006E2288"/>
    <w:rsid w:val="006E23B2"/>
    <w:rsid w:val="006E2AD8"/>
    <w:rsid w:val="006E3638"/>
    <w:rsid w:val="006E5207"/>
    <w:rsid w:val="006E7B4F"/>
    <w:rsid w:val="006E7EA5"/>
    <w:rsid w:val="006F005F"/>
    <w:rsid w:val="006F0335"/>
    <w:rsid w:val="006F09E6"/>
    <w:rsid w:val="006F4613"/>
    <w:rsid w:val="006F5C70"/>
    <w:rsid w:val="006F6A20"/>
    <w:rsid w:val="006F6D2B"/>
    <w:rsid w:val="006F6FBA"/>
    <w:rsid w:val="006F73D8"/>
    <w:rsid w:val="00702999"/>
    <w:rsid w:val="007047B2"/>
    <w:rsid w:val="00704DE7"/>
    <w:rsid w:val="00706868"/>
    <w:rsid w:val="007078B8"/>
    <w:rsid w:val="00707E87"/>
    <w:rsid w:val="0071054F"/>
    <w:rsid w:val="00711278"/>
    <w:rsid w:val="00711606"/>
    <w:rsid w:val="0071193D"/>
    <w:rsid w:val="0071353C"/>
    <w:rsid w:val="00714C77"/>
    <w:rsid w:val="007153FD"/>
    <w:rsid w:val="00715E32"/>
    <w:rsid w:val="007162D1"/>
    <w:rsid w:val="00716463"/>
    <w:rsid w:val="0071706E"/>
    <w:rsid w:val="00721515"/>
    <w:rsid w:val="00722BEE"/>
    <w:rsid w:val="00723324"/>
    <w:rsid w:val="00727292"/>
    <w:rsid w:val="00727895"/>
    <w:rsid w:val="00730059"/>
    <w:rsid w:val="00731B2B"/>
    <w:rsid w:val="00732C59"/>
    <w:rsid w:val="00735BD4"/>
    <w:rsid w:val="00741765"/>
    <w:rsid w:val="00742F6A"/>
    <w:rsid w:val="00743B84"/>
    <w:rsid w:val="007446E8"/>
    <w:rsid w:val="00747713"/>
    <w:rsid w:val="007479AC"/>
    <w:rsid w:val="00751553"/>
    <w:rsid w:val="0075165E"/>
    <w:rsid w:val="00752C2C"/>
    <w:rsid w:val="00754C7C"/>
    <w:rsid w:val="00754E10"/>
    <w:rsid w:val="00757008"/>
    <w:rsid w:val="00757147"/>
    <w:rsid w:val="007604D1"/>
    <w:rsid w:val="007609A5"/>
    <w:rsid w:val="00762A29"/>
    <w:rsid w:val="0076327D"/>
    <w:rsid w:val="00763957"/>
    <w:rsid w:val="00763F6A"/>
    <w:rsid w:val="007641A7"/>
    <w:rsid w:val="00764BD2"/>
    <w:rsid w:val="00767745"/>
    <w:rsid w:val="007707FC"/>
    <w:rsid w:val="00770BE3"/>
    <w:rsid w:val="0077177A"/>
    <w:rsid w:val="007728A8"/>
    <w:rsid w:val="00772FE3"/>
    <w:rsid w:val="00773985"/>
    <w:rsid w:val="00775365"/>
    <w:rsid w:val="00777060"/>
    <w:rsid w:val="00780404"/>
    <w:rsid w:val="007804C8"/>
    <w:rsid w:val="007834EB"/>
    <w:rsid w:val="007841CD"/>
    <w:rsid w:val="00785A76"/>
    <w:rsid w:val="00787852"/>
    <w:rsid w:val="007915BC"/>
    <w:rsid w:val="00792040"/>
    <w:rsid w:val="007967FA"/>
    <w:rsid w:val="00797E7A"/>
    <w:rsid w:val="007A009D"/>
    <w:rsid w:val="007A0EA6"/>
    <w:rsid w:val="007A1E89"/>
    <w:rsid w:val="007A2466"/>
    <w:rsid w:val="007A2588"/>
    <w:rsid w:val="007A289D"/>
    <w:rsid w:val="007A2D9E"/>
    <w:rsid w:val="007A3396"/>
    <w:rsid w:val="007A3B46"/>
    <w:rsid w:val="007A48D2"/>
    <w:rsid w:val="007A4E73"/>
    <w:rsid w:val="007A671E"/>
    <w:rsid w:val="007B0381"/>
    <w:rsid w:val="007B0F3D"/>
    <w:rsid w:val="007B148D"/>
    <w:rsid w:val="007B18C8"/>
    <w:rsid w:val="007B28DE"/>
    <w:rsid w:val="007B42F8"/>
    <w:rsid w:val="007B62A6"/>
    <w:rsid w:val="007B7A5F"/>
    <w:rsid w:val="007C28D9"/>
    <w:rsid w:val="007C35FD"/>
    <w:rsid w:val="007C3672"/>
    <w:rsid w:val="007C36BE"/>
    <w:rsid w:val="007C406D"/>
    <w:rsid w:val="007C51EB"/>
    <w:rsid w:val="007C59FC"/>
    <w:rsid w:val="007C65F4"/>
    <w:rsid w:val="007D0062"/>
    <w:rsid w:val="007D00AB"/>
    <w:rsid w:val="007D153A"/>
    <w:rsid w:val="007D2AC4"/>
    <w:rsid w:val="007D53ED"/>
    <w:rsid w:val="007D5845"/>
    <w:rsid w:val="007D5A98"/>
    <w:rsid w:val="007D6001"/>
    <w:rsid w:val="007D6C2C"/>
    <w:rsid w:val="007D7F94"/>
    <w:rsid w:val="007E10AD"/>
    <w:rsid w:val="007E1B76"/>
    <w:rsid w:val="007E219A"/>
    <w:rsid w:val="007E37BF"/>
    <w:rsid w:val="007E4D8F"/>
    <w:rsid w:val="007E53DA"/>
    <w:rsid w:val="007E61AE"/>
    <w:rsid w:val="007E6593"/>
    <w:rsid w:val="007E76D6"/>
    <w:rsid w:val="007E7DE0"/>
    <w:rsid w:val="007F02F3"/>
    <w:rsid w:val="007F0B81"/>
    <w:rsid w:val="007F0DA1"/>
    <w:rsid w:val="007F1101"/>
    <w:rsid w:val="007F25D8"/>
    <w:rsid w:val="007F2CB1"/>
    <w:rsid w:val="007F546A"/>
    <w:rsid w:val="007F7279"/>
    <w:rsid w:val="0080021E"/>
    <w:rsid w:val="008002E7"/>
    <w:rsid w:val="0080090A"/>
    <w:rsid w:val="00803D20"/>
    <w:rsid w:val="00806600"/>
    <w:rsid w:val="0081114C"/>
    <w:rsid w:val="008112A0"/>
    <w:rsid w:val="00811624"/>
    <w:rsid w:val="00811632"/>
    <w:rsid w:val="00811DDA"/>
    <w:rsid w:val="00815CB7"/>
    <w:rsid w:val="0081696D"/>
    <w:rsid w:val="00816E01"/>
    <w:rsid w:val="008173D0"/>
    <w:rsid w:val="0082081B"/>
    <w:rsid w:val="00821559"/>
    <w:rsid w:val="00822689"/>
    <w:rsid w:val="00823235"/>
    <w:rsid w:val="00824732"/>
    <w:rsid w:val="008249F1"/>
    <w:rsid w:val="00824AF2"/>
    <w:rsid w:val="00826686"/>
    <w:rsid w:val="0082713A"/>
    <w:rsid w:val="00830A6B"/>
    <w:rsid w:val="00831A7E"/>
    <w:rsid w:val="008322A3"/>
    <w:rsid w:val="008348CB"/>
    <w:rsid w:val="00835563"/>
    <w:rsid w:val="00836511"/>
    <w:rsid w:val="00836B02"/>
    <w:rsid w:val="00836C41"/>
    <w:rsid w:val="00836EC6"/>
    <w:rsid w:val="0083741E"/>
    <w:rsid w:val="00837985"/>
    <w:rsid w:val="00837BD2"/>
    <w:rsid w:val="00840A30"/>
    <w:rsid w:val="00840E3D"/>
    <w:rsid w:val="008411A6"/>
    <w:rsid w:val="00841D8C"/>
    <w:rsid w:val="00842220"/>
    <w:rsid w:val="008439E9"/>
    <w:rsid w:val="00843CE4"/>
    <w:rsid w:val="00844111"/>
    <w:rsid w:val="00844F74"/>
    <w:rsid w:val="00846382"/>
    <w:rsid w:val="00846B8B"/>
    <w:rsid w:val="008509B3"/>
    <w:rsid w:val="00850F57"/>
    <w:rsid w:val="008536C2"/>
    <w:rsid w:val="008600C7"/>
    <w:rsid w:val="00861458"/>
    <w:rsid w:val="008617D0"/>
    <w:rsid w:val="00861A60"/>
    <w:rsid w:val="00861A6D"/>
    <w:rsid w:val="00862357"/>
    <w:rsid w:val="00862D02"/>
    <w:rsid w:val="008637B9"/>
    <w:rsid w:val="00863C04"/>
    <w:rsid w:val="00864194"/>
    <w:rsid w:val="0086597A"/>
    <w:rsid w:val="008659EF"/>
    <w:rsid w:val="00865B81"/>
    <w:rsid w:val="00870399"/>
    <w:rsid w:val="008711EC"/>
    <w:rsid w:val="008718FE"/>
    <w:rsid w:val="0087278C"/>
    <w:rsid w:val="00872946"/>
    <w:rsid w:val="00876A7B"/>
    <w:rsid w:val="008770C5"/>
    <w:rsid w:val="00880998"/>
    <w:rsid w:val="00880B25"/>
    <w:rsid w:val="008816EF"/>
    <w:rsid w:val="00883928"/>
    <w:rsid w:val="00883CCB"/>
    <w:rsid w:val="00883DDE"/>
    <w:rsid w:val="00891D73"/>
    <w:rsid w:val="008924C7"/>
    <w:rsid w:val="00892A44"/>
    <w:rsid w:val="00892C3F"/>
    <w:rsid w:val="008945F3"/>
    <w:rsid w:val="00894A68"/>
    <w:rsid w:val="00895675"/>
    <w:rsid w:val="00895DBE"/>
    <w:rsid w:val="00897B8D"/>
    <w:rsid w:val="008A2CC9"/>
    <w:rsid w:val="008A2DE8"/>
    <w:rsid w:val="008A312D"/>
    <w:rsid w:val="008A3E09"/>
    <w:rsid w:val="008A3E57"/>
    <w:rsid w:val="008A6F59"/>
    <w:rsid w:val="008A77A7"/>
    <w:rsid w:val="008B0C74"/>
    <w:rsid w:val="008B3117"/>
    <w:rsid w:val="008B364C"/>
    <w:rsid w:val="008B3F34"/>
    <w:rsid w:val="008B71AF"/>
    <w:rsid w:val="008C143A"/>
    <w:rsid w:val="008C26E5"/>
    <w:rsid w:val="008C2DBC"/>
    <w:rsid w:val="008C3AC6"/>
    <w:rsid w:val="008C4BC2"/>
    <w:rsid w:val="008C56B9"/>
    <w:rsid w:val="008C7A08"/>
    <w:rsid w:val="008D05E0"/>
    <w:rsid w:val="008D2600"/>
    <w:rsid w:val="008D2C71"/>
    <w:rsid w:val="008D6422"/>
    <w:rsid w:val="008D71B5"/>
    <w:rsid w:val="008E0AC0"/>
    <w:rsid w:val="008E0F5C"/>
    <w:rsid w:val="008E1850"/>
    <w:rsid w:val="008E221A"/>
    <w:rsid w:val="008E2714"/>
    <w:rsid w:val="008E3167"/>
    <w:rsid w:val="008E3FFE"/>
    <w:rsid w:val="008E552D"/>
    <w:rsid w:val="008E5B33"/>
    <w:rsid w:val="008E60BE"/>
    <w:rsid w:val="008E6B74"/>
    <w:rsid w:val="008E7B75"/>
    <w:rsid w:val="008F092E"/>
    <w:rsid w:val="008F0FAF"/>
    <w:rsid w:val="008F2996"/>
    <w:rsid w:val="008F2DD7"/>
    <w:rsid w:val="008F46CD"/>
    <w:rsid w:val="008F5933"/>
    <w:rsid w:val="008F6480"/>
    <w:rsid w:val="008F751A"/>
    <w:rsid w:val="008F7740"/>
    <w:rsid w:val="00900712"/>
    <w:rsid w:val="00900CA2"/>
    <w:rsid w:val="00901A21"/>
    <w:rsid w:val="009030B8"/>
    <w:rsid w:val="00903653"/>
    <w:rsid w:val="009047C0"/>
    <w:rsid w:val="00904B8F"/>
    <w:rsid w:val="0090585C"/>
    <w:rsid w:val="0090649B"/>
    <w:rsid w:val="009066F4"/>
    <w:rsid w:val="00907304"/>
    <w:rsid w:val="00907B4A"/>
    <w:rsid w:val="00910A52"/>
    <w:rsid w:val="00911395"/>
    <w:rsid w:val="00911479"/>
    <w:rsid w:val="0091484D"/>
    <w:rsid w:val="00921C92"/>
    <w:rsid w:val="009226F4"/>
    <w:rsid w:val="00922E2C"/>
    <w:rsid w:val="00923655"/>
    <w:rsid w:val="009253B6"/>
    <w:rsid w:val="00925E71"/>
    <w:rsid w:val="0093329F"/>
    <w:rsid w:val="00933D46"/>
    <w:rsid w:val="009355A8"/>
    <w:rsid w:val="00937043"/>
    <w:rsid w:val="00937D12"/>
    <w:rsid w:val="00937D15"/>
    <w:rsid w:val="00941538"/>
    <w:rsid w:val="00943097"/>
    <w:rsid w:val="009445D3"/>
    <w:rsid w:val="00947D82"/>
    <w:rsid w:val="0095268F"/>
    <w:rsid w:val="0095492B"/>
    <w:rsid w:val="00955A8A"/>
    <w:rsid w:val="0095696D"/>
    <w:rsid w:val="009603F3"/>
    <w:rsid w:val="0096400D"/>
    <w:rsid w:val="009647EC"/>
    <w:rsid w:val="00964DE3"/>
    <w:rsid w:val="00966600"/>
    <w:rsid w:val="009671D9"/>
    <w:rsid w:val="0096779A"/>
    <w:rsid w:val="009705A3"/>
    <w:rsid w:val="00971352"/>
    <w:rsid w:val="009718AB"/>
    <w:rsid w:val="00971B9C"/>
    <w:rsid w:val="00971FD8"/>
    <w:rsid w:val="009724BA"/>
    <w:rsid w:val="00972C11"/>
    <w:rsid w:val="009754DC"/>
    <w:rsid w:val="00975E5B"/>
    <w:rsid w:val="00975F3A"/>
    <w:rsid w:val="009761C3"/>
    <w:rsid w:val="00977BBC"/>
    <w:rsid w:val="00977C8F"/>
    <w:rsid w:val="00977E12"/>
    <w:rsid w:val="00977F94"/>
    <w:rsid w:val="00983409"/>
    <w:rsid w:val="00983D32"/>
    <w:rsid w:val="00985F20"/>
    <w:rsid w:val="009863E9"/>
    <w:rsid w:val="009905C3"/>
    <w:rsid w:val="00992E20"/>
    <w:rsid w:val="009936FC"/>
    <w:rsid w:val="00993925"/>
    <w:rsid w:val="00993977"/>
    <w:rsid w:val="00993A3B"/>
    <w:rsid w:val="009969CD"/>
    <w:rsid w:val="00997D49"/>
    <w:rsid w:val="00997EC4"/>
    <w:rsid w:val="009A00CE"/>
    <w:rsid w:val="009A05D1"/>
    <w:rsid w:val="009A0853"/>
    <w:rsid w:val="009A28AC"/>
    <w:rsid w:val="009A38CD"/>
    <w:rsid w:val="009A3A5B"/>
    <w:rsid w:val="009A3F2A"/>
    <w:rsid w:val="009A44BA"/>
    <w:rsid w:val="009A4748"/>
    <w:rsid w:val="009A4A0A"/>
    <w:rsid w:val="009A60DA"/>
    <w:rsid w:val="009A62BC"/>
    <w:rsid w:val="009B1068"/>
    <w:rsid w:val="009B2AAC"/>
    <w:rsid w:val="009B3521"/>
    <w:rsid w:val="009B4AC8"/>
    <w:rsid w:val="009B541C"/>
    <w:rsid w:val="009B5489"/>
    <w:rsid w:val="009B62AA"/>
    <w:rsid w:val="009B63A8"/>
    <w:rsid w:val="009B6DC9"/>
    <w:rsid w:val="009B6FF8"/>
    <w:rsid w:val="009B73E1"/>
    <w:rsid w:val="009C0D4A"/>
    <w:rsid w:val="009C338C"/>
    <w:rsid w:val="009C4460"/>
    <w:rsid w:val="009C7302"/>
    <w:rsid w:val="009D165B"/>
    <w:rsid w:val="009D2148"/>
    <w:rsid w:val="009D5E39"/>
    <w:rsid w:val="009D6256"/>
    <w:rsid w:val="009D7192"/>
    <w:rsid w:val="009D7E70"/>
    <w:rsid w:val="009E0095"/>
    <w:rsid w:val="009E053E"/>
    <w:rsid w:val="009E0E38"/>
    <w:rsid w:val="009E195F"/>
    <w:rsid w:val="009E1A35"/>
    <w:rsid w:val="009E2326"/>
    <w:rsid w:val="009E5908"/>
    <w:rsid w:val="009E6050"/>
    <w:rsid w:val="009E6C8A"/>
    <w:rsid w:val="009F09AA"/>
    <w:rsid w:val="009F1BD4"/>
    <w:rsid w:val="009F1D49"/>
    <w:rsid w:val="009F2C16"/>
    <w:rsid w:val="009F2C1B"/>
    <w:rsid w:val="009F335C"/>
    <w:rsid w:val="009F3D22"/>
    <w:rsid w:val="00A002B5"/>
    <w:rsid w:val="00A0045D"/>
    <w:rsid w:val="00A010B4"/>
    <w:rsid w:val="00A0260C"/>
    <w:rsid w:val="00A038AB"/>
    <w:rsid w:val="00A041B5"/>
    <w:rsid w:val="00A04F8C"/>
    <w:rsid w:val="00A05158"/>
    <w:rsid w:val="00A05705"/>
    <w:rsid w:val="00A06406"/>
    <w:rsid w:val="00A115BE"/>
    <w:rsid w:val="00A11E2B"/>
    <w:rsid w:val="00A123D1"/>
    <w:rsid w:val="00A13BF5"/>
    <w:rsid w:val="00A14837"/>
    <w:rsid w:val="00A16851"/>
    <w:rsid w:val="00A17099"/>
    <w:rsid w:val="00A225E3"/>
    <w:rsid w:val="00A225E7"/>
    <w:rsid w:val="00A23A26"/>
    <w:rsid w:val="00A24A8F"/>
    <w:rsid w:val="00A25708"/>
    <w:rsid w:val="00A25BF0"/>
    <w:rsid w:val="00A25DB4"/>
    <w:rsid w:val="00A267AB"/>
    <w:rsid w:val="00A27E0C"/>
    <w:rsid w:val="00A3026E"/>
    <w:rsid w:val="00A305F9"/>
    <w:rsid w:val="00A35386"/>
    <w:rsid w:val="00A366BE"/>
    <w:rsid w:val="00A36920"/>
    <w:rsid w:val="00A4000A"/>
    <w:rsid w:val="00A4055A"/>
    <w:rsid w:val="00A41BF8"/>
    <w:rsid w:val="00A4223B"/>
    <w:rsid w:val="00A426E4"/>
    <w:rsid w:val="00A4576A"/>
    <w:rsid w:val="00A45784"/>
    <w:rsid w:val="00A45AD0"/>
    <w:rsid w:val="00A45EE9"/>
    <w:rsid w:val="00A50622"/>
    <w:rsid w:val="00A51BEB"/>
    <w:rsid w:val="00A523A4"/>
    <w:rsid w:val="00A53C14"/>
    <w:rsid w:val="00A54560"/>
    <w:rsid w:val="00A61410"/>
    <w:rsid w:val="00A6198A"/>
    <w:rsid w:val="00A61D53"/>
    <w:rsid w:val="00A65108"/>
    <w:rsid w:val="00A678D4"/>
    <w:rsid w:val="00A7067F"/>
    <w:rsid w:val="00A707A7"/>
    <w:rsid w:val="00A716D1"/>
    <w:rsid w:val="00A718FD"/>
    <w:rsid w:val="00A72002"/>
    <w:rsid w:val="00A72341"/>
    <w:rsid w:val="00A7261C"/>
    <w:rsid w:val="00A72FA1"/>
    <w:rsid w:val="00A73DE6"/>
    <w:rsid w:val="00A76C94"/>
    <w:rsid w:val="00A776ED"/>
    <w:rsid w:val="00A77914"/>
    <w:rsid w:val="00A80E50"/>
    <w:rsid w:val="00A811AF"/>
    <w:rsid w:val="00A82763"/>
    <w:rsid w:val="00A83405"/>
    <w:rsid w:val="00A83663"/>
    <w:rsid w:val="00A83B0F"/>
    <w:rsid w:val="00A84216"/>
    <w:rsid w:val="00A85C45"/>
    <w:rsid w:val="00A8633C"/>
    <w:rsid w:val="00A90BFA"/>
    <w:rsid w:val="00A91440"/>
    <w:rsid w:val="00A92ABF"/>
    <w:rsid w:val="00A92BF3"/>
    <w:rsid w:val="00A943C8"/>
    <w:rsid w:val="00A94550"/>
    <w:rsid w:val="00A94A12"/>
    <w:rsid w:val="00A950A4"/>
    <w:rsid w:val="00A9520D"/>
    <w:rsid w:val="00A9627C"/>
    <w:rsid w:val="00A9747D"/>
    <w:rsid w:val="00A97958"/>
    <w:rsid w:val="00AA00A6"/>
    <w:rsid w:val="00AA2F4E"/>
    <w:rsid w:val="00AA41D3"/>
    <w:rsid w:val="00AA6BA8"/>
    <w:rsid w:val="00AA76D9"/>
    <w:rsid w:val="00AA7F5A"/>
    <w:rsid w:val="00AB05F1"/>
    <w:rsid w:val="00AB162B"/>
    <w:rsid w:val="00AB2340"/>
    <w:rsid w:val="00AB281D"/>
    <w:rsid w:val="00AB4716"/>
    <w:rsid w:val="00AB5C0D"/>
    <w:rsid w:val="00AB5FE4"/>
    <w:rsid w:val="00AB659D"/>
    <w:rsid w:val="00AB789A"/>
    <w:rsid w:val="00AC16F0"/>
    <w:rsid w:val="00AC229F"/>
    <w:rsid w:val="00AC2C32"/>
    <w:rsid w:val="00AC4CDF"/>
    <w:rsid w:val="00AC5CBB"/>
    <w:rsid w:val="00AC6964"/>
    <w:rsid w:val="00AD0251"/>
    <w:rsid w:val="00AD5AEB"/>
    <w:rsid w:val="00AD7671"/>
    <w:rsid w:val="00AE03F5"/>
    <w:rsid w:val="00AE10D7"/>
    <w:rsid w:val="00AE53E8"/>
    <w:rsid w:val="00AE5BDF"/>
    <w:rsid w:val="00AE6BBD"/>
    <w:rsid w:val="00AE6FE4"/>
    <w:rsid w:val="00AE72FE"/>
    <w:rsid w:val="00AE74C7"/>
    <w:rsid w:val="00AF0287"/>
    <w:rsid w:val="00AF1102"/>
    <w:rsid w:val="00AF2059"/>
    <w:rsid w:val="00AF3D84"/>
    <w:rsid w:val="00AF4161"/>
    <w:rsid w:val="00AF519C"/>
    <w:rsid w:val="00AF5431"/>
    <w:rsid w:val="00AF580B"/>
    <w:rsid w:val="00AF69C3"/>
    <w:rsid w:val="00AF6D87"/>
    <w:rsid w:val="00AF7706"/>
    <w:rsid w:val="00B007C8"/>
    <w:rsid w:val="00B032EC"/>
    <w:rsid w:val="00B04823"/>
    <w:rsid w:val="00B067DD"/>
    <w:rsid w:val="00B1048F"/>
    <w:rsid w:val="00B10A67"/>
    <w:rsid w:val="00B117EC"/>
    <w:rsid w:val="00B12299"/>
    <w:rsid w:val="00B122FE"/>
    <w:rsid w:val="00B130FF"/>
    <w:rsid w:val="00B14410"/>
    <w:rsid w:val="00B14796"/>
    <w:rsid w:val="00B15E61"/>
    <w:rsid w:val="00B168AF"/>
    <w:rsid w:val="00B208BA"/>
    <w:rsid w:val="00B2197D"/>
    <w:rsid w:val="00B23F81"/>
    <w:rsid w:val="00B24F35"/>
    <w:rsid w:val="00B32267"/>
    <w:rsid w:val="00B32C88"/>
    <w:rsid w:val="00B3380C"/>
    <w:rsid w:val="00B33F90"/>
    <w:rsid w:val="00B34747"/>
    <w:rsid w:val="00B34AC6"/>
    <w:rsid w:val="00B35613"/>
    <w:rsid w:val="00B40135"/>
    <w:rsid w:val="00B4052B"/>
    <w:rsid w:val="00B42709"/>
    <w:rsid w:val="00B42E49"/>
    <w:rsid w:val="00B42FA0"/>
    <w:rsid w:val="00B4557D"/>
    <w:rsid w:val="00B45875"/>
    <w:rsid w:val="00B45FE4"/>
    <w:rsid w:val="00B4728D"/>
    <w:rsid w:val="00B4797A"/>
    <w:rsid w:val="00B50157"/>
    <w:rsid w:val="00B501B5"/>
    <w:rsid w:val="00B50903"/>
    <w:rsid w:val="00B509D2"/>
    <w:rsid w:val="00B51F88"/>
    <w:rsid w:val="00B5492A"/>
    <w:rsid w:val="00B5702C"/>
    <w:rsid w:val="00B579AC"/>
    <w:rsid w:val="00B60AE7"/>
    <w:rsid w:val="00B60B47"/>
    <w:rsid w:val="00B61F3F"/>
    <w:rsid w:val="00B61FE7"/>
    <w:rsid w:val="00B627F6"/>
    <w:rsid w:val="00B62FFE"/>
    <w:rsid w:val="00B65013"/>
    <w:rsid w:val="00B66AA1"/>
    <w:rsid w:val="00B67CE3"/>
    <w:rsid w:val="00B7123A"/>
    <w:rsid w:val="00B71EFC"/>
    <w:rsid w:val="00B72E7B"/>
    <w:rsid w:val="00B7435C"/>
    <w:rsid w:val="00B74400"/>
    <w:rsid w:val="00B76F38"/>
    <w:rsid w:val="00B8085D"/>
    <w:rsid w:val="00B81164"/>
    <w:rsid w:val="00B81EFF"/>
    <w:rsid w:val="00B836BB"/>
    <w:rsid w:val="00B84122"/>
    <w:rsid w:val="00B84810"/>
    <w:rsid w:val="00B849F0"/>
    <w:rsid w:val="00B862B0"/>
    <w:rsid w:val="00B8661C"/>
    <w:rsid w:val="00B87FBE"/>
    <w:rsid w:val="00B91372"/>
    <w:rsid w:val="00B9290D"/>
    <w:rsid w:val="00B92BA8"/>
    <w:rsid w:val="00B92C80"/>
    <w:rsid w:val="00B94120"/>
    <w:rsid w:val="00BA0828"/>
    <w:rsid w:val="00BA092F"/>
    <w:rsid w:val="00BA2B7C"/>
    <w:rsid w:val="00BA556A"/>
    <w:rsid w:val="00BA5CD8"/>
    <w:rsid w:val="00BA68E5"/>
    <w:rsid w:val="00BA7CC8"/>
    <w:rsid w:val="00BB142A"/>
    <w:rsid w:val="00BB1B0B"/>
    <w:rsid w:val="00BB274B"/>
    <w:rsid w:val="00BB34B9"/>
    <w:rsid w:val="00BB35C2"/>
    <w:rsid w:val="00BB553B"/>
    <w:rsid w:val="00BB5834"/>
    <w:rsid w:val="00BB72FB"/>
    <w:rsid w:val="00BB7E48"/>
    <w:rsid w:val="00BC28D7"/>
    <w:rsid w:val="00BC376C"/>
    <w:rsid w:val="00BC3B73"/>
    <w:rsid w:val="00BC3CAF"/>
    <w:rsid w:val="00BC5803"/>
    <w:rsid w:val="00BC61A5"/>
    <w:rsid w:val="00BC6321"/>
    <w:rsid w:val="00BC7817"/>
    <w:rsid w:val="00BD066E"/>
    <w:rsid w:val="00BD1F2A"/>
    <w:rsid w:val="00BD2C7A"/>
    <w:rsid w:val="00BD3819"/>
    <w:rsid w:val="00BD6406"/>
    <w:rsid w:val="00BD642D"/>
    <w:rsid w:val="00BD6988"/>
    <w:rsid w:val="00BD720D"/>
    <w:rsid w:val="00BE131B"/>
    <w:rsid w:val="00BE1A77"/>
    <w:rsid w:val="00BE42BC"/>
    <w:rsid w:val="00BE4742"/>
    <w:rsid w:val="00BE4773"/>
    <w:rsid w:val="00BE7383"/>
    <w:rsid w:val="00BE754D"/>
    <w:rsid w:val="00BE7C1D"/>
    <w:rsid w:val="00BF1141"/>
    <w:rsid w:val="00BF121B"/>
    <w:rsid w:val="00BF1A99"/>
    <w:rsid w:val="00BF1DB9"/>
    <w:rsid w:val="00BF2908"/>
    <w:rsid w:val="00BF3C53"/>
    <w:rsid w:val="00BF585B"/>
    <w:rsid w:val="00BF6536"/>
    <w:rsid w:val="00BF6D10"/>
    <w:rsid w:val="00BF6E79"/>
    <w:rsid w:val="00C00113"/>
    <w:rsid w:val="00C0030E"/>
    <w:rsid w:val="00C0031D"/>
    <w:rsid w:val="00C007E0"/>
    <w:rsid w:val="00C01C28"/>
    <w:rsid w:val="00C01CEF"/>
    <w:rsid w:val="00C03F6C"/>
    <w:rsid w:val="00C04098"/>
    <w:rsid w:val="00C04995"/>
    <w:rsid w:val="00C05746"/>
    <w:rsid w:val="00C07560"/>
    <w:rsid w:val="00C0767D"/>
    <w:rsid w:val="00C10105"/>
    <w:rsid w:val="00C12108"/>
    <w:rsid w:val="00C121D9"/>
    <w:rsid w:val="00C13453"/>
    <w:rsid w:val="00C16684"/>
    <w:rsid w:val="00C220F9"/>
    <w:rsid w:val="00C22A83"/>
    <w:rsid w:val="00C23CA7"/>
    <w:rsid w:val="00C24401"/>
    <w:rsid w:val="00C2541C"/>
    <w:rsid w:val="00C25FF3"/>
    <w:rsid w:val="00C26862"/>
    <w:rsid w:val="00C2739D"/>
    <w:rsid w:val="00C30126"/>
    <w:rsid w:val="00C30458"/>
    <w:rsid w:val="00C30781"/>
    <w:rsid w:val="00C31DA6"/>
    <w:rsid w:val="00C33260"/>
    <w:rsid w:val="00C33C94"/>
    <w:rsid w:val="00C33F33"/>
    <w:rsid w:val="00C3659F"/>
    <w:rsid w:val="00C373AE"/>
    <w:rsid w:val="00C37B2E"/>
    <w:rsid w:val="00C43FCC"/>
    <w:rsid w:val="00C455B6"/>
    <w:rsid w:val="00C4598F"/>
    <w:rsid w:val="00C50360"/>
    <w:rsid w:val="00C51313"/>
    <w:rsid w:val="00C5190F"/>
    <w:rsid w:val="00C52848"/>
    <w:rsid w:val="00C54E12"/>
    <w:rsid w:val="00C55468"/>
    <w:rsid w:val="00C55923"/>
    <w:rsid w:val="00C5738C"/>
    <w:rsid w:val="00C57E94"/>
    <w:rsid w:val="00C622C3"/>
    <w:rsid w:val="00C63BD5"/>
    <w:rsid w:val="00C66FA9"/>
    <w:rsid w:val="00C7373D"/>
    <w:rsid w:val="00C743D3"/>
    <w:rsid w:val="00C74906"/>
    <w:rsid w:val="00C75F34"/>
    <w:rsid w:val="00C76D1F"/>
    <w:rsid w:val="00C80582"/>
    <w:rsid w:val="00C80C55"/>
    <w:rsid w:val="00C817F7"/>
    <w:rsid w:val="00C81B40"/>
    <w:rsid w:val="00C81FEA"/>
    <w:rsid w:val="00C83969"/>
    <w:rsid w:val="00C849A3"/>
    <w:rsid w:val="00C86C95"/>
    <w:rsid w:val="00C87019"/>
    <w:rsid w:val="00C923FE"/>
    <w:rsid w:val="00C94190"/>
    <w:rsid w:val="00CA05EB"/>
    <w:rsid w:val="00CA0886"/>
    <w:rsid w:val="00CA0D5D"/>
    <w:rsid w:val="00CA1A9B"/>
    <w:rsid w:val="00CA2047"/>
    <w:rsid w:val="00CA3515"/>
    <w:rsid w:val="00CA3A05"/>
    <w:rsid w:val="00CA3DD4"/>
    <w:rsid w:val="00CA4084"/>
    <w:rsid w:val="00CA71F4"/>
    <w:rsid w:val="00CA732A"/>
    <w:rsid w:val="00CB14E9"/>
    <w:rsid w:val="00CB209C"/>
    <w:rsid w:val="00CB2DFD"/>
    <w:rsid w:val="00CB3680"/>
    <w:rsid w:val="00CB6024"/>
    <w:rsid w:val="00CB6D90"/>
    <w:rsid w:val="00CB72C3"/>
    <w:rsid w:val="00CC1152"/>
    <w:rsid w:val="00CC11FC"/>
    <w:rsid w:val="00CC15C3"/>
    <w:rsid w:val="00CC1663"/>
    <w:rsid w:val="00CC193B"/>
    <w:rsid w:val="00CC1F78"/>
    <w:rsid w:val="00CC45E4"/>
    <w:rsid w:val="00CC54A7"/>
    <w:rsid w:val="00CC7B79"/>
    <w:rsid w:val="00CD019F"/>
    <w:rsid w:val="00CD27C5"/>
    <w:rsid w:val="00CD3658"/>
    <w:rsid w:val="00CD44F6"/>
    <w:rsid w:val="00CD51DB"/>
    <w:rsid w:val="00CD5578"/>
    <w:rsid w:val="00CE28CB"/>
    <w:rsid w:val="00CE31E2"/>
    <w:rsid w:val="00CE4169"/>
    <w:rsid w:val="00CE67A5"/>
    <w:rsid w:val="00CE7894"/>
    <w:rsid w:val="00CE7B00"/>
    <w:rsid w:val="00CF06A1"/>
    <w:rsid w:val="00CF0B15"/>
    <w:rsid w:val="00CF1246"/>
    <w:rsid w:val="00CF1467"/>
    <w:rsid w:val="00CF14BA"/>
    <w:rsid w:val="00CF1685"/>
    <w:rsid w:val="00CF2494"/>
    <w:rsid w:val="00CF48D6"/>
    <w:rsid w:val="00CF4DB8"/>
    <w:rsid w:val="00CF57C3"/>
    <w:rsid w:val="00CF57D6"/>
    <w:rsid w:val="00CF6C1B"/>
    <w:rsid w:val="00CF7366"/>
    <w:rsid w:val="00CF7DD1"/>
    <w:rsid w:val="00D00495"/>
    <w:rsid w:val="00D005C1"/>
    <w:rsid w:val="00D00F46"/>
    <w:rsid w:val="00D017BF"/>
    <w:rsid w:val="00D019D5"/>
    <w:rsid w:val="00D026AE"/>
    <w:rsid w:val="00D040FE"/>
    <w:rsid w:val="00D05268"/>
    <w:rsid w:val="00D061A4"/>
    <w:rsid w:val="00D062FC"/>
    <w:rsid w:val="00D0723E"/>
    <w:rsid w:val="00D1193C"/>
    <w:rsid w:val="00D121A8"/>
    <w:rsid w:val="00D13836"/>
    <w:rsid w:val="00D1622B"/>
    <w:rsid w:val="00D168FD"/>
    <w:rsid w:val="00D16F64"/>
    <w:rsid w:val="00D20132"/>
    <w:rsid w:val="00D202FD"/>
    <w:rsid w:val="00D2472C"/>
    <w:rsid w:val="00D2519D"/>
    <w:rsid w:val="00D25D2A"/>
    <w:rsid w:val="00D27765"/>
    <w:rsid w:val="00D279BA"/>
    <w:rsid w:val="00D27A88"/>
    <w:rsid w:val="00D3002B"/>
    <w:rsid w:val="00D31CEC"/>
    <w:rsid w:val="00D33700"/>
    <w:rsid w:val="00D3551D"/>
    <w:rsid w:val="00D4002B"/>
    <w:rsid w:val="00D404B5"/>
    <w:rsid w:val="00D430C3"/>
    <w:rsid w:val="00D447CB"/>
    <w:rsid w:val="00D45A61"/>
    <w:rsid w:val="00D47D16"/>
    <w:rsid w:val="00D505F4"/>
    <w:rsid w:val="00D51CE1"/>
    <w:rsid w:val="00D562F2"/>
    <w:rsid w:val="00D576C1"/>
    <w:rsid w:val="00D60FB5"/>
    <w:rsid w:val="00D61B93"/>
    <w:rsid w:val="00D6737C"/>
    <w:rsid w:val="00D67E4A"/>
    <w:rsid w:val="00D717FB"/>
    <w:rsid w:val="00D747E6"/>
    <w:rsid w:val="00D74AF6"/>
    <w:rsid w:val="00D763FD"/>
    <w:rsid w:val="00D76D0F"/>
    <w:rsid w:val="00D821B4"/>
    <w:rsid w:val="00D8376A"/>
    <w:rsid w:val="00D85C28"/>
    <w:rsid w:val="00D87952"/>
    <w:rsid w:val="00D87EB1"/>
    <w:rsid w:val="00D90AD1"/>
    <w:rsid w:val="00D910B1"/>
    <w:rsid w:val="00D925B0"/>
    <w:rsid w:val="00D927EF"/>
    <w:rsid w:val="00D93C82"/>
    <w:rsid w:val="00D941F7"/>
    <w:rsid w:val="00D945FC"/>
    <w:rsid w:val="00D96747"/>
    <w:rsid w:val="00D96797"/>
    <w:rsid w:val="00D97347"/>
    <w:rsid w:val="00DA28A1"/>
    <w:rsid w:val="00DA3A36"/>
    <w:rsid w:val="00DA3A37"/>
    <w:rsid w:val="00DA4DDF"/>
    <w:rsid w:val="00DA57ED"/>
    <w:rsid w:val="00DA5A45"/>
    <w:rsid w:val="00DB0804"/>
    <w:rsid w:val="00DB1A14"/>
    <w:rsid w:val="00DB2976"/>
    <w:rsid w:val="00DB2FC4"/>
    <w:rsid w:val="00DB627D"/>
    <w:rsid w:val="00DB7D10"/>
    <w:rsid w:val="00DC0B17"/>
    <w:rsid w:val="00DC0E2C"/>
    <w:rsid w:val="00DC382A"/>
    <w:rsid w:val="00DC3BE0"/>
    <w:rsid w:val="00DC5A37"/>
    <w:rsid w:val="00DC62BC"/>
    <w:rsid w:val="00DD115E"/>
    <w:rsid w:val="00DD12FB"/>
    <w:rsid w:val="00DD2635"/>
    <w:rsid w:val="00DD3120"/>
    <w:rsid w:val="00DD33DC"/>
    <w:rsid w:val="00DD50DC"/>
    <w:rsid w:val="00DE1923"/>
    <w:rsid w:val="00DE2B33"/>
    <w:rsid w:val="00DE318C"/>
    <w:rsid w:val="00DE5154"/>
    <w:rsid w:val="00DE5D9F"/>
    <w:rsid w:val="00DE638B"/>
    <w:rsid w:val="00DE72EE"/>
    <w:rsid w:val="00DE745B"/>
    <w:rsid w:val="00DE7FE5"/>
    <w:rsid w:val="00DF0BF0"/>
    <w:rsid w:val="00DF37E5"/>
    <w:rsid w:val="00DF4F5F"/>
    <w:rsid w:val="00E00913"/>
    <w:rsid w:val="00E02058"/>
    <w:rsid w:val="00E0251D"/>
    <w:rsid w:val="00E034FE"/>
    <w:rsid w:val="00E0357B"/>
    <w:rsid w:val="00E041E5"/>
    <w:rsid w:val="00E04261"/>
    <w:rsid w:val="00E046E0"/>
    <w:rsid w:val="00E04888"/>
    <w:rsid w:val="00E07249"/>
    <w:rsid w:val="00E0759C"/>
    <w:rsid w:val="00E075CA"/>
    <w:rsid w:val="00E0763B"/>
    <w:rsid w:val="00E07AC2"/>
    <w:rsid w:val="00E10302"/>
    <w:rsid w:val="00E104CF"/>
    <w:rsid w:val="00E10D75"/>
    <w:rsid w:val="00E12EB3"/>
    <w:rsid w:val="00E13883"/>
    <w:rsid w:val="00E17EC5"/>
    <w:rsid w:val="00E17EF1"/>
    <w:rsid w:val="00E20B33"/>
    <w:rsid w:val="00E21BF3"/>
    <w:rsid w:val="00E228FB"/>
    <w:rsid w:val="00E24181"/>
    <w:rsid w:val="00E24620"/>
    <w:rsid w:val="00E25EED"/>
    <w:rsid w:val="00E26BFD"/>
    <w:rsid w:val="00E27E90"/>
    <w:rsid w:val="00E33D02"/>
    <w:rsid w:val="00E34B28"/>
    <w:rsid w:val="00E34F2C"/>
    <w:rsid w:val="00E35D79"/>
    <w:rsid w:val="00E35E86"/>
    <w:rsid w:val="00E40FE5"/>
    <w:rsid w:val="00E43CA0"/>
    <w:rsid w:val="00E45DED"/>
    <w:rsid w:val="00E4641E"/>
    <w:rsid w:val="00E46B3B"/>
    <w:rsid w:val="00E50B93"/>
    <w:rsid w:val="00E50C3D"/>
    <w:rsid w:val="00E519AE"/>
    <w:rsid w:val="00E5275C"/>
    <w:rsid w:val="00E57AF7"/>
    <w:rsid w:val="00E6241B"/>
    <w:rsid w:val="00E63DAC"/>
    <w:rsid w:val="00E64FCC"/>
    <w:rsid w:val="00E679DA"/>
    <w:rsid w:val="00E67DE2"/>
    <w:rsid w:val="00E703B6"/>
    <w:rsid w:val="00E70C06"/>
    <w:rsid w:val="00E72200"/>
    <w:rsid w:val="00E72B1B"/>
    <w:rsid w:val="00E73C8A"/>
    <w:rsid w:val="00E75658"/>
    <w:rsid w:val="00E75D47"/>
    <w:rsid w:val="00E766F5"/>
    <w:rsid w:val="00E7705A"/>
    <w:rsid w:val="00E816E4"/>
    <w:rsid w:val="00E82948"/>
    <w:rsid w:val="00E8384A"/>
    <w:rsid w:val="00E83A68"/>
    <w:rsid w:val="00E844BB"/>
    <w:rsid w:val="00E85A5F"/>
    <w:rsid w:val="00E86DBF"/>
    <w:rsid w:val="00E90218"/>
    <w:rsid w:val="00E913BB"/>
    <w:rsid w:val="00E91DD3"/>
    <w:rsid w:val="00E93FC7"/>
    <w:rsid w:val="00E94BA8"/>
    <w:rsid w:val="00E95F2E"/>
    <w:rsid w:val="00E96A14"/>
    <w:rsid w:val="00E97A03"/>
    <w:rsid w:val="00EA1508"/>
    <w:rsid w:val="00EA1541"/>
    <w:rsid w:val="00EA21ED"/>
    <w:rsid w:val="00EA32E4"/>
    <w:rsid w:val="00EA37D2"/>
    <w:rsid w:val="00EA3D4C"/>
    <w:rsid w:val="00EA42FF"/>
    <w:rsid w:val="00EA452E"/>
    <w:rsid w:val="00EA5E92"/>
    <w:rsid w:val="00EA7E36"/>
    <w:rsid w:val="00EB0898"/>
    <w:rsid w:val="00EB1E38"/>
    <w:rsid w:val="00EB2EB7"/>
    <w:rsid w:val="00EB5A2E"/>
    <w:rsid w:val="00EB627B"/>
    <w:rsid w:val="00EB671B"/>
    <w:rsid w:val="00EB6962"/>
    <w:rsid w:val="00EB6D94"/>
    <w:rsid w:val="00EB7C69"/>
    <w:rsid w:val="00EC0650"/>
    <w:rsid w:val="00EC4183"/>
    <w:rsid w:val="00EC6468"/>
    <w:rsid w:val="00EC6708"/>
    <w:rsid w:val="00EC70D8"/>
    <w:rsid w:val="00EC7B9B"/>
    <w:rsid w:val="00ED0532"/>
    <w:rsid w:val="00ED1F1D"/>
    <w:rsid w:val="00ED207C"/>
    <w:rsid w:val="00ED22FE"/>
    <w:rsid w:val="00ED320F"/>
    <w:rsid w:val="00ED325A"/>
    <w:rsid w:val="00ED3F41"/>
    <w:rsid w:val="00ED47DD"/>
    <w:rsid w:val="00ED5265"/>
    <w:rsid w:val="00ED5615"/>
    <w:rsid w:val="00ED692E"/>
    <w:rsid w:val="00ED69AF"/>
    <w:rsid w:val="00EE0DC4"/>
    <w:rsid w:val="00EE1847"/>
    <w:rsid w:val="00EE240E"/>
    <w:rsid w:val="00EE255E"/>
    <w:rsid w:val="00EE46EC"/>
    <w:rsid w:val="00EE688E"/>
    <w:rsid w:val="00EE6A6D"/>
    <w:rsid w:val="00EE6B68"/>
    <w:rsid w:val="00EE7EAC"/>
    <w:rsid w:val="00EF03E2"/>
    <w:rsid w:val="00EF0DCB"/>
    <w:rsid w:val="00EF1F65"/>
    <w:rsid w:val="00EF3527"/>
    <w:rsid w:val="00EF590C"/>
    <w:rsid w:val="00EF5E83"/>
    <w:rsid w:val="00EF61DF"/>
    <w:rsid w:val="00EF6FA7"/>
    <w:rsid w:val="00EF7F8B"/>
    <w:rsid w:val="00F02E53"/>
    <w:rsid w:val="00F03599"/>
    <w:rsid w:val="00F036E9"/>
    <w:rsid w:val="00F03814"/>
    <w:rsid w:val="00F0444D"/>
    <w:rsid w:val="00F044EB"/>
    <w:rsid w:val="00F07104"/>
    <w:rsid w:val="00F075CB"/>
    <w:rsid w:val="00F07A09"/>
    <w:rsid w:val="00F122F8"/>
    <w:rsid w:val="00F1390C"/>
    <w:rsid w:val="00F139E7"/>
    <w:rsid w:val="00F13E8D"/>
    <w:rsid w:val="00F141D7"/>
    <w:rsid w:val="00F14D98"/>
    <w:rsid w:val="00F17427"/>
    <w:rsid w:val="00F178FF"/>
    <w:rsid w:val="00F20C5E"/>
    <w:rsid w:val="00F22AB4"/>
    <w:rsid w:val="00F24183"/>
    <w:rsid w:val="00F25F8A"/>
    <w:rsid w:val="00F26164"/>
    <w:rsid w:val="00F32C57"/>
    <w:rsid w:val="00F336EF"/>
    <w:rsid w:val="00F3487E"/>
    <w:rsid w:val="00F354DF"/>
    <w:rsid w:val="00F35FF7"/>
    <w:rsid w:val="00F36A1D"/>
    <w:rsid w:val="00F36CD8"/>
    <w:rsid w:val="00F40A31"/>
    <w:rsid w:val="00F423D2"/>
    <w:rsid w:val="00F43B56"/>
    <w:rsid w:val="00F44278"/>
    <w:rsid w:val="00F4630B"/>
    <w:rsid w:val="00F477AC"/>
    <w:rsid w:val="00F51B65"/>
    <w:rsid w:val="00F52AAB"/>
    <w:rsid w:val="00F52EB6"/>
    <w:rsid w:val="00F53785"/>
    <w:rsid w:val="00F55260"/>
    <w:rsid w:val="00F62BCE"/>
    <w:rsid w:val="00F6316B"/>
    <w:rsid w:val="00F65AE0"/>
    <w:rsid w:val="00F662F6"/>
    <w:rsid w:val="00F66A8C"/>
    <w:rsid w:val="00F7220F"/>
    <w:rsid w:val="00F73570"/>
    <w:rsid w:val="00F74092"/>
    <w:rsid w:val="00F74E38"/>
    <w:rsid w:val="00F75DEE"/>
    <w:rsid w:val="00F76D6F"/>
    <w:rsid w:val="00F778B0"/>
    <w:rsid w:val="00F80D24"/>
    <w:rsid w:val="00F814ED"/>
    <w:rsid w:val="00F81899"/>
    <w:rsid w:val="00F824C8"/>
    <w:rsid w:val="00F83BC2"/>
    <w:rsid w:val="00F849A2"/>
    <w:rsid w:val="00F86919"/>
    <w:rsid w:val="00F86CF9"/>
    <w:rsid w:val="00F92098"/>
    <w:rsid w:val="00F92EC1"/>
    <w:rsid w:val="00F92EE5"/>
    <w:rsid w:val="00F94280"/>
    <w:rsid w:val="00F94C47"/>
    <w:rsid w:val="00FA0421"/>
    <w:rsid w:val="00FA2639"/>
    <w:rsid w:val="00FA3389"/>
    <w:rsid w:val="00FA3476"/>
    <w:rsid w:val="00FA7A35"/>
    <w:rsid w:val="00FA7B1F"/>
    <w:rsid w:val="00FB0C10"/>
    <w:rsid w:val="00FB3199"/>
    <w:rsid w:val="00FB39B7"/>
    <w:rsid w:val="00FB3C36"/>
    <w:rsid w:val="00FB4280"/>
    <w:rsid w:val="00FB5FB6"/>
    <w:rsid w:val="00FB71F1"/>
    <w:rsid w:val="00FB738E"/>
    <w:rsid w:val="00FB76B0"/>
    <w:rsid w:val="00FB7CCE"/>
    <w:rsid w:val="00FC01C8"/>
    <w:rsid w:val="00FC0658"/>
    <w:rsid w:val="00FC0FDC"/>
    <w:rsid w:val="00FC2EE2"/>
    <w:rsid w:val="00FC3E36"/>
    <w:rsid w:val="00FC408C"/>
    <w:rsid w:val="00FC4232"/>
    <w:rsid w:val="00FC5027"/>
    <w:rsid w:val="00FC50C7"/>
    <w:rsid w:val="00FC511D"/>
    <w:rsid w:val="00FC5465"/>
    <w:rsid w:val="00FC6207"/>
    <w:rsid w:val="00FC68BC"/>
    <w:rsid w:val="00FD11D4"/>
    <w:rsid w:val="00FD225D"/>
    <w:rsid w:val="00FD2384"/>
    <w:rsid w:val="00FD2488"/>
    <w:rsid w:val="00FD3865"/>
    <w:rsid w:val="00FD435E"/>
    <w:rsid w:val="00FD4538"/>
    <w:rsid w:val="00FD7C80"/>
    <w:rsid w:val="00FE2021"/>
    <w:rsid w:val="00FE452E"/>
    <w:rsid w:val="00FE4DE4"/>
    <w:rsid w:val="00FE5AC8"/>
    <w:rsid w:val="00FE6145"/>
    <w:rsid w:val="00FE78F5"/>
    <w:rsid w:val="00FE7E86"/>
    <w:rsid w:val="00FF2A4E"/>
    <w:rsid w:val="00FF2D31"/>
    <w:rsid w:val="00FF409C"/>
    <w:rsid w:val="00FF4275"/>
    <w:rsid w:val="00FF4A4C"/>
    <w:rsid w:val="00FF4C15"/>
    <w:rsid w:val="00FF742B"/>
    <w:rsid w:val="00FF74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2Car">
    <w:name w:val="atitulo2 Car"/>
    <w:link w:val="atitulo2"/>
    <w:rsid w:val="006C6B9F"/>
    <w:rPr>
      <w:rFonts w:ascii="Arial" w:hAnsi="Arial"/>
      <w:bCs/>
      <w:iCs/>
      <w:color w:val="000000"/>
      <w:spacing w:val="10"/>
      <w:kern w:val="28"/>
      <w:sz w:val="25"/>
      <w:szCs w:val="26"/>
      <w:lang w:val="es-ES_tradnl" w:eastAsia="en-US" w:bidi="ar-SA"/>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TablaCC">
    <w:name w:val="TablaCC"/>
    <w:basedOn w:val="Normal"/>
    <w:rsid w:val="006C6B9F"/>
    <w:pPr>
      <w:spacing w:before="200" w:after="0"/>
      <w:ind w:firstLine="0"/>
      <w:jc w:val="left"/>
    </w:pPr>
    <w:rPr>
      <w:rFonts w:ascii="Arial" w:hAnsi="Arial"/>
      <w:b/>
      <w:sz w:val="24"/>
      <w:szCs w:val="24"/>
      <w:lang w:val="es-ES"/>
    </w:rPr>
  </w:style>
  <w:style w:type="paragraph" w:customStyle="1" w:styleId="aaa">
    <w:name w:val="aaa"/>
    <w:basedOn w:val="Normal"/>
    <w:rsid w:val="006C6B9F"/>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character" w:styleId="Refdecomentario">
    <w:name w:val="annotation reference"/>
    <w:rsid w:val="006C6B9F"/>
    <w:rPr>
      <w:sz w:val="16"/>
      <w:szCs w:val="16"/>
    </w:rPr>
  </w:style>
  <w:style w:type="paragraph" w:styleId="Textocomentario">
    <w:name w:val="annotation text"/>
    <w:basedOn w:val="Normal"/>
    <w:link w:val="TextocomentarioCar"/>
    <w:rsid w:val="006C6B9F"/>
  </w:style>
  <w:style w:type="character" w:customStyle="1" w:styleId="TextocomentarioCar">
    <w:name w:val="Texto comentario Car"/>
    <w:link w:val="Textocomentario"/>
    <w:rsid w:val="006C6B9F"/>
    <w:rPr>
      <w:lang w:val="es-ES_tradnl" w:eastAsia="en-US" w:bidi="ar-SA"/>
    </w:rPr>
  </w:style>
  <w:style w:type="paragraph" w:styleId="Asuntodelcomentario">
    <w:name w:val="annotation subject"/>
    <w:basedOn w:val="Textocomentario"/>
    <w:next w:val="Textocomentario"/>
    <w:link w:val="AsuntodelcomentarioCar"/>
    <w:rsid w:val="006C6B9F"/>
    <w:rPr>
      <w:b/>
      <w:bCs/>
    </w:rPr>
  </w:style>
  <w:style w:type="character" w:customStyle="1" w:styleId="AsuntodelcomentarioCar">
    <w:name w:val="Asunto del comentario Car"/>
    <w:link w:val="Asuntodelcomentario"/>
    <w:rsid w:val="006C6B9F"/>
    <w:rPr>
      <w:b/>
      <w:bCs/>
      <w:lang w:val="es-ES_tradnl" w:eastAsia="en-US" w:bidi="ar-SA"/>
    </w:rPr>
  </w:style>
  <w:style w:type="paragraph" w:styleId="Prrafodelista">
    <w:name w:val="List Paragraph"/>
    <w:basedOn w:val="Normal"/>
    <w:uiPriority w:val="34"/>
    <w:qFormat/>
    <w:rsid w:val="006C6B9F"/>
    <w:pPr>
      <w:ind w:left="708"/>
    </w:pPr>
  </w:style>
  <w:style w:type="character" w:styleId="Hipervnculovisitado">
    <w:name w:val="FollowedHyperlink"/>
    <w:rsid w:val="006C6B9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2Car">
    <w:name w:val="atitulo2 Car"/>
    <w:link w:val="atitulo2"/>
    <w:rsid w:val="006C6B9F"/>
    <w:rPr>
      <w:rFonts w:ascii="Arial" w:hAnsi="Arial"/>
      <w:bCs/>
      <w:iCs/>
      <w:color w:val="000000"/>
      <w:spacing w:val="10"/>
      <w:kern w:val="28"/>
      <w:sz w:val="25"/>
      <w:szCs w:val="26"/>
      <w:lang w:val="es-ES_tradnl" w:eastAsia="en-US" w:bidi="ar-SA"/>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TablaCC">
    <w:name w:val="TablaCC"/>
    <w:basedOn w:val="Normal"/>
    <w:rsid w:val="006C6B9F"/>
    <w:pPr>
      <w:spacing w:before="200" w:after="0"/>
      <w:ind w:firstLine="0"/>
      <w:jc w:val="left"/>
    </w:pPr>
    <w:rPr>
      <w:rFonts w:ascii="Arial" w:hAnsi="Arial"/>
      <w:b/>
      <w:sz w:val="24"/>
      <w:szCs w:val="24"/>
      <w:lang w:val="es-ES"/>
    </w:rPr>
  </w:style>
  <w:style w:type="paragraph" w:customStyle="1" w:styleId="aaa">
    <w:name w:val="aaa"/>
    <w:basedOn w:val="Normal"/>
    <w:rsid w:val="006C6B9F"/>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character" w:styleId="Refdecomentario">
    <w:name w:val="annotation reference"/>
    <w:rsid w:val="006C6B9F"/>
    <w:rPr>
      <w:sz w:val="16"/>
      <w:szCs w:val="16"/>
    </w:rPr>
  </w:style>
  <w:style w:type="paragraph" w:styleId="Textocomentario">
    <w:name w:val="annotation text"/>
    <w:basedOn w:val="Normal"/>
    <w:link w:val="TextocomentarioCar"/>
    <w:rsid w:val="006C6B9F"/>
  </w:style>
  <w:style w:type="character" w:customStyle="1" w:styleId="TextocomentarioCar">
    <w:name w:val="Texto comentario Car"/>
    <w:link w:val="Textocomentario"/>
    <w:rsid w:val="006C6B9F"/>
    <w:rPr>
      <w:lang w:val="es-ES_tradnl" w:eastAsia="en-US" w:bidi="ar-SA"/>
    </w:rPr>
  </w:style>
  <w:style w:type="paragraph" w:styleId="Asuntodelcomentario">
    <w:name w:val="annotation subject"/>
    <w:basedOn w:val="Textocomentario"/>
    <w:next w:val="Textocomentario"/>
    <w:link w:val="AsuntodelcomentarioCar"/>
    <w:rsid w:val="006C6B9F"/>
    <w:rPr>
      <w:b/>
      <w:bCs/>
    </w:rPr>
  </w:style>
  <w:style w:type="character" w:customStyle="1" w:styleId="AsuntodelcomentarioCar">
    <w:name w:val="Asunto del comentario Car"/>
    <w:link w:val="Asuntodelcomentario"/>
    <w:rsid w:val="006C6B9F"/>
    <w:rPr>
      <w:b/>
      <w:bCs/>
      <w:lang w:val="es-ES_tradnl" w:eastAsia="en-US" w:bidi="ar-SA"/>
    </w:rPr>
  </w:style>
  <w:style w:type="paragraph" w:styleId="Prrafodelista">
    <w:name w:val="List Paragraph"/>
    <w:basedOn w:val="Normal"/>
    <w:uiPriority w:val="34"/>
    <w:qFormat/>
    <w:rsid w:val="006C6B9F"/>
    <w:pPr>
      <w:ind w:left="708"/>
    </w:pPr>
  </w:style>
  <w:style w:type="character" w:styleId="Hipervnculovisitado">
    <w:name w:val="FollowedHyperlink"/>
    <w:rsid w:val="006C6B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523">
      <w:bodyDiv w:val="1"/>
      <w:marLeft w:val="0"/>
      <w:marRight w:val="0"/>
      <w:marTop w:val="0"/>
      <w:marBottom w:val="0"/>
      <w:divBdr>
        <w:top w:val="none" w:sz="0" w:space="0" w:color="auto"/>
        <w:left w:val="none" w:sz="0" w:space="0" w:color="auto"/>
        <w:bottom w:val="none" w:sz="0" w:space="0" w:color="auto"/>
        <w:right w:val="none" w:sz="0" w:space="0" w:color="auto"/>
      </w:divBdr>
    </w:div>
    <w:div w:id="9308069">
      <w:bodyDiv w:val="1"/>
      <w:marLeft w:val="0"/>
      <w:marRight w:val="0"/>
      <w:marTop w:val="0"/>
      <w:marBottom w:val="0"/>
      <w:divBdr>
        <w:top w:val="none" w:sz="0" w:space="0" w:color="auto"/>
        <w:left w:val="none" w:sz="0" w:space="0" w:color="auto"/>
        <w:bottom w:val="none" w:sz="0" w:space="0" w:color="auto"/>
        <w:right w:val="none" w:sz="0" w:space="0" w:color="auto"/>
      </w:divBdr>
    </w:div>
    <w:div w:id="11809498">
      <w:bodyDiv w:val="1"/>
      <w:marLeft w:val="0"/>
      <w:marRight w:val="0"/>
      <w:marTop w:val="0"/>
      <w:marBottom w:val="0"/>
      <w:divBdr>
        <w:top w:val="none" w:sz="0" w:space="0" w:color="auto"/>
        <w:left w:val="none" w:sz="0" w:space="0" w:color="auto"/>
        <w:bottom w:val="none" w:sz="0" w:space="0" w:color="auto"/>
        <w:right w:val="none" w:sz="0" w:space="0" w:color="auto"/>
      </w:divBdr>
    </w:div>
    <w:div w:id="20598359">
      <w:bodyDiv w:val="1"/>
      <w:marLeft w:val="0"/>
      <w:marRight w:val="0"/>
      <w:marTop w:val="0"/>
      <w:marBottom w:val="0"/>
      <w:divBdr>
        <w:top w:val="none" w:sz="0" w:space="0" w:color="auto"/>
        <w:left w:val="none" w:sz="0" w:space="0" w:color="auto"/>
        <w:bottom w:val="none" w:sz="0" w:space="0" w:color="auto"/>
        <w:right w:val="none" w:sz="0" w:space="0" w:color="auto"/>
      </w:divBdr>
    </w:div>
    <w:div w:id="21323536">
      <w:bodyDiv w:val="1"/>
      <w:marLeft w:val="0"/>
      <w:marRight w:val="0"/>
      <w:marTop w:val="0"/>
      <w:marBottom w:val="0"/>
      <w:divBdr>
        <w:top w:val="none" w:sz="0" w:space="0" w:color="auto"/>
        <w:left w:val="none" w:sz="0" w:space="0" w:color="auto"/>
        <w:bottom w:val="none" w:sz="0" w:space="0" w:color="auto"/>
        <w:right w:val="none" w:sz="0" w:space="0" w:color="auto"/>
      </w:divBdr>
    </w:div>
    <w:div w:id="24907600">
      <w:bodyDiv w:val="1"/>
      <w:marLeft w:val="0"/>
      <w:marRight w:val="0"/>
      <w:marTop w:val="0"/>
      <w:marBottom w:val="0"/>
      <w:divBdr>
        <w:top w:val="none" w:sz="0" w:space="0" w:color="auto"/>
        <w:left w:val="none" w:sz="0" w:space="0" w:color="auto"/>
        <w:bottom w:val="none" w:sz="0" w:space="0" w:color="auto"/>
        <w:right w:val="none" w:sz="0" w:space="0" w:color="auto"/>
      </w:divBdr>
    </w:div>
    <w:div w:id="26680913">
      <w:bodyDiv w:val="1"/>
      <w:marLeft w:val="0"/>
      <w:marRight w:val="0"/>
      <w:marTop w:val="0"/>
      <w:marBottom w:val="0"/>
      <w:divBdr>
        <w:top w:val="none" w:sz="0" w:space="0" w:color="auto"/>
        <w:left w:val="none" w:sz="0" w:space="0" w:color="auto"/>
        <w:bottom w:val="none" w:sz="0" w:space="0" w:color="auto"/>
        <w:right w:val="none" w:sz="0" w:space="0" w:color="auto"/>
      </w:divBdr>
    </w:div>
    <w:div w:id="26762322">
      <w:bodyDiv w:val="1"/>
      <w:marLeft w:val="0"/>
      <w:marRight w:val="0"/>
      <w:marTop w:val="0"/>
      <w:marBottom w:val="0"/>
      <w:divBdr>
        <w:top w:val="none" w:sz="0" w:space="0" w:color="auto"/>
        <w:left w:val="none" w:sz="0" w:space="0" w:color="auto"/>
        <w:bottom w:val="none" w:sz="0" w:space="0" w:color="auto"/>
        <w:right w:val="none" w:sz="0" w:space="0" w:color="auto"/>
      </w:divBdr>
    </w:div>
    <w:div w:id="36709822">
      <w:bodyDiv w:val="1"/>
      <w:marLeft w:val="0"/>
      <w:marRight w:val="0"/>
      <w:marTop w:val="0"/>
      <w:marBottom w:val="0"/>
      <w:divBdr>
        <w:top w:val="none" w:sz="0" w:space="0" w:color="auto"/>
        <w:left w:val="none" w:sz="0" w:space="0" w:color="auto"/>
        <w:bottom w:val="none" w:sz="0" w:space="0" w:color="auto"/>
        <w:right w:val="none" w:sz="0" w:space="0" w:color="auto"/>
      </w:divBdr>
    </w:div>
    <w:div w:id="45303726">
      <w:bodyDiv w:val="1"/>
      <w:marLeft w:val="0"/>
      <w:marRight w:val="0"/>
      <w:marTop w:val="0"/>
      <w:marBottom w:val="0"/>
      <w:divBdr>
        <w:top w:val="none" w:sz="0" w:space="0" w:color="auto"/>
        <w:left w:val="none" w:sz="0" w:space="0" w:color="auto"/>
        <w:bottom w:val="none" w:sz="0" w:space="0" w:color="auto"/>
        <w:right w:val="none" w:sz="0" w:space="0" w:color="auto"/>
      </w:divBdr>
    </w:div>
    <w:div w:id="53697110">
      <w:bodyDiv w:val="1"/>
      <w:marLeft w:val="0"/>
      <w:marRight w:val="0"/>
      <w:marTop w:val="0"/>
      <w:marBottom w:val="0"/>
      <w:divBdr>
        <w:top w:val="none" w:sz="0" w:space="0" w:color="auto"/>
        <w:left w:val="none" w:sz="0" w:space="0" w:color="auto"/>
        <w:bottom w:val="none" w:sz="0" w:space="0" w:color="auto"/>
        <w:right w:val="none" w:sz="0" w:space="0" w:color="auto"/>
      </w:divBdr>
    </w:div>
    <w:div w:id="68773374">
      <w:bodyDiv w:val="1"/>
      <w:marLeft w:val="0"/>
      <w:marRight w:val="0"/>
      <w:marTop w:val="0"/>
      <w:marBottom w:val="0"/>
      <w:divBdr>
        <w:top w:val="none" w:sz="0" w:space="0" w:color="auto"/>
        <w:left w:val="none" w:sz="0" w:space="0" w:color="auto"/>
        <w:bottom w:val="none" w:sz="0" w:space="0" w:color="auto"/>
        <w:right w:val="none" w:sz="0" w:space="0" w:color="auto"/>
      </w:divBdr>
    </w:div>
    <w:div w:id="76290011">
      <w:bodyDiv w:val="1"/>
      <w:marLeft w:val="0"/>
      <w:marRight w:val="0"/>
      <w:marTop w:val="0"/>
      <w:marBottom w:val="0"/>
      <w:divBdr>
        <w:top w:val="none" w:sz="0" w:space="0" w:color="auto"/>
        <w:left w:val="none" w:sz="0" w:space="0" w:color="auto"/>
        <w:bottom w:val="none" w:sz="0" w:space="0" w:color="auto"/>
        <w:right w:val="none" w:sz="0" w:space="0" w:color="auto"/>
      </w:divBdr>
    </w:div>
    <w:div w:id="76370974">
      <w:bodyDiv w:val="1"/>
      <w:marLeft w:val="0"/>
      <w:marRight w:val="0"/>
      <w:marTop w:val="0"/>
      <w:marBottom w:val="0"/>
      <w:divBdr>
        <w:top w:val="none" w:sz="0" w:space="0" w:color="auto"/>
        <w:left w:val="none" w:sz="0" w:space="0" w:color="auto"/>
        <w:bottom w:val="none" w:sz="0" w:space="0" w:color="auto"/>
        <w:right w:val="none" w:sz="0" w:space="0" w:color="auto"/>
      </w:divBdr>
    </w:div>
    <w:div w:id="77286415">
      <w:bodyDiv w:val="1"/>
      <w:marLeft w:val="0"/>
      <w:marRight w:val="0"/>
      <w:marTop w:val="0"/>
      <w:marBottom w:val="0"/>
      <w:divBdr>
        <w:top w:val="none" w:sz="0" w:space="0" w:color="auto"/>
        <w:left w:val="none" w:sz="0" w:space="0" w:color="auto"/>
        <w:bottom w:val="none" w:sz="0" w:space="0" w:color="auto"/>
        <w:right w:val="none" w:sz="0" w:space="0" w:color="auto"/>
      </w:divBdr>
    </w:div>
    <w:div w:id="84810160">
      <w:bodyDiv w:val="1"/>
      <w:marLeft w:val="0"/>
      <w:marRight w:val="0"/>
      <w:marTop w:val="0"/>
      <w:marBottom w:val="0"/>
      <w:divBdr>
        <w:top w:val="none" w:sz="0" w:space="0" w:color="auto"/>
        <w:left w:val="none" w:sz="0" w:space="0" w:color="auto"/>
        <w:bottom w:val="none" w:sz="0" w:space="0" w:color="auto"/>
        <w:right w:val="none" w:sz="0" w:space="0" w:color="auto"/>
      </w:divBdr>
    </w:div>
    <w:div w:id="85418522">
      <w:bodyDiv w:val="1"/>
      <w:marLeft w:val="0"/>
      <w:marRight w:val="0"/>
      <w:marTop w:val="0"/>
      <w:marBottom w:val="0"/>
      <w:divBdr>
        <w:top w:val="none" w:sz="0" w:space="0" w:color="auto"/>
        <w:left w:val="none" w:sz="0" w:space="0" w:color="auto"/>
        <w:bottom w:val="none" w:sz="0" w:space="0" w:color="auto"/>
        <w:right w:val="none" w:sz="0" w:space="0" w:color="auto"/>
      </w:divBdr>
    </w:div>
    <w:div w:id="89009975">
      <w:bodyDiv w:val="1"/>
      <w:marLeft w:val="0"/>
      <w:marRight w:val="0"/>
      <w:marTop w:val="0"/>
      <w:marBottom w:val="0"/>
      <w:divBdr>
        <w:top w:val="none" w:sz="0" w:space="0" w:color="auto"/>
        <w:left w:val="none" w:sz="0" w:space="0" w:color="auto"/>
        <w:bottom w:val="none" w:sz="0" w:space="0" w:color="auto"/>
        <w:right w:val="none" w:sz="0" w:space="0" w:color="auto"/>
      </w:divBdr>
    </w:div>
    <w:div w:id="102506757">
      <w:bodyDiv w:val="1"/>
      <w:marLeft w:val="0"/>
      <w:marRight w:val="0"/>
      <w:marTop w:val="0"/>
      <w:marBottom w:val="0"/>
      <w:divBdr>
        <w:top w:val="none" w:sz="0" w:space="0" w:color="auto"/>
        <w:left w:val="none" w:sz="0" w:space="0" w:color="auto"/>
        <w:bottom w:val="none" w:sz="0" w:space="0" w:color="auto"/>
        <w:right w:val="none" w:sz="0" w:space="0" w:color="auto"/>
      </w:divBdr>
    </w:div>
    <w:div w:id="104887709">
      <w:bodyDiv w:val="1"/>
      <w:marLeft w:val="0"/>
      <w:marRight w:val="0"/>
      <w:marTop w:val="0"/>
      <w:marBottom w:val="0"/>
      <w:divBdr>
        <w:top w:val="none" w:sz="0" w:space="0" w:color="auto"/>
        <w:left w:val="none" w:sz="0" w:space="0" w:color="auto"/>
        <w:bottom w:val="none" w:sz="0" w:space="0" w:color="auto"/>
        <w:right w:val="none" w:sz="0" w:space="0" w:color="auto"/>
      </w:divBdr>
    </w:div>
    <w:div w:id="105662292">
      <w:bodyDiv w:val="1"/>
      <w:marLeft w:val="0"/>
      <w:marRight w:val="0"/>
      <w:marTop w:val="0"/>
      <w:marBottom w:val="0"/>
      <w:divBdr>
        <w:top w:val="none" w:sz="0" w:space="0" w:color="auto"/>
        <w:left w:val="none" w:sz="0" w:space="0" w:color="auto"/>
        <w:bottom w:val="none" w:sz="0" w:space="0" w:color="auto"/>
        <w:right w:val="none" w:sz="0" w:space="0" w:color="auto"/>
      </w:divBdr>
    </w:div>
    <w:div w:id="105735473">
      <w:bodyDiv w:val="1"/>
      <w:marLeft w:val="0"/>
      <w:marRight w:val="0"/>
      <w:marTop w:val="0"/>
      <w:marBottom w:val="0"/>
      <w:divBdr>
        <w:top w:val="none" w:sz="0" w:space="0" w:color="auto"/>
        <w:left w:val="none" w:sz="0" w:space="0" w:color="auto"/>
        <w:bottom w:val="none" w:sz="0" w:space="0" w:color="auto"/>
        <w:right w:val="none" w:sz="0" w:space="0" w:color="auto"/>
      </w:divBdr>
    </w:div>
    <w:div w:id="106436649">
      <w:bodyDiv w:val="1"/>
      <w:marLeft w:val="0"/>
      <w:marRight w:val="0"/>
      <w:marTop w:val="0"/>
      <w:marBottom w:val="0"/>
      <w:divBdr>
        <w:top w:val="none" w:sz="0" w:space="0" w:color="auto"/>
        <w:left w:val="none" w:sz="0" w:space="0" w:color="auto"/>
        <w:bottom w:val="none" w:sz="0" w:space="0" w:color="auto"/>
        <w:right w:val="none" w:sz="0" w:space="0" w:color="auto"/>
      </w:divBdr>
    </w:div>
    <w:div w:id="109781819">
      <w:bodyDiv w:val="1"/>
      <w:marLeft w:val="0"/>
      <w:marRight w:val="0"/>
      <w:marTop w:val="0"/>
      <w:marBottom w:val="0"/>
      <w:divBdr>
        <w:top w:val="none" w:sz="0" w:space="0" w:color="auto"/>
        <w:left w:val="none" w:sz="0" w:space="0" w:color="auto"/>
        <w:bottom w:val="none" w:sz="0" w:space="0" w:color="auto"/>
        <w:right w:val="none" w:sz="0" w:space="0" w:color="auto"/>
      </w:divBdr>
    </w:div>
    <w:div w:id="118885258">
      <w:bodyDiv w:val="1"/>
      <w:marLeft w:val="0"/>
      <w:marRight w:val="0"/>
      <w:marTop w:val="0"/>
      <w:marBottom w:val="0"/>
      <w:divBdr>
        <w:top w:val="none" w:sz="0" w:space="0" w:color="auto"/>
        <w:left w:val="none" w:sz="0" w:space="0" w:color="auto"/>
        <w:bottom w:val="none" w:sz="0" w:space="0" w:color="auto"/>
        <w:right w:val="none" w:sz="0" w:space="0" w:color="auto"/>
      </w:divBdr>
    </w:div>
    <w:div w:id="123354422">
      <w:bodyDiv w:val="1"/>
      <w:marLeft w:val="0"/>
      <w:marRight w:val="0"/>
      <w:marTop w:val="0"/>
      <w:marBottom w:val="0"/>
      <w:divBdr>
        <w:top w:val="none" w:sz="0" w:space="0" w:color="auto"/>
        <w:left w:val="none" w:sz="0" w:space="0" w:color="auto"/>
        <w:bottom w:val="none" w:sz="0" w:space="0" w:color="auto"/>
        <w:right w:val="none" w:sz="0" w:space="0" w:color="auto"/>
      </w:divBdr>
    </w:div>
    <w:div w:id="127822522">
      <w:bodyDiv w:val="1"/>
      <w:marLeft w:val="0"/>
      <w:marRight w:val="0"/>
      <w:marTop w:val="0"/>
      <w:marBottom w:val="0"/>
      <w:divBdr>
        <w:top w:val="none" w:sz="0" w:space="0" w:color="auto"/>
        <w:left w:val="none" w:sz="0" w:space="0" w:color="auto"/>
        <w:bottom w:val="none" w:sz="0" w:space="0" w:color="auto"/>
        <w:right w:val="none" w:sz="0" w:space="0" w:color="auto"/>
      </w:divBdr>
    </w:div>
    <w:div w:id="137460612">
      <w:bodyDiv w:val="1"/>
      <w:marLeft w:val="0"/>
      <w:marRight w:val="0"/>
      <w:marTop w:val="0"/>
      <w:marBottom w:val="0"/>
      <w:divBdr>
        <w:top w:val="none" w:sz="0" w:space="0" w:color="auto"/>
        <w:left w:val="none" w:sz="0" w:space="0" w:color="auto"/>
        <w:bottom w:val="none" w:sz="0" w:space="0" w:color="auto"/>
        <w:right w:val="none" w:sz="0" w:space="0" w:color="auto"/>
      </w:divBdr>
    </w:div>
    <w:div w:id="139806351">
      <w:bodyDiv w:val="1"/>
      <w:marLeft w:val="0"/>
      <w:marRight w:val="0"/>
      <w:marTop w:val="0"/>
      <w:marBottom w:val="0"/>
      <w:divBdr>
        <w:top w:val="none" w:sz="0" w:space="0" w:color="auto"/>
        <w:left w:val="none" w:sz="0" w:space="0" w:color="auto"/>
        <w:bottom w:val="none" w:sz="0" w:space="0" w:color="auto"/>
        <w:right w:val="none" w:sz="0" w:space="0" w:color="auto"/>
      </w:divBdr>
    </w:div>
    <w:div w:id="140199489">
      <w:bodyDiv w:val="1"/>
      <w:marLeft w:val="0"/>
      <w:marRight w:val="0"/>
      <w:marTop w:val="0"/>
      <w:marBottom w:val="0"/>
      <w:divBdr>
        <w:top w:val="none" w:sz="0" w:space="0" w:color="auto"/>
        <w:left w:val="none" w:sz="0" w:space="0" w:color="auto"/>
        <w:bottom w:val="none" w:sz="0" w:space="0" w:color="auto"/>
        <w:right w:val="none" w:sz="0" w:space="0" w:color="auto"/>
      </w:divBdr>
    </w:div>
    <w:div w:id="143015203">
      <w:bodyDiv w:val="1"/>
      <w:marLeft w:val="0"/>
      <w:marRight w:val="0"/>
      <w:marTop w:val="0"/>
      <w:marBottom w:val="0"/>
      <w:divBdr>
        <w:top w:val="none" w:sz="0" w:space="0" w:color="auto"/>
        <w:left w:val="none" w:sz="0" w:space="0" w:color="auto"/>
        <w:bottom w:val="none" w:sz="0" w:space="0" w:color="auto"/>
        <w:right w:val="none" w:sz="0" w:space="0" w:color="auto"/>
      </w:divBdr>
    </w:div>
    <w:div w:id="151722361">
      <w:bodyDiv w:val="1"/>
      <w:marLeft w:val="0"/>
      <w:marRight w:val="0"/>
      <w:marTop w:val="0"/>
      <w:marBottom w:val="0"/>
      <w:divBdr>
        <w:top w:val="none" w:sz="0" w:space="0" w:color="auto"/>
        <w:left w:val="none" w:sz="0" w:space="0" w:color="auto"/>
        <w:bottom w:val="none" w:sz="0" w:space="0" w:color="auto"/>
        <w:right w:val="none" w:sz="0" w:space="0" w:color="auto"/>
      </w:divBdr>
    </w:div>
    <w:div w:id="152332350">
      <w:bodyDiv w:val="1"/>
      <w:marLeft w:val="0"/>
      <w:marRight w:val="0"/>
      <w:marTop w:val="0"/>
      <w:marBottom w:val="0"/>
      <w:divBdr>
        <w:top w:val="none" w:sz="0" w:space="0" w:color="auto"/>
        <w:left w:val="none" w:sz="0" w:space="0" w:color="auto"/>
        <w:bottom w:val="none" w:sz="0" w:space="0" w:color="auto"/>
        <w:right w:val="none" w:sz="0" w:space="0" w:color="auto"/>
      </w:divBdr>
    </w:div>
    <w:div w:id="160585786">
      <w:bodyDiv w:val="1"/>
      <w:marLeft w:val="0"/>
      <w:marRight w:val="0"/>
      <w:marTop w:val="0"/>
      <w:marBottom w:val="0"/>
      <w:divBdr>
        <w:top w:val="none" w:sz="0" w:space="0" w:color="auto"/>
        <w:left w:val="none" w:sz="0" w:space="0" w:color="auto"/>
        <w:bottom w:val="none" w:sz="0" w:space="0" w:color="auto"/>
        <w:right w:val="none" w:sz="0" w:space="0" w:color="auto"/>
      </w:divBdr>
    </w:div>
    <w:div w:id="162866903">
      <w:bodyDiv w:val="1"/>
      <w:marLeft w:val="0"/>
      <w:marRight w:val="0"/>
      <w:marTop w:val="0"/>
      <w:marBottom w:val="0"/>
      <w:divBdr>
        <w:top w:val="none" w:sz="0" w:space="0" w:color="auto"/>
        <w:left w:val="none" w:sz="0" w:space="0" w:color="auto"/>
        <w:bottom w:val="none" w:sz="0" w:space="0" w:color="auto"/>
        <w:right w:val="none" w:sz="0" w:space="0" w:color="auto"/>
      </w:divBdr>
    </w:div>
    <w:div w:id="163667495">
      <w:bodyDiv w:val="1"/>
      <w:marLeft w:val="0"/>
      <w:marRight w:val="0"/>
      <w:marTop w:val="0"/>
      <w:marBottom w:val="0"/>
      <w:divBdr>
        <w:top w:val="none" w:sz="0" w:space="0" w:color="auto"/>
        <w:left w:val="none" w:sz="0" w:space="0" w:color="auto"/>
        <w:bottom w:val="none" w:sz="0" w:space="0" w:color="auto"/>
        <w:right w:val="none" w:sz="0" w:space="0" w:color="auto"/>
      </w:divBdr>
    </w:div>
    <w:div w:id="170145043">
      <w:bodyDiv w:val="1"/>
      <w:marLeft w:val="0"/>
      <w:marRight w:val="0"/>
      <w:marTop w:val="0"/>
      <w:marBottom w:val="0"/>
      <w:divBdr>
        <w:top w:val="none" w:sz="0" w:space="0" w:color="auto"/>
        <w:left w:val="none" w:sz="0" w:space="0" w:color="auto"/>
        <w:bottom w:val="none" w:sz="0" w:space="0" w:color="auto"/>
        <w:right w:val="none" w:sz="0" w:space="0" w:color="auto"/>
      </w:divBdr>
    </w:div>
    <w:div w:id="175118405">
      <w:bodyDiv w:val="1"/>
      <w:marLeft w:val="0"/>
      <w:marRight w:val="0"/>
      <w:marTop w:val="0"/>
      <w:marBottom w:val="0"/>
      <w:divBdr>
        <w:top w:val="none" w:sz="0" w:space="0" w:color="auto"/>
        <w:left w:val="none" w:sz="0" w:space="0" w:color="auto"/>
        <w:bottom w:val="none" w:sz="0" w:space="0" w:color="auto"/>
        <w:right w:val="none" w:sz="0" w:space="0" w:color="auto"/>
      </w:divBdr>
    </w:div>
    <w:div w:id="177041978">
      <w:bodyDiv w:val="1"/>
      <w:marLeft w:val="0"/>
      <w:marRight w:val="0"/>
      <w:marTop w:val="0"/>
      <w:marBottom w:val="0"/>
      <w:divBdr>
        <w:top w:val="none" w:sz="0" w:space="0" w:color="auto"/>
        <w:left w:val="none" w:sz="0" w:space="0" w:color="auto"/>
        <w:bottom w:val="none" w:sz="0" w:space="0" w:color="auto"/>
        <w:right w:val="none" w:sz="0" w:space="0" w:color="auto"/>
      </w:divBdr>
    </w:div>
    <w:div w:id="179395973">
      <w:bodyDiv w:val="1"/>
      <w:marLeft w:val="0"/>
      <w:marRight w:val="0"/>
      <w:marTop w:val="0"/>
      <w:marBottom w:val="0"/>
      <w:divBdr>
        <w:top w:val="none" w:sz="0" w:space="0" w:color="auto"/>
        <w:left w:val="none" w:sz="0" w:space="0" w:color="auto"/>
        <w:bottom w:val="none" w:sz="0" w:space="0" w:color="auto"/>
        <w:right w:val="none" w:sz="0" w:space="0" w:color="auto"/>
      </w:divBdr>
    </w:div>
    <w:div w:id="179976997">
      <w:bodyDiv w:val="1"/>
      <w:marLeft w:val="0"/>
      <w:marRight w:val="0"/>
      <w:marTop w:val="0"/>
      <w:marBottom w:val="0"/>
      <w:divBdr>
        <w:top w:val="none" w:sz="0" w:space="0" w:color="auto"/>
        <w:left w:val="none" w:sz="0" w:space="0" w:color="auto"/>
        <w:bottom w:val="none" w:sz="0" w:space="0" w:color="auto"/>
        <w:right w:val="none" w:sz="0" w:space="0" w:color="auto"/>
      </w:divBdr>
    </w:div>
    <w:div w:id="186141743">
      <w:bodyDiv w:val="1"/>
      <w:marLeft w:val="0"/>
      <w:marRight w:val="0"/>
      <w:marTop w:val="0"/>
      <w:marBottom w:val="0"/>
      <w:divBdr>
        <w:top w:val="none" w:sz="0" w:space="0" w:color="auto"/>
        <w:left w:val="none" w:sz="0" w:space="0" w:color="auto"/>
        <w:bottom w:val="none" w:sz="0" w:space="0" w:color="auto"/>
        <w:right w:val="none" w:sz="0" w:space="0" w:color="auto"/>
      </w:divBdr>
    </w:div>
    <w:div w:id="186676563">
      <w:bodyDiv w:val="1"/>
      <w:marLeft w:val="0"/>
      <w:marRight w:val="0"/>
      <w:marTop w:val="0"/>
      <w:marBottom w:val="0"/>
      <w:divBdr>
        <w:top w:val="none" w:sz="0" w:space="0" w:color="auto"/>
        <w:left w:val="none" w:sz="0" w:space="0" w:color="auto"/>
        <w:bottom w:val="none" w:sz="0" w:space="0" w:color="auto"/>
        <w:right w:val="none" w:sz="0" w:space="0" w:color="auto"/>
      </w:divBdr>
    </w:div>
    <w:div w:id="188302891">
      <w:bodyDiv w:val="1"/>
      <w:marLeft w:val="0"/>
      <w:marRight w:val="0"/>
      <w:marTop w:val="0"/>
      <w:marBottom w:val="0"/>
      <w:divBdr>
        <w:top w:val="none" w:sz="0" w:space="0" w:color="auto"/>
        <w:left w:val="none" w:sz="0" w:space="0" w:color="auto"/>
        <w:bottom w:val="none" w:sz="0" w:space="0" w:color="auto"/>
        <w:right w:val="none" w:sz="0" w:space="0" w:color="auto"/>
      </w:divBdr>
    </w:div>
    <w:div w:id="191771761">
      <w:bodyDiv w:val="1"/>
      <w:marLeft w:val="0"/>
      <w:marRight w:val="0"/>
      <w:marTop w:val="0"/>
      <w:marBottom w:val="0"/>
      <w:divBdr>
        <w:top w:val="none" w:sz="0" w:space="0" w:color="auto"/>
        <w:left w:val="none" w:sz="0" w:space="0" w:color="auto"/>
        <w:bottom w:val="none" w:sz="0" w:space="0" w:color="auto"/>
        <w:right w:val="none" w:sz="0" w:space="0" w:color="auto"/>
      </w:divBdr>
    </w:div>
    <w:div w:id="192429344">
      <w:bodyDiv w:val="1"/>
      <w:marLeft w:val="0"/>
      <w:marRight w:val="0"/>
      <w:marTop w:val="0"/>
      <w:marBottom w:val="0"/>
      <w:divBdr>
        <w:top w:val="none" w:sz="0" w:space="0" w:color="auto"/>
        <w:left w:val="none" w:sz="0" w:space="0" w:color="auto"/>
        <w:bottom w:val="none" w:sz="0" w:space="0" w:color="auto"/>
        <w:right w:val="none" w:sz="0" w:space="0" w:color="auto"/>
      </w:divBdr>
    </w:div>
    <w:div w:id="200293148">
      <w:bodyDiv w:val="1"/>
      <w:marLeft w:val="0"/>
      <w:marRight w:val="0"/>
      <w:marTop w:val="0"/>
      <w:marBottom w:val="0"/>
      <w:divBdr>
        <w:top w:val="none" w:sz="0" w:space="0" w:color="auto"/>
        <w:left w:val="none" w:sz="0" w:space="0" w:color="auto"/>
        <w:bottom w:val="none" w:sz="0" w:space="0" w:color="auto"/>
        <w:right w:val="none" w:sz="0" w:space="0" w:color="auto"/>
      </w:divBdr>
    </w:div>
    <w:div w:id="205529787">
      <w:bodyDiv w:val="1"/>
      <w:marLeft w:val="0"/>
      <w:marRight w:val="0"/>
      <w:marTop w:val="0"/>
      <w:marBottom w:val="0"/>
      <w:divBdr>
        <w:top w:val="none" w:sz="0" w:space="0" w:color="auto"/>
        <w:left w:val="none" w:sz="0" w:space="0" w:color="auto"/>
        <w:bottom w:val="none" w:sz="0" w:space="0" w:color="auto"/>
        <w:right w:val="none" w:sz="0" w:space="0" w:color="auto"/>
      </w:divBdr>
    </w:div>
    <w:div w:id="213195844">
      <w:bodyDiv w:val="1"/>
      <w:marLeft w:val="0"/>
      <w:marRight w:val="0"/>
      <w:marTop w:val="0"/>
      <w:marBottom w:val="0"/>
      <w:divBdr>
        <w:top w:val="none" w:sz="0" w:space="0" w:color="auto"/>
        <w:left w:val="none" w:sz="0" w:space="0" w:color="auto"/>
        <w:bottom w:val="none" w:sz="0" w:space="0" w:color="auto"/>
        <w:right w:val="none" w:sz="0" w:space="0" w:color="auto"/>
      </w:divBdr>
    </w:div>
    <w:div w:id="228660568">
      <w:bodyDiv w:val="1"/>
      <w:marLeft w:val="0"/>
      <w:marRight w:val="0"/>
      <w:marTop w:val="0"/>
      <w:marBottom w:val="0"/>
      <w:divBdr>
        <w:top w:val="none" w:sz="0" w:space="0" w:color="auto"/>
        <w:left w:val="none" w:sz="0" w:space="0" w:color="auto"/>
        <w:bottom w:val="none" w:sz="0" w:space="0" w:color="auto"/>
        <w:right w:val="none" w:sz="0" w:space="0" w:color="auto"/>
      </w:divBdr>
    </w:div>
    <w:div w:id="231504558">
      <w:bodyDiv w:val="1"/>
      <w:marLeft w:val="0"/>
      <w:marRight w:val="0"/>
      <w:marTop w:val="0"/>
      <w:marBottom w:val="0"/>
      <w:divBdr>
        <w:top w:val="none" w:sz="0" w:space="0" w:color="auto"/>
        <w:left w:val="none" w:sz="0" w:space="0" w:color="auto"/>
        <w:bottom w:val="none" w:sz="0" w:space="0" w:color="auto"/>
        <w:right w:val="none" w:sz="0" w:space="0" w:color="auto"/>
      </w:divBdr>
    </w:div>
    <w:div w:id="233055106">
      <w:bodyDiv w:val="1"/>
      <w:marLeft w:val="0"/>
      <w:marRight w:val="0"/>
      <w:marTop w:val="0"/>
      <w:marBottom w:val="0"/>
      <w:divBdr>
        <w:top w:val="none" w:sz="0" w:space="0" w:color="auto"/>
        <w:left w:val="none" w:sz="0" w:space="0" w:color="auto"/>
        <w:bottom w:val="none" w:sz="0" w:space="0" w:color="auto"/>
        <w:right w:val="none" w:sz="0" w:space="0" w:color="auto"/>
      </w:divBdr>
    </w:div>
    <w:div w:id="244075750">
      <w:bodyDiv w:val="1"/>
      <w:marLeft w:val="0"/>
      <w:marRight w:val="0"/>
      <w:marTop w:val="0"/>
      <w:marBottom w:val="0"/>
      <w:divBdr>
        <w:top w:val="none" w:sz="0" w:space="0" w:color="auto"/>
        <w:left w:val="none" w:sz="0" w:space="0" w:color="auto"/>
        <w:bottom w:val="none" w:sz="0" w:space="0" w:color="auto"/>
        <w:right w:val="none" w:sz="0" w:space="0" w:color="auto"/>
      </w:divBdr>
    </w:div>
    <w:div w:id="264269262">
      <w:bodyDiv w:val="1"/>
      <w:marLeft w:val="0"/>
      <w:marRight w:val="0"/>
      <w:marTop w:val="0"/>
      <w:marBottom w:val="0"/>
      <w:divBdr>
        <w:top w:val="none" w:sz="0" w:space="0" w:color="auto"/>
        <w:left w:val="none" w:sz="0" w:space="0" w:color="auto"/>
        <w:bottom w:val="none" w:sz="0" w:space="0" w:color="auto"/>
        <w:right w:val="none" w:sz="0" w:space="0" w:color="auto"/>
      </w:divBdr>
    </w:div>
    <w:div w:id="266815806">
      <w:bodyDiv w:val="1"/>
      <w:marLeft w:val="0"/>
      <w:marRight w:val="0"/>
      <w:marTop w:val="0"/>
      <w:marBottom w:val="0"/>
      <w:divBdr>
        <w:top w:val="none" w:sz="0" w:space="0" w:color="auto"/>
        <w:left w:val="none" w:sz="0" w:space="0" w:color="auto"/>
        <w:bottom w:val="none" w:sz="0" w:space="0" w:color="auto"/>
        <w:right w:val="none" w:sz="0" w:space="0" w:color="auto"/>
      </w:divBdr>
    </w:div>
    <w:div w:id="267858542">
      <w:bodyDiv w:val="1"/>
      <w:marLeft w:val="0"/>
      <w:marRight w:val="0"/>
      <w:marTop w:val="0"/>
      <w:marBottom w:val="0"/>
      <w:divBdr>
        <w:top w:val="none" w:sz="0" w:space="0" w:color="auto"/>
        <w:left w:val="none" w:sz="0" w:space="0" w:color="auto"/>
        <w:bottom w:val="none" w:sz="0" w:space="0" w:color="auto"/>
        <w:right w:val="none" w:sz="0" w:space="0" w:color="auto"/>
      </w:divBdr>
    </w:div>
    <w:div w:id="268900420">
      <w:bodyDiv w:val="1"/>
      <w:marLeft w:val="0"/>
      <w:marRight w:val="0"/>
      <w:marTop w:val="0"/>
      <w:marBottom w:val="0"/>
      <w:divBdr>
        <w:top w:val="none" w:sz="0" w:space="0" w:color="auto"/>
        <w:left w:val="none" w:sz="0" w:space="0" w:color="auto"/>
        <w:bottom w:val="none" w:sz="0" w:space="0" w:color="auto"/>
        <w:right w:val="none" w:sz="0" w:space="0" w:color="auto"/>
      </w:divBdr>
    </w:div>
    <w:div w:id="269557862">
      <w:bodyDiv w:val="1"/>
      <w:marLeft w:val="0"/>
      <w:marRight w:val="0"/>
      <w:marTop w:val="0"/>
      <w:marBottom w:val="0"/>
      <w:divBdr>
        <w:top w:val="none" w:sz="0" w:space="0" w:color="auto"/>
        <w:left w:val="none" w:sz="0" w:space="0" w:color="auto"/>
        <w:bottom w:val="none" w:sz="0" w:space="0" w:color="auto"/>
        <w:right w:val="none" w:sz="0" w:space="0" w:color="auto"/>
      </w:divBdr>
    </w:div>
    <w:div w:id="274483018">
      <w:bodyDiv w:val="1"/>
      <w:marLeft w:val="0"/>
      <w:marRight w:val="0"/>
      <w:marTop w:val="0"/>
      <w:marBottom w:val="0"/>
      <w:divBdr>
        <w:top w:val="none" w:sz="0" w:space="0" w:color="auto"/>
        <w:left w:val="none" w:sz="0" w:space="0" w:color="auto"/>
        <w:bottom w:val="none" w:sz="0" w:space="0" w:color="auto"/>
        <w:right w:val="none" w:sz="0" w:space="0" w:color="auto"/>
      </w:divBdr>
    </w:div>
    <w:div w:id="275870872">
      <w:bodyDiv w:val="1"/>
      <w:marLeft w:val="0"/>
      <w:marRight w:val="0"/>
      <w:marTop w:val="0"/>
      <w:marBottom w:val="0"/>
      <w:divBdr>
        <w:top w:val="none" w:sz="0" w:space="0" w:color="auto"/>
        <w:left w:val="none" w:sz="0" w:space="0" w:color="auto"/>
        <w:bottom w:val="none" w:sz="0" w:space="0" w:color="auto"/>
        <w:right w:val="none" w:sz="0" w:space="0" w:color="auto"/>
      </w:divBdr>
    </w:div>
    <w:div w:id="285426578">
      <w:bodyDiv w:val="1"/>
      <w:marLeft w:val="0"/>
      <w:marRight w:val="0"/>
      <w:marTop w:val="0"/>
      <w:marBottom w:val="0"/>
      <w:divBdr>
        <w:top w:val="none" w:sz="0" w:space="0" w:color="auto"/>
        <w:left w:val="none" w:sz="0" w:space="0" w:color="auto"/>
        <w:bottom w:val="none" w:sz="0" w:space="0" w:color="auto"/>
        <w:right w:val="none" w:sz="0" w:space="0" w:color="auto"/>
      </w:divBdr>
    </w:div>
    <w:div w:id="285548093">
      <w:bodyDiv w:val="1"/>
      <w:marLeft w:val="0"/>
      <w:marRight w:val="0"/>
      <w:marTop w:val="0"/>
      <w:marBottom w:val="0"/>
      <w:divBdr>
        <w:top w:val="none" w:sz="0" w:space="0" w:color="auto"/>
        <w:left w:val="none" w:sz="0" w:space="0" w:color="auto"/>
        <w:bottom w:val="none" w:sz="0" w:space="0" w:color="auto"/>
        <w:right w:val="none" w:sz="0" w:space="0" w:color="auto"/>
      </w:divBdr>
    </w:div>
    <w:div w:id="294068091">
      <w:bodyDiv w:val="1"/>
      <w:marLeft w:val="0"/>
      <w:marRight w:val="0"/>
      <w:marTop w:val="0"/>
      <w:marBottom w:val="0"/>
      <w:divBdr>
        <w:top w:val="none" w:sz="0" w:space="0" w:color="auto"/>
        <w:left w:val="none" w:sz="0" w:space="0" w:color="auto"/>
        <w:bottom w:val="none" w:sz="0" w:space="0" w:color="auto"/>
        <w:right w:val="none" w:sz="0" w:space="0" w:color="auto"/>
      </w:divBdr>
    </w:div>
    <w:div w:id="300112606">
      <w:bodyDiv w:val="1"/>
      <w:marLeft w:val="0"/>
      <w:marRight w:val="0"/>
      <w:marTop w:val="0"/>
      <w:marBottom w:val="0"/>
      <w:divBdr>
        <w:top w:val="none" w:sz="0" w:space="0" w:color="auto"/>
        <w:left w:val="none" w:sz="0" w:space="0" w:color="auto"/>
        <w:bottom w:val="none" w:sz="0" w:space="0" w:color="auto"/>
        <w:right w:val="none" w:sz="0" w:space="0" w:color="auto"/>
      </w:divBdr>
    </w:div>
    <w:div w:id="303386699">
      <w:bodyDiv w:val="1"/>
      <w:marLeft w:val="0"/>
      <w:marRight w:val="0"/>
      <w:marTop w:val="0"/>
      <w:marBottom w:val="0"/>
      <w:divBdr>
        <w:top w:val="none" w:sz="0" w:space="0" w:color="auto"/>
        <w:left w:val="none" w:sz="0" w:space="0" w:color="auto"/>
        <w:bottom w:val="none" w:sz="0" w:space="0" w:color="auto"/>
        <w:right w:val="none" w:sz="0" w:space="0" w:color="auto"/>
      </w:divBdr>
    </w:div>
    <w:div w:id="308829599">
      <w:bodyDiv w:val="1"/>
      <w:marLeft w:val="0"/>
      <w:marRight w:val="0"/>
      <w:marTop w:val="0"/>
      <w:marBottom w:val="0"/>
      <w:divBdr>
        <w:top w:val="none" w:sz="0" w:space="0" w:color="auto"/>
        <w:left w:val="none" w:sz="0" w:space="0" w:color="auto"/>
        <w:bottom w:val="none" w:sz="0" w:space="0" w:color="auto"/>
        <w:right w:val="none" w:sz="0" w:space="0" w:color="auto"/>
      </w:divBdr>
    </w:div>
    <w:div w:id="310792250">
      <w:bodyDiv w:val="1"/>
      <w:marLeft w:val="0"/>
      <w:marRight w:val="0"/>
      <w:marTop w:val="0"/>
      <w:marBottom w:val="0"/>
      <w:divBdr>
        <w:top w:val="none" w:sz="0" w:space="0" w:color="auto"/>
        <w:left w:val="none" w:sz="0" w:space="0" w:color="auto"/>
        <w:bottom w:val="none" w:sz="0" w:space="0" w:color="auto"/>
        <w:right w:val="none" w:sz="0" w:space="0" w:color="auto"/>
      </w:divBdr>
    </w:div>
    <w:div w:id="321661633">
      <w:bodyDiv w:val="1"/>
      <w:marLeft w:val="0"/>
      <w:marRight w:val="0"/>
      <w:marTop w:val="0"/>
      <w:marBottom w:val="0"/>
      <w:divBdr>
        <w:top w:val="none" w:sz="0" w:space="0" w:color="auto"/>
        <w:left w:val="none" w:sz="0" w:space="0" w:color="auto"/>
        <w:bottom w:val="none" w:sz="0" w:space="0" w:color="auto"/>
        <w:right w:val="none" w:sz="0" w:space="0" w:color="auto"/>
      </w:divBdr>
    </w:div>
    <w:div w:id="323553689">
      <w:bodyDiv w:val="1"/>
      <w:marLeft w:val="0"/>
      <w:marRight w:val="0"/>
      <w:marTop w:val="0"/>
      <w:marBottom w:val="0"/>
      <w:divBdr>
        <w:top w:val="none" w:sz="0" w:space="0" w:color="auto"/>
        <w:left w:val="none" w:sz="0" w:space="0" w:color="auto"/>
        <w:bottom w:val="none" w:sz="0" w:space="0" w:color="auto"/>
        <w:right w:val="none" w:sz="0" w:space="0" w:color="auto"/>
      </w:divBdr>
    </w:div>
    <w:div w:id="341665430">
      <w:bodyDiv w:val="1"/>
      <w:marLeft w:val="0"/>
      <w:marRight w:val="0"/>
      <w:marTop w:val="0"/>
      <w:marBottom w:val="0"/>
      <w:divBdr>
        <w:top w:val="none" w:sz="0" w:space="0" w:color="auto"/>
        <w:left w:val="none" w:sz="0" w:space="0" w:color="auto"/>
        <w:bottom w:val="none" w:sz="0" w:space="0" w:color="auto"/>
        <w:right w:val="none" w:sz="0" w:space="0" w:color="auto"/>
      </w:divBdr>
    </w:div>
    <w:div w:id="353308672">
      <w:bodyDiv w:val="1"/>
      <w:marLeft w:val="0"/>
      <w:marRight w:val="0"/>
      <w:marTop w:val="0"/>
      <w:marBottom w:val="0"/>
      <w:divBdr>
        <w:top w:val="none" w:sz="0" w:space="0" w:color="auto"/>
        <w:left w:val="none" w:sz="0" w:space="0" w:color="auto"/>
        <w:bottom w:val="none" w:sz="0" w:space="0" w:color="auto"/>
        <w:right w:val="none" w:sz="0" w:space="0" w:color="auto"/>
      </w:divBdr>
    </w:div>
    <w:div w:id="355619057">
      <w:bodyDiv w:val="1"/>
      <w:marLeft w:val="0"/>
      <w:marRight w:val="0"/>
      <w:marTop w:val="0"/>
      <w:marBottom w:val="0"/>
      <w:divBdr>
        <w:top w:val="none" w:sz="0" w:space="0" w:color="auto"/>
        <w:left w:val="none" w:sz="0" w:space="0" w:color="auto"/>
        <w:bottom w:val="none" w:sz="0" w:space="0" w:color="auto"/>
        <w:right w:val="none" w:sz="0" w:space="0" w:color="auto"/>
      </w:divBdr>
    </w:div>
    <w:div w:id="355889668">
      <w:bodyDiv w:val="1"/>
      <w:marLeft w:val="0"/>
      <w:marRight w:val="0"/>
      <w:marTop w:val="0"/>
      <w:marBottom w:val="0"/>
      <w:divBdr>
        <w:top w:val="none" w:sz="0" w:space="0" w:color="auto"/>
        <w:left w:val="none" w:sz="0" w:space="0" w:color="auto"/>
        <w:bottom w:val="none" w:sz="0" w:space="0" w:color="auto"/>
        <w:right w:val="none" w:sz="0" w:space="0" w:color="auto"/>
      </w:divBdr>
    </w:div>
    <w:div w:id="356199706">
      <w:bodyDiv w:val="1"/>
      <w:marLeft w:val="0"/>
      <w:marRight w:val="0"/>
      <w:marTop w:val="0"/>
      <w:marBottom w:val="0"/>
      <w:divBdr>
        <w:top w:val="none" w:sz="0" w:space="0" w:color="auto"/>
        <w:left w:val="none" w:sz="0" w:space="0" w:color="auto"/>
        <w:bottom w:val="none" w:sz="0" w:space="0" w:color="auto"/>
        <w:right w:val="none" w:sz="0" w:space="0" w:color="auto"/>
      </w:divBdr>
    </w:div>
    <w:div w:id="361054138">
      <w:bodyDiv w:val="1"/>
      <w:marLeft w:val="0"/>
      <w:marRight w:val="0"/>
      <w:marTop w:val="0"/>
      <w:marBottom w:val="0"/>
      <w:divBdr>
        <w:top w:val="none" w:sz="0" w:space="0" w:color="auto"/>
        <w:left w:val="none" w:sz="0" w:space="0" w:color="auto"/>
        <w:bottom w:val="none" w:sz="0" w:space="0" w:color="auto"/>
        <w:right w:val="none" w:sz="0" w:space="0" w:color="auto"/>
      </w:divBdr>
    </w:div>
    <w:div w:id="362438035">
      <w:bodyDiv w:val="1"/>
      <w:marLeft w:val="0"/>
      <w:marRight w:val="0"/>
      <w:marTop w:val="0"/>
      <w:marBottom w:val="0"/>
      <w:divBdr>
        <w:top w:val="none" w:sz="0" w:space="0" w:color="auto"/>
        <w:left w:val="none" w:sz="0" w:space="0" w:color="auto"/>
        <w:bottom w:val="none" w:sz="0" w:space="0" w:color="auto"/>
        <w:right w:val="none" w:sz="0" w:space="0" w:color="auto"/>
      </w:divBdr>
    </w:div>
    <w:div w:id="366762588">
      <w:bodyDiv w:val="1"/>
      <w:marLeft w:val="0"/>
      <w:marRight w:val="0"/>
      <w:marTop w:val="0"/>
      <w:marBottom w:val="0"/>
      <w:divBdr>
        <w:top w:val="none" w:sz="0" w:space="0" w:color="auto"/>
        <w:left w:val="none" w:sz="0" w:space="0" w:color="auto"/>
        <w:bottom w:val="none" w:sz="0" w:space="0" w:color="auto"/>
        <w:right w:val="none" w:sz="0" w:space="0" w:color="auto"/>
      </w:divBdr>
    </w:div>
    <w:div w:id="371081848">
      <w:bodyDiv w:val="1"/>
      <w:marLeft w:val="0"/>
      <w:marRight w:val="0"/>
      <w:marTop w:val="0"/>
      <w:marBottom w:val="0"/>
      <w:divBdr>
        <w:top w:val="none" w:sz="0" w:space="0" w:color="auto"/>
        <w:left w:val="none" w:sz="0" w:space="0" w:color="auto"/>
        <w:bottom w:val="none" w:sz="0" w:space="0" w:color="auto"/>
        <w:right w:val="none" w:sz="0" w:space="0" w:color="auto"/>
      </w:divBdr>
    </w:div>
    <w:div w:id="372199388">
      <w:bodyDiv w:val="1"/>
      <w:marLeft w:val="0"/>
      <w:marRight w:val="0"/>
      <w:marTop w:val="0"/>
      <w:marBottom w:val="0"/>
      <w:divBdr>
        <w:top w:val="none" w:sz="0" w:space="0" w:color="auto"/>
        <w:left w:val="none" w:sz="0" w:space="0" w:color="auto"/>
        <w:bottom w:val="none" w:sz="0" w:space="0" w:color="auto"/>
        <w:right w:val="none" w:sz="0" w:space="0" w:color="auto"/>
      </w:divBdr>
    </w:div>
    <w:div w:id="381752081">
      <w:bodyDiv w:val="1"/>
      <w:marLeft w:val="0"/>
      <w:marRight w:val="0"/>
      <w:marTop w:val="0"/>
      <w:marBottom w:val="0"/>
      <w:divBdr>
        <w:top w:val="none" w:sz="0" w:space="0" w:color="auto"/>
        <w:left w:val="none" w:sz="0" w:space="0" w:color="auto"/>
        <w:bottom w:val="none" w:sz="0" w:space="0" w:color="auto"/>
        <w:right w:val="none" w:sz="0" w:space="0" w:color="auto"/>
      </w:divBdr>
    </w:div>
    <w:div w:id="384959452">
      <w:bodyDiv w:val="1"/>
      <w:marLeft w:val="0"/>
      <w:marRight w:val="0"/>
      <w:marTop w:val="0"/>
      <w:marBottom w:val="0"/>
      <w:divBdr>
        <w:top w:val="none" w:sz="0" w:space="0" w:color="auto"/>
        <w:left w:val="none" w:sz="0" w:space="0" w:color="auto"/>
        <w:bottom w:val="none" w:sz="0" w:space="0" w:color="auto"/>
        <w:right w:val="none" w:sz="0" w:space="0" w:color="auto"/>
      </w:divBdr>
    </w:div>
    <w:div w:id="387192856">
      <w:bodyDiv w:val="1"/>
      <w:marLeft w:val="0"/>
      <w:marRight w:val="0"/>
      <w:marTop w:val="0"/>
      <w:marBottom w:val="0"/>
      <w:divBdr>
        <w:top w:val="none" w:sz="0" w:space="0" w:color="auto"/>
        <w:left w:val="none" w:sz="0" w:space="0" w:color="auto"/>
        <w:bottom w:val="none" w:sz="0" w:space="0" w:color="auto"/>
        <w:right w:val="none" w:sz="0" w:space="0" w:color="auto"/>
      </w:divBdr>
    </w:div>
    <w:div w:id="390006920">
      <w:bodyDiv w:val="1"/>
      <w:marLeft w:val="0"/>
      <w:marRight w:val="0"/>
      <w:marTop w:val="0"/>
      <w:marBottom w:val="0"/>
      <w:divBdr>
        <w:top w:val="none" w:sz="0" w:space="0" w:color="auto"/>
        <w:left w:val="none" w:sz="0" w:space="0" w:color="auto"/>
        <w:bottom w:val="none" w:sz="0" w:space="0" w:color="auto"/>
        <w:right w:val="none" w:sz="0" w:space="0" w:color="auto"/>
      </w:divBdr>
    </w:div>
    <w:div w:id="398402770">
      <w:bodyDiv w:val="1"/>
      <w:marLeft w:val="0"/>
      <w:marRight w:val="0"/>
      <w:marTop w:val="0"/>
      <w:marBottom w:val="0"/>
      <w:divBdr>
        <w:top w:val="none" w:sz="0" w:space="0" w:color="auto"/>
        <w:left w:val="none" w:sz="0" w:space="0" w:color="auto"/>
        <w:bottom w:val="none" w:sz="0" w:space="0" w:color="auto"/>
        <w:right w:val="none" w:sz="0" w:space="0" w:color="auto"/>
      </w:divBdr>
    </w:div>
    <w:div w:id="400757907">
      <w:bodyDiv w:val="1"/>
      <w:marLeft w:val="0"/>
      <w:marRight w:val="0"/>
      <w:marTop w:val="0"/>
      <w:marBottom w:val="0"/>
      <w:divBdr>
        <w:top w:val="none" w:sz="0" w:space="0" w:color="auto"/>
        <w:left w:val="none" w:sz="0" w:space="0" w:color="auto"/>
        <w:bottom w:val="none" w:sz="0" w:space="0" w:color="auto"/>
        <w:right w:val="none" w:sz="0" w:space="0" w:color="auto"/>
      </w:divBdr>
    </w:div>
    <w:div w:id="405763824">
      <w:bodyDiv w:val="1"/>
      <w:marLeft w:val="0"/>
      <w:marRight w:val="0"/>
      <w:marTop w:val="0"/>
      <w:marBottom w:val="0"/>
      <w:divBdr>
        <w:top w:val="none" w:sz="0" w:space="0" w:color="auto"/>
        <w:left w:val="none" w:sz="0" w:space="0" w:color="auto"/>
        <w:bottom w:val="none" w:sz="0" w:space="0" w:color="auto"/>
        <w:right w:val="none" w:sz="0" w:space="0" w:color="auto"/>
      </w:divBdr>
    </w:div>
    <w:div w:id="406651546">
      <w:bodyDiv w:val="1"/>
      <w:marLeft w:val="0"/>
      <w:marRight w:val="0"/>
      <w:marTop w:val="0"/>
      <w:marBottom w:val="0"/>
      <w:divBdr>
        <w:top w:val="none" w:sz="0" w:space="0" w:color="auto"/>
        <w:left w:val="none" w:sz="0" w:space="0" w:color="auto"/>
        <w:bottom w:val="none" w:sz="0" w:space="0" w:color="auto"/>
        <w:right w:val="none" w:sz="0" w:space="0" w:color="auto"/>
      </w:divBdr>
    </w:div>
    <w:div w:id="407962083">
      <w:bodyDiv w:val="1"/>
      <w:marLeft w:val="0"/>
      <w:marRight w:val="0"/>
      <w:marTop w:val="0"/>
      <w:marBottom w:val="0"/>
      <w:divBdr>
        <w:top w:val="none" w:sz="0" w:space="0" w:color="auto"/>
        <w:left w:val="none" w:sz="0" w:space="0" w:color="auto"/>
        <w:bottom w:val="none" w:sz="0" w:space="0" w:color="auto"/>
        <w:right w:val="none" w:sz="0" w:space="0" w:color="auto"/>
      </w:divBdr>
    </w:div>
    <w:div w:id="409235009">
      <w:bodyDiv w:val="1"/>
      <w:marLeft w:val="0"/>
      <w:marRight w:val="0"/>
      <w:marTop w:val="0"/>
      <w:marBottom w:val="0"/>
      <w:divBdr>
        <w:top w:val="none" w:sz="0" w:space="0" w:color="auto"/>
        <w:left w:val="none" w:sz="0" w:space="0" w:color="auto"/>
        <w:bottom w:val="none" w:sz="0" w:space="0" w:color="auto"/>
        <w:right w:val="none" w:sz="0" w:space="0" w:color="auto"/>
      </w:divBdr>
    </w:div>
    <w:div w:id="415900426">
      <w:bodyDiv w:val="1"/>
      <w:marLeft w:val="0"/>
      <w:marRight w:val="0"/>
      <w:marTop w:val="0"/>
      <w:marBottom w:val="0"/>
      <w:divBdr>
        <w:top w:val="none" w:sz="0" w:space="0" w:color="auto"/>
        <w:left w:val="none" w:sz="0" w:space="0" w:color="auto"/>
        <w:bottom w:val="none" w:sz="0" w:space="0" w:color="auto"/>
        <w:right w:val="none" w:sz="0" w:space="0" w:color="auto"/>
      </w:divBdr>
    </w:div>
    <w:div w:id="427503097">
      <w:bodyDiv w:val="1"/>
      <w:marLeft w:val="0"/>
      <w:marRight w:val="0"/>
      <w:marTop w:val="0"/>
      <w:marBottom w:val="0"/>
      <w:divBdr>
        <w:top w:val="none" w:sz="0" w:space="0" w:color="auto"/>
        <w:left w:val="none" w:sz="0" w:space="0" w:color="auto"/>
        <w:bottom w:val="none" w:sz="0" w:space="0" w:color="auto"/>
        <w:right w:val="none" w:sz="0" w:space="0" w:color="auto"/>
      </w:divBdr>
    </w:div>
    <w:div w:id="429158022">
      <w:bodyDiv w:val="1"/>
      <w:marLeft w:val="0"/>
      <w:marRight w:val="0"/>
      <w:marTop w:val="0"/>
      <w:marBottom w:val="0"/>
      <w:divBdr>
        <w:top w:val="none" w:sz="0" w:space="0" w:color="auto"/>
        <w:left w:val="none" w:sz="0" w:space="0" w:color="auto"/>
        <w:bottom w:val="none" w:sz="0" w:space="0" w:color="auto"/>
        <w:right w:val="none" w:sz="0" w:space="0" w:color="auto"/>
      </w:divBdr>
    </w:div>
    <w:div w:id="437061797">
      <w:bodyDiv w:val="1"/>
      <w:marLeft w:val="0"/>
      <w:marRight w:val="0"/>
      <w:marTop w:val="0"/>
      <w:marBottom w:val="0"/>
      <w:divBdr>
        <w:top w:val="none" w:sz="0" w:space="0" w:color="auto"/>
        <w:left w:val="none" w:sz="0" w:space="0" w:color="auto"/>
        <w:bottom w:val="none" w:sz="0" w:space="0" w:color="auto"/>
        <w:right w:val="none" w:sz="0" w:space="0" w:color="auto"/>
      </w:divBdr>
    </w:div>
    <w:div w:id="441613990">
      <w:bodyDiv w:val="1"/>
      <w:marLeft w:val="0"/>
      <w:marRight w:val="0"/>
      <w:marTop w:val="0"/>
      <w:marBottom w:val="0"/>
      <w:divBdr>
        <w:top w:val="none" w:sz="0" w:space="0" w:color="auto"/>
        <w:left w:val="none" w:sz="0" w:space="0" w:color="auto"/>
        <w:bottom w:val="none" w:sz="0" w:space="0" w:color="auto"/>
        <w:right w:val="none" w:sz="0" w:space="0" w:color="auto"/>
      </w:divBdr>
    </w:div>
    <w:div w:id="441728501">
      <w:bodyDiv w:val="1"/>
      <w:marLeft w:val="0"/>
      <w:marRight w:val="0"/>
      <w:marTop w:val="0"/>
      <w:marBottom w:val="0"/>
      <w:divBdr>
        <w:top w:val="none" w:sz="0" w:space="0" w:color="auto"/>
        <w:left w:val="none" w:sz="0" w:space="0" w:color="auto"/>
        <w:bottom w:val="none" w:sz="0" w:space="0" w:color="auto"/>
        <w:right w:val="none" w:sz="0" w:space="0" w:color="auto"/>
      </w:divBdr>
    </w:div>
    <w:div w:id="443960547">
      <w:bodyDiv w:val="1"/>
      <w:marLeft w:val="0"/>
      <w:marRight w:val="0"/>
      <w:marTop w:val="0"/>
      <w:marBottom w:val="0"/>
      <w:divBdr>
        <w:top w:val="none" w:sz="0" w:space="0" w:color="auto"/>
        <w:left w:val="none" w:sz="0" w:space="0" w:color="auto"/>
        <w:bottom w:val="none" w:sz="0" w:space="0" w:color="auto"/>
        <w:right w:val="none" w:sz="0" w:space="0" w:color="auto"/>
      </w:divBdr>
    </w:div>
    <w:div w:id="444008116">
      <w:bodyDiv w:val="1"/>
      <w:marLeft w:val="0"/>
      <w:marRight w:val="0"/>
      <w:marTop w:val="0"/>
      <w:marBottom w:val="0"/>
      <w:divBdr>
        <w:top w:val="none" w:sz="0" w:space="0" w:color="auto"/>
        <w:left w:val="none" w:sz="0" w:space="0" w:color="auto"/>
        <w:bottom w:val="none" w:sz="0" w:space="0" w:color="auto"/>
        <w:right w:val="none" w:sz="0" w:space="0" w:color="auto"/>
      </w:divBdr>
    </w:div>
    <w:div w:id="455148489">
      <w:bodyDiv w:val="1"/>
      <w:marLeft w:val="0"/>
      <w:marRight w:val="0"/>
      <w:marTop w:val="0"/>
      <w:marBottom w:val="0"/>
      <w:divBdr>
        <w:top w:val="none" w:sz="0" w:space="0" w:color="auto"/>
        <w:left w:val="none" w:sz="0" w:space="0" w:color="auto"/>
        <w:bottom w:val="none" w:sz="0" w:space="0" w:color="auto"/>
        <w:right w:val="none" w:sz="0" w:space="0" w:color="auto"/>
      </w:divBdr>
    </w:div>
    <w:div w:id="465513107">
      <w:bodyDiv w:val="1"/>
      <w:marLeft w:val="0"/>
      <w:marRight w:val="0"/>
      <w:marTop w:val="0"/>
      <w:marBottom w:val="0"/>
      <w:divBdr>
        <w:top w:val="none" w:sz="0" w:space="0" w:color="auto"/>
        <w:left w:val="none" w:sz="0" w:space="0" w:color="auto"/>
        <w:bottom w:val="none" w:sz="0" w:space="0" w:color="auto"/>
        <w:right w:val="none" w:sz="0" w:space="0" w:color="auto"/>
      </w:divBdr>
    </w:div>
    <w:div w:id="471675769">
      <w:bodyDiv w:val="1"/>
      <w:marLeft w:val="0"/>
      <w:marRight w:val="0"/>
      <w:marTop w:val="0"/>
      <w:marBottom w:val="0"/>
      <w:divBdr>
        <w:top w:val="none" w:sz="0" w:space="0" w:color="auto"/>
        <w:left w:val="none" w:sz="0" w:space="0" w:color="auto"/>
        <w:bottom w:val="none" w:sz="0" w:space="0" w:color="auto"/>
        <w:right w:val="none" w:sz="0" w:space="0" w:color="auto"/>
      </w:divBdr>
    </w:div>
    <w:div w:id="477461587">
      <w:bodyDiv w:val="1"/>
      <w:marLeft w:val="0"/>
      <w:marRight w:val="0"/>
      <w:marTop w:val="0"/>
      <w:marBottom w:val="0"/>
      <w:divBdr>
        <w:top w:val="none" w:sz="0" w:space="0" w:color="auto"/>
        <w:left w:val="none" w:sz="0" w:space="0" w:color="auto"/>
        <w:bottom w:val="none" w:sz="0" w:space="0" w:color="auto"/>
        <w:right w:val="none" w:sz="0" w:space="0" w:color="auto"/>
      </w:divBdr>
    </w:div>
    <w:div w:id="480270904">
      <w:bodyDiv w:val="1"/>
      <w:marLeft w:val="0"/>
      <w:marRight w:val="0"/>
      <w:marTop w:val="0"/>
      <w:marBottom w:val="0"/>
      <w:divBdr>
        <w:top w:val="none" w:sz="0" w:space="0" w:color="auto"/>
        <w:left w:val="none" w:sz="0" w:space="0" w:color="auto"/>
        <w:bottom w:val="none" w:sz="0" w:space="0" w:color="auto"/>
        <w:right w:val="none" w:sz="0" w:space="0" w:color="auto"/>
      </w:divBdr>
    </w:div>
    <w:div w:id="483815428">
      <w:bodyDiv w:val="1"/>
      <w:marLeft w:val="0"/>
      <w:marRight w:val="0"/>
      <w:marTop w:val="0"/>
      <w:marBottom w:val="0"/>
      <w:divBdr>
        <w:top w:val="none" w:sz="0" w:space="0" w:color="auto"/>
        <w:left w:val="none" w:sz="0" w:space="0" w:color="auto"/>
        <w:bottom w:val="none" w:sz="0" w:space="0" w:color="auto"/>
        <w:right w:val="none" w:sz="0" w:space="0" w:color="auto"/>
      </w:divBdr>
    </w:div>
    <w:div w:id="487094727">
      <w:bodyDiv w:val="1"/>
      <w:marLeft w:val="0"/>
      <w:marRight w:val="0"/>
      <w:marTop w:val="0"/>
      <w:marBottom w:val="0"/>
      <w:divBdr>
        <w:top w:val="none" w:sz="0" w:space="0" w:color="auto"/>
        <w:left w:val="none" w:sz="0" w:space="0" w:color="auto"/>
        <w:bottom w:val="none" w:sz="0" w:space="0" w:color="auto"/>
        <w:right w:val="none" w:sz="0" w:space="0" w:color="auto"/>
      </w:divBdr>
    </w:div>
    <w:div w:id="490098776">
      <w:bodyDiv w:val="1"/>
      <w:marLeft w:val="0"/>
      <w:marRight w:val="0"/>
      <w:marTop w:val="0"/>
      <w:marBottom w:val="0"/>
      <w:divBdr>
        <w:top w:val="none" w:sz="0" w:space="0" w:color="auto"/>
        <w:left w:val="none" w:sz="0" w:space="0" w:color="auto"/>
        <w:bottom w:val="none" w:sz="0" w:space="0" w:color="auto"/>
        <w:right w:val="none" w:sz="0" w:space="0" w:color="auto"/>
      </w:divBdr>
    </w:div>
    <w:div w:id="497841825">
      <w:bodyDiv w:val="1"/>
      <w:marLeft w:val="0"/>
      <w:marRight w:val="0"/>
      <w:marTop w:val="0"/>
      <w:marBottom w:val="0"/>
      <w:divBdr>
        <w:top w:val="none" w:sz="0" w:space="0" w:color="auto"/>
        <w:left w:val="none" w:sz="0" w:space="0" w:color="auto"/>
        <w:bottom w:val="none" w:sz="0" w:space="0" w:color="auto"/>
        <w:right w:val="none" w:sz="0" w:space="0" w:color="auto"/>
      </w:divBdr>
    </w:div>
    <w:div w:id="500662196">
      <w:bodyDiv w:val="1"/>
      <w:marLeft w:val="0"/>
      <w:marRight w:val="0"/>
      <w:marTop w:val="0"/>
      <w:marBottom w:val="0"/>
      <w:divBdr>
        <w:top w:val="none" w:sz="0" w:space="0" w:color="auto"/>
        <w:left w:val="none" w:sz="0" w:space="0" w:color="auto"/>
        <w:bottom w:val="none" w:sz="0" w:space="0" w:color="auto"/>
        <w:right w:val="none" w:sz="0" w:space="0" w:color="auto"/>
      </w:divBdr>
    </w:div>
    <w:div w:id="502889876">
      <w:bodyDiv w:val="1"/>
      <w:marLeft w:val="0"/>
      <w:marRight w:val="0"/>
      <w:marTop w:val="0"/>
      <w:marBottom w:val="0"/>
      <w:divBdr>
        <w:top w:val="none" w:sz="0" w:space="0" w:color="auto"/>
        <w:left w:val="none" w:sz="0" w:space="0" w:color="auto"/>
        <w:bottom w:val="none" w:sz="0" w:space="0" w:color="auto"/>
        <w:right w:val="none" w:sz="0" w:space="0" w:color="auto"/>
      </w:divBdr>
    </w:div>
    <w:div w:id="511455348">
      <w:bodyDiv w:val="1"/>
      <w:marLeft w:val="0"/>
      <w:marRight w:val="0"/>
      <w:marTop w:val="0"/>
      <w:marBottom w:val="0"/>
      <w:divBdr>
        <w:top w:val="none" w:sz="0" w:space="0" w:color="auto"/>
        <w:left w:val="none" w:sz="0" w:space="0" w:color="auto"/>
        <w:bottom w:val="none" w:sz="0" w:space="0" w:color="auto"/>
        <w:right w:val="none" w:sz="0" w:space="0" w:color="auto"/>
      </w:divBdr>
    </w:div>
    <w:div w:id="521289788">
      <w:bodyDiv w:val="1"/>
      <w:marLeft w:val="0"/>
      <w:marRight w:val="0"/>
      <w:marTop w:val="0"/>
      <w:marBottom w:val="0"/>
      <w:divBdr>
        <w:top w:val="none" w:sz="0" w:space="0" w:color="auto"/>
        <w:left w:val="none" w:sz="0" w:space="0" w:color="auto"/>
        <w:bottom w:val="none" w:sz="0" w:space="0" w:color="auto"/>
        <w:right w:val="none" w:sz="0" w:space="0" w:color="auto"/>
      </w:divBdr>
    </w:div>
    <w:div w:id="526333472">
      <w:bodyDiv w:val="1"/>
      <w:marLeft w:val="0"/>
      <w:marRight w:val="0"/>
      <w:marTop w:val="0"/>
      <w:marBottom w:val="0"/>
      <w:divBdr>
        <w:top w:val="none" w:sz="0" w:space="0" w:color="auto"/>
        <w:left w:val="none" w:sz="0" w:space="0" w:color="auto"/>
        <w:bottom w:val="none" w:sz="0" w:space="0" w:color="auto"/>
        <w:right w:val="none" w:sz="0" w:space="0" w:color="auto"/>
      </w:divBdr>
    </w:div>
    <w:div w:id="526406332">
      <w:bodyDiv w:val="1"/>
      <w:marLeft w:val="0"/>
      <w:marRight w:val="0"/>
      <w:marTop w:val="0"/>
      <w:marBottom w:val="0"/>
      <w:divBdr>
        <w:top w:val="none" w:sz="0" w:space="0" w:color="auto"/>
        <w:left w:val="none" w:sz="0" w:space="0" w:color="auto"/>
        <w:bottom w:val="none" w:sz="0" w:space="0" w:color="auto"/>
        <w:right w:val="none" w:sz="0" w:space="0" w:color="auto"/>
      </w:divBdr>
    </w:div>
    <w:div w:id="536478238">
      <w:bodyDiv w:val="1"/>
      <w:marLeft w:val="0"/>
      <w:marRight w:val="0"/>
      <w:marTop w:val="0"/>
      <w:marBottom w:val="0"/>
      <w:divBdr>
        <w:top w:val="none" w:sz="0" w:space="0" w:color="auto"/>
        <w:left w:val="none" w:sz="0" w:space="0" w:color="auto"/>
        <w:bottom w:val="none" w:sz="0" w:space="0" w:color="auto"/>
        <w:right w:val="none" w:sz="0" w:space="0" w:color="auto"/>
      </w:divBdr>
    </w:div>
    <w:div w:id="538014961">
      <w:bodyDiv w:val="1"/>
      <w:marLeft w:val="0"/>
      <w:marRight w:val="0"/>
      <w:marTop w:val="0"/>
      <w:marBottom w:val="0"/>
      <w:divBdr>
        <w:top w:val="none" w:sz="0" w:space="0" w:color="auto"/>
        <w:left w:val="none" w:sz="0" w:space="0" w:color="auto"/>
        <w:bottom w:val="none" w:sz="0" w:space="0" w:color="auto"/>
        <w:right w:val="none" w:sz="0" w:space="0" w:color="auto"/>
      </w:divBdr>
    </w:div>
    <w:div w:id="554707999">
      <w:bodyDiv w:val="1"/>
      <w:marLeft w:val="0"/>
      <w:marRight w:val="0"/>
      <w:marTop w:val="0"/>
      <w:marBottom w:val="0"/>
      <w:divBdr>
        <w:top w:val="none" w:sz="0" w:space="0" w:color="auto"/>
        <w:left w:val="none" w:sz="0" w:space="0" w:color="auto"/>
        <w:bottom w:val="none" w:sz="0" w:space="0" w:color="auto"/>
        <w:right w:val="none" w:sz="0" w:space="0" w:color="auto"/>
      </w:divBdr>
    </w:div>
    <w:div w:id="557402552">
      <w:bodyDiv w:val="1"/>
      <w:marLeft w:val="0"/>
      <w:marRight w:val="0"/>
      <w:marTop w:val="0"/>
      <w:marBottom w:val="0"/>
      <w:divBdr>
        <w:top w:val="none" w:sz="0" w:space="0" w:color="auto"/>
        <w:left w:val="none" w:sz="0" w:space="0" w:color="auto"/>
        <w:bottom w:val="none" w:sz="0" w:space="0" w:color="auto"/>
        <w:right w:val="none" w:sz="0" w:space="0" w:color="auto"/>
      </w:divBdr>
    </w:div>
    <w:div w:id="569576890">
      <w:bodyDiv w:val="1"/>
      <w:marLeft w:val="0"/>
      <w:marRight w:val="0"/>
      <w:marTop w:val="0"/>
      <w:marBottom w:val="0"/>
      <w:divBdr>
        <w:top w:val="none" w:sz="0" w:space="0" w:color="auto"/>
        <w:left w:val="none" w:sz="0" w:space="0" w:color="auto"/>
        <w:bottom w:val="none" w:sz="0" w:space="0" w:color="auto"/>
        <w:right w:val="none" w:sz="0" w:space="0" w:color="auto"/>
      </w:divBdr>
    </w:div>
    <w:div w:id="571237422">
      <w:bodyDiv w:val="1"/>
      <w:marLeft w:val="0"/>
      <w:marRight w:val="0"/>
      <w:marTop w:val="0"/>
      <w:marBottom w:val="0"/>
      <w:divBdr>
        <w:top w:val="none" w:sz="0" w:space="0" w:color="auto"/>
        <w:left w:val="none" w:sz="0" w:space="0" w:color="auto"/>
        <w:bottom w:val="none" w:sz="0" w:space="0" w:color="auto"/>
        <w:right w:val="none" w:sz="0" w:space="0" w:color="auto"/>
      </w:divBdr>
    </w:div>
    <w:div w:id="572935253">
      <w:bodyDiv w:val="1"/>
      <w:marLeft w:val="0"/>
      <w:marRight w:val="0"/>
      <w:marTop w:val="0"/>
      <w:marBottom w:val="0"/>
      <w:divBdr>
        <w:top w:val="none" w:sz="0" w:space="0" w:color="auto"/>
        <w:left w:val="none" w:sz="0" w:space="0" w:color="auto"/>
        <w:bottom w:val="none" w:sz="0" w:space="0" w:color="auto"/>
        <w:right w:val="none" w:sz="0" w:space="0" w:color="auto"/>
      </w:divBdr>
    </w:div>
    <w:div w:id="576327912">
      <w:bodyDiv w:val="1"/>
      <w:marLeft w:val="0"/>
      <w:marRight w:val="0"/>
      <w:marTop w:val="0"/>
      <w:marBottom w:val="0"/>
      <w:divBdr>
        <w:top w:val="none" w:sz="0" w:space="0" w:color="auto"/>
        <w:left w:val="none" w:sz="0" w:space="0" w:color="auto"/>
        <w:bottom w:val="none" w:sz="0" w:space="0" w:color="auto"/>
        <w:right w:val="none" w:sz="0" w:space="0" w:color="auto"/>
      </w:divBdr>
    </w:div>
    <w:div w:id="581529099">
      <w:bodyDiv w:val="1"/>
      <w:marLeft w:val="0"/>
      <w:marRight w:val="0"/>
      <w:marTop w:val="0"/>
      <w:marBottom w:val="0"/>
      <w:divBdr>
        <w:top w:val="none" w:sz="0" w:space="0" w:color="auto"/>
        <w:left w:val="none" w:sz="0" w:space="0" w:color="auto"/>
        <w:bottom w:val="none" w:sz="0" w:space="0" w:color="auto"/>
        <w:right w:val="none" w:sz="0" w:space="0" w:color="auto"/>
      </w:divBdr>
    </w:div>
    <w:div w:id="581647537">
      <w:bodyDiv w:val="1"/>
      <w:marLeft w:val="0"/>
      <w:marRight w:val="0"/>
      <w:marTop w:val="0"/>
      <w:marBottom w:val="0"/>
      <w:divBdr>
        <w:top w:val="none" w:sz="0" w:space="0" w:color="auto"/>
        <w:left w:val="none" w:sz="0" w:space="0" w:color="auto"/>
        <w:bottom w:val="none" w:sz="0" w:space="0" w:color="auto"/>
        <w:right w:val="none" w:sz="0" w:space="0" w:color="auto"/>
      </w:divBdr>
    </w:div>
    <w:div w:id="585500353">
      <w:bodyDiv w:val="1"/>
      <w:marLeft w:val="0"/>
      <w:marRight w:val="0"/>
      <w:marTop w:val="0"/>
      <w:marBottom w:val="0"/>
      <w:divBdr>
        <w:top w:val="none" w:sz="0" w:space="0" w:color="auto"/>
        <w:left w:val="none" w:sz="0" w:space="0" w:color="auto"/>
        <w:bottom w:val="none" w:sz="0" w:space="0" w:color="auto"/>
        <w:right w:val="none" w:sz="0" w:space="0" w:color="auto"/>
      </w:divBdr>
    </w:div>
    <w:div w:id="595094066">
      <w:bodyDiv w:val="1"/>
      <w:marLeft w:val="0"/>
      <w:marRight w:val="0"/>
      <w:marTop w:val="0"/>
      <w:marBottom w:val="0"/>
      <w:divBdr>
        <w:top w:val="none" w:sz="0" w:space="0" w:color="auto"/>
        <w:left w:val="none" w:sz="0" w:space="0" w:color="auto"/>
        <w:bottom w:val="none" w:sz="0" w:space="0" w:color="auto"/>
        <w:right w:val="none" w:sz="0" w:space="0" w:color="auto"/>
      </w:divBdr>
    </w:div>
    <w:div w:id="605190764">
      <w:bodyDiv w:val="1"/>
      <w:marLeft w:val="0"/>
      <w:marRight w:val="0"/>
      <w:marTop w:val="0"/>
      <w:marBottom w:val="0"/>
      <w:divBdr>
        <w:top w:val="none" w:sz="0" w:space="0" w:color="auto"/>
        <w:left w:val="none" w:sz="0" w:space="0" w:color="auto"/>
        <w:bottom w:val="none" w:sz="0" w:space="0" w:color="auto"/>
        <w:right w:val="none" w:sz="0" w:space="0" w:color="auto"/>
      </w:divBdr>
    </w:div>
    <w:div w:id="607083231">
      <w:bodyDiv w:val="1"/>
      <w:marLeft w:val="0"/>
      <w:marRight w:val="0"/>
      <w:marTop w:val="0"/>
      <w:marBottom w:val="0"/>
      <w:divBdr>
        <w:top w:val="none" w:sz="0" w:space="0" w:color="auto"/>
        <w:left w:val="none" w:sz="0" w:space="0" w:color="auto"/>
        <w:bottom w:val="none" w:sz="0" w:space="0" w:color="auto"/>
        <w:right w:val="none" w:sz="0" w:space="0" w:color="auto"/>
      </w:divBdr>
    </w:div>
    <w:div w:id="620111719">
      <w:bodyDiv w:val="1"/>
      <w:marLeft w:val="0"/>
      <w:marRight w:val="0"/>
      <w:marTop w:val="0"/>
      <w:marBottom w:val="0"/>
      <w:divBdr>
        <w:top w:val="none" w:sz="0" w:space="0" w:color="auto"/>
        <w:left w:val="none" w:sz="0" w:space="0" w:color="auto"/>
        <w:bottom w:val="none" w:sz="0" w:space="0" w:color="auto"/>
        <w:right w:val="none" w:sz="0" w:space="0" w:color="auto"/>
      </w:divBdr>
    </w:div>
    <w:div w:id="625819602">
      <w:bodyDiv w:val="1"/>
      <w:marLeft w:val="0"/>
      <w:marRight w:val="0"/>
      <w:marTop w:val="0"/>
      <w:marBottom w:val="0"/>
      <w:divBdr>
        <w:top w:val="none" w:sz="0" w:space="0" w:color="auto"/>
        <w:left w:val="none" w:sz="0" w:space="0" w:color="auto"/>
        <w:bottom w:val="none" w:sz="0" w:space="0" w:color="auto"/>
        <w:right w:val="none" w:sz="0" w:space="0" w:color="auto"/>
      </w:divBdr>
    </w:div>
    <w:div w:id="633173002">
      <w:bodyDiv w:val="1"/>
      <w:marLeft w:val="0"/>
      <w:marRight w:val="0"/>
      <w:marTop w:val="0"/>
      <w:marBottom w:val="0"/>
      <w:divBdr>
        <w:top w:val="none" w:sz="0" w:space="0" w:color="auto"/>
        <w:left w:val="none" w:sz="0" w:space="0" w:color="auto"/>
        <w:bottom w:val="none" w:sz="0" w:space="0" w:color="auto"/>
        <w:right w:val="none" w:sz="0" w:space="0" w:color="auto"/>
      </w:divBdr>
    </w:div>
    <w:div w:id="638997104">
      <w:bodyDiv w:val="1"/>
      <w:marLeft w:val="0"/>
      <w:marRight w:val="0"/>
      <w:marTop w:val="0"/>
      <w:marBottom w:val="0"/>
      <w:divBdr>
        <w:top w:val="none" w:sz="0" w:space="0" w:color="auto"/>
        <w:left w:val="none" w:sz="0" w:space="0" w:color="auto"/>
        <w:bottom w:val="none" w:sz="0" w:space="0" w:color="auto"/>
        <w:right w:val="none" w:sz="0" w:space="0" w:color="auto"/>
      </w:divBdr>
    </w:div>
    <w:div w:id="641620886">
      <w:bodyDiv w:val="1"/>
      <w:marLeft w:val="0"/>
      <w:marRight w:val="0"/>
      <w:marTop w:val="0"/>
      <w:marBottom w:val="0"/>
      <w:divBdr>
        <w:top w:val="none" w:sz="0" w:space="0" w:color="auto"/>
        <w:left w:val="none" w:sz="0" w:space="0" w:color="auto"/>
        <w:bottom w:val="none" w:sz="0" w:space="0" w:color="auto"/>
        <w:right w:val="none" w:sz="0" w:space="0" w:color="auto"/>
      </w:divBdr>
    </w:div>
    <w:div w:id="657420807">
      <w:bodyDiv w:val="1"/>
      <w:marLeft w:val="0"/>
      <w:marRight w:val="0"/>
      <w:marTop w:val="0"/>
      <w:marBottom w:val="0"/>
      <w:divBdr>
        <w:top w:val="none" w:sz="0" w:space="0" w:color="auto"/>
        <w:left w:val="none" w:sz="0" w:space="0" w:color="auto"/>
        <w:bottom w:val="none" w:sz="0" w:space="0" w:color="auto"/>
        <w:right w:val="none" w:sz="0" w:space="0" w:color="auto"/>
      </w:divBdr>
    </w:div>
    <w:div w:id="658460285">
      <w:bodyDiv w:val="1"/>
      <w:marLeft w:val="0"/>
      <w:marRight w:val="0"/>
      <w:marTop w:val="0"/>
      <w:marBottom w:val="0"/>
      <w:divBdr>
        <w:top w:val="none" w:sz="0" w:space="0" w:color="auto"/>
        <w:left w:val="none" w:sz="0" w:space="0" w:color="auto"/>
        <w:bottom w:val="none" w:sz="0" w:space="0" w:color="auto"/>
        <w:right w:val="none" w:sz="0" w:space="0" w:color="auto"/>
      </w:divBdr>
    </w:div>
    <w:div w:id="658509350">
      <w:bodyDiv w:val="1"/>
      <w:marLeft w:val="0"/>
      <w:marRight w:val="0"/>
      <w:marTop w:val="0"/>
      <w:marBottom w:val="0"/>
      <w:divBdr>
        <w:top w:val="none" w:sz="0" w:space="0" w:color="auto"/>
        <w:left w:val="none" w:sz="0" w:space="0" w:color="auto"/>
        <w:bottom w:val="none" w:sz="0" w:space="0" w:color="auto"/>
        <w:right w:val="none" w:sz="0" w:space="0" w:color="auto"/>
      </w:divBdr>
    </w:div>
    <w:div w:id="659505162">
      <w:bodyDiv w:val="1"/>
      <w:marLeft w:val="0"/>
      <w:marRight w:val="0"/>
      <w:marTop w:val="0"/>
      <w:marBottom w:val="0"/>
      <w:divBdr>
        <w:top w:val="none" w:sz="0" w:space="0" w:color="auto"/>
        <w:left w:val="none" w:sz="0" w:space="0" w:color="auto"/>
        <w:bottom w:val="none" w:sz="0" w:space="0" w:color="auto"/>
        <w:right w:val="none" w:sz="0" w:space="0" w:color="auto"/>
      </w:divBdr>
    </w:div>
    <w:div w:id="663120842">
      <w:bodyDiv w:val="1"/>
      <w:marLeft w:val="0"/>
      <w:marRight w:val="0"/>
      <w:marTop w:val="0"/>
      <w:marBottom w:val="0"/>
      <w:divBdr>
        <w:top w:val="none" w:sz="0" w:space="0" w:color="auto"/>
        <w:left w:val="none" w:sz="0" w:space="0" w:color="auto"/>
        <w:bottom w:val="none" w:sz="0" w:space="0" w:color="auto"/>
        <w:right w:val="none" w:sz="0" w:space="0" w:color="auto"/>
      </w:divBdr>
    </w:div>
    <w:div w:id="668097111">
      <w:bodyDiv w:val="1"/>
      <w:marLeft w:val="0"/>
      <w:marRight w:val="0"/>
      <w:marTop w:val="0"/>
      <w:marBottom w:val="0"/>
      <w:divBdr>
        <w:top w:val="none" w:sz="0" w:space="0" w:color="auto"/>
        <w:left w:val="none" w:sz="0" w:space="0" w:color="auto"/>
        <w:bottom w:val="none" w:sz="0" w:space="0" w:color="auto"/>
        <w:right w:val="none" w:sz="0" w:space="0" w:color="auto"/>
      </w:divBdr>
    </w:div>
    <w:div w:id="669647004">
      <w:bodyDiv w:val="1"/>
      <w:marLeft w:val="0"/>
      <w:marRight w:val="0"/>
      <w:marTop w:val="0"/>
      <w:marBottom w:val="0"/>
      <w:divBdr>
        <w:top w:val="none" w:sz="0" w:space="0" w:color="auto"/>
        <w:left w:val="none" w:sz="0" w:space="0" w:color="auto"/>
        <w:bottom w:val="none" w:sz="0" w:space="0" w:color="auto"/>
        <w:right w:val="none" w:sz="0" w:space="0" w:color="auto"/>
      </w:divBdr>
    </w:div>
    <w:div w:id="678433721">
      <w:bodyDiv w:val="1"/>
      <w:marLeft w:val="0"/>
      <w:marRight w:val="0"/>
      <w:marTop w:val="0"/>
      <w:marBottom w:val="0"/>
      <w:divBdr>
        <w:top w:val="none" w:sz="0" w:space="0" w:color="auto"/>
        <w:left w:val="none" w:sz="0" w:space="0" w:color="auto"/>
        <w:bottom w:val="none" w:sz="0" w:space="0" w:color="auto"/>
        <w:right w:val="none" w:sz="0" w:space="0" w:color="auto"/>
      </w:divBdr>
    </w:div>
    <w:div w:id="681131811">
      <w:bodyDiv w:val="1"/>
      <w:marLeft w:val="0"/>
      <w:marRight w:val="0"/>
      <w:marTop w:val="0"/>
      <w:marBottom w:val="0"/>
      <w:divBdr>
        <w:top w:val="none" w:sz="0" w:space="0" w:color="auto"/>
        <w:left w:val="none" w:sz="0" w:space="0" w:color="auto"/>
        <w:bottom w:val="none" w:sz="0" w:space="0" w:color="auto"/>
        <w:right w:val="none" w:sz="0" w:space="0" w:color="auto"/>
      </w:divBdr>
    </w:div>
    <w:div w:id="684404438">
      <w:bodyDiv w:val="1"/>
      <w:marLeft w:val="0"/>
      <w:marRight w:val="0"/>
      <w:marTop w:val="0"/>
      <w:marBottom w:val="0"/>
      <w:divBdr>
        <w:top w:val="none" w:sz="0" w:space="0" w:color="auto"/>
        <w:left w:val="none" w:sz="0" w:space="0" w:color="auto"/>
        <w:bottom w:val="none" w:sz="0" w:space="0" w:color="auto"/>
        <w:right w:val="none" w:sz="0" w:space="0" w:color="auto"/>
      </w:divBdr>
    </w:div>
    <w:div w:id="686180452">
      <w:bodyDiv w:val="1"/>
      <w:marLeft w:val="0"/>
      <w:marRight w:val="0"/>
      <w:marTop w:val="0"/>
      <w:marBottom w:val="0"/>
      <w:divBdr>
        <w:top w:val="none" w:sz="0" w:space="0" w:color="auto"/>
        <w:left w:val="none" w:sz="0" w:space="0" w:color="auto"/>
        <w:bottom w:val="none" w:sz="0" w:space="0" w:color="auto"/>
        <w:right w:val="none" w:sz="0" w:space="0" w:color="auto"/>
      </w:divBdr>
    </w:div>
    <w:div w:id="687368828">
      <w:bodyDiv w:val="1"/>
      <w:marLeft w:val="0"/>
      <w:marRight w:val="0"/>
      <w:marTop w:val="0"/>
      <w:marBottom w:val="0"/>
      <w:divBdr>
        <w:top w:val="none" w:sz="0" w:space="0" w:color="auto"/>
        <w:left w:val="none" w:sz="0" w:space="0" w:color="auto"/>
        <w:bottom w:val="none" w:sz="0" w:space="0" w:color="auto"/>
        <w:right w:val="none" w:sz="0" w:space="0" w:color="auto"/>
      </w:divBdr>
    </w:div>
    <w:div w:id="690689841">
      <w:bodyDiv w:val="1"/>
      <w:marLeft w:val="0"/>
      <w:marRight w:val="0"/>
      <w:marTop w:val="0"/>
      <w:marBottom w:val="0"/>
      <w:divBdr>
        <w:top w:val="none" w:sz="0" w:space="0" w:color="auto"/>
        <w:left w:val="none" w:sz="0" w:space="0" w:color="auto"/>
        <w:bottom w:val="none" w:sz="0" w:space="0" w:color="auto"/>
        <w:right w:val="none" w:sz="0" w:space="0" w:color="auto"/>
      </w:divBdr>
    </w:div>
    <w:div w:id="692994419">
      <w:bodyDiv w:val="1"/>
      <w:marLeft w:val="0"/>
      <w:marRight w:val="0"/>
      <w:marTop w:val="0"/>
      <w:marBottom w:val="0"/>
      <w:divBdr>
        <w:top w:val="none" w:sz="0" w:space="0" w:color="auto"/>
        <w:left w:val="none" w:sz="0" w:space="0" w:color="auto"/>
        <w:bottom w:val="none" w:sz="0" w:space="0" w:color="auto"/>
        <w:right w:val="none" w:sz="0" w:space="0" w:color="auto"/>
      </w:divBdr>
    </w:div>
    <w:div w:id="695543077">
      <w:bodyDiv w:val="1"/>
      <w:marLeft w:val="0"/>
      <w:marRight w:val="0"/>
      <w:marTop w:val="0"/>
      <w:marBottom w:val="0"/>
      <w:divBdr>
        <w:top w:val="none" w:sz="0" w:space="0" w:color="auto"/>
        <w:left w:val="none" w:sz="0" w:space="0" w:color="auto"/>
        <w:bottom w:val="none" w:sz="0" w:space="0" w:color="auto"/>
        <w:right w:val="none" w:sz="0" w:space="0" w:color="auto"/>
      </w:divBdr>
    </w:div>
    <w:div w:id="699862234">
      <w:bodyDiv w:val="1"/>
      <w:marLeft w:val="0"/>
      <w:marRight w:val="0"/>
      <w:marTop w:val="0"/>
      <w:marBottom w:val="0"/>
      <w:divBdr>
        <w:top w:val="none" w:sz="0" w:space="0" w:color="auto"/>
        <w:left w:val="none" w:sz="0" w:space="0" w:color="auto"/>
        <w:bottom w:val="none" w:sz="0" w:space="0" w:color="auto"/>
        <w:right w:val="none" w:sz="0" w:space="0" w:color="auto"/>
      </w:divBdr>
    </w:div>
    <w:div w:id="700858635">
      <w:bodyDiv w:val="1"/>
      <w:marLeft w:val="0"/>
      <w:marRight w:val="0"/>
      <w:marTop w:val="0"/>
      <w:marBottom w:val="0"/>
      <w:divBdr>
        <w:top w:val="none" w:sz="0" w:space="0" w:color="auto"/>
        <w:left w:val="none" w:sz="0" w:space="0" w:color="auto"/>
        <w:bottom w:val="none" w:sz="0" w:space="0" w:color="auto"/>
        <w:right w:val="none" w:sz="0" w:space="0" w:color="auto"/>
      </w:divBdr>
    </w:div>
    <w:div w:id="701714012">
      <w:bodyDiv w:val="1"/>
      <w:marLeft w:val="0"/>
      <w:marRight w:val="0"/>
      <w:marTop w:val="0"/>
      <w:marBottom w:val="0"/>
      <w:divBdr>
        <w:top w:val="none" w:sz="0" w:space="0" w:color="auto"/>
        <w:left w:val="none" w:sz="0" w:space="0" w:color="auto"/>
        <w:bottom w:val="none" w:sz="0" w:space="0" w:color="auto"/>
        <w:right w:val="none" w:sz="0" w:space="0" w:color="auto"/>
      </w:divBdr>
    </w:div>
    <w:div w:id="701828855">
      <w:bodyDiv w:val="1"/>
      <w:marLeft w:val="0"/>
      <w:marRight w:val="0"/>
      <w:marTop w:val="0"/>
      <w:marBottom w:val="0"/>
      <w:divBdr>
        <w:top w:val="none" w:sz="0" w:space="0" w:color="auto"/>
        <w:left w:val="none" w:sz="0" w:space="0" w:color="auto"/>
        <w:bottom w:val="none" w:sz="0" w:space="0" w:color="auto"/>
        <w:right w:val="none" w:sz="0" w:space="0" w:color="auto"/>
      </w:divBdr>
    </w:div>
    <w:div w:id="705521810">
      <w:bodyDiv w:val="1"/>
      <w:marLeft w:val="0"/>
      <w:marRight w:val="0"/>
      <w:marTop w:val="0"/>
      <w:marBottom w:val="0"/>
      <w:divBdr>
        <w:top w:val="none" w:sz="0" w:space="0" w:color="auto"/>
        <w:left w:val="none" w:sz="0" w:space="0" w:color="auto"/>
        <w:bottom w:val="none" w:sz="0" w:space="0" w:color="auto"/>
        <w:right w:val="none" w:sz="0" w:space="0" w:color="auto"/>
      </w:divBdr>
    </w:div>
    <w:div w:id="705563375">
      <w:bodyDiv w:val="1"/>
      <w:marLeft w:val="0"/>
      <w:marRight w:val="0"/>
      <w:marTop w:val="0"/>
      <w:marBottom w:val="0"/>
      <w:divBdr>
        <w:top w:val="none" w:sz="0" w:space="0" w:color="auto"/>
        <w:left w:val="none" w:sz="0" w:space="0" w:color="auto"/>
        <w:bottom w:val="none" w:sz="0" w:space="0" w:color="auto"/>
        <w:right w:val="none" w:sz="0" w:space="0" w:color="auto"/>
      </w:divBdr>
    </w:div>
    <w:div w:id="708383797">
      <w:bodyDiv w:val="1"/>
      <w:marLeft w:val="0"/>
      <w:marRight w:val="0"/>
      <w:marTop w:val="0"/>
      <w:marBottom w:val="0"/>
      <w:divBdr>
        <w:top w:val="none" w:sz="0" w:space="0" w:color="auto"/>
        <w:left w:val="none" w:sz="0" w:space="0" w:color="auto"/>
        <w:bottom w:val="none" w:sz="0" w:space="0" w:color="auto"/>
        <w:right w:val="none" w:sz="0" w:space="0" w:color="auto"/>
      </w:divBdr>
    </w:div>
    <w:div w:id="710885545">
      <w:bodyDiv w:val="1"/>
      <w:marLeft w:val="0"/>
      <w:marRight w:val="0"/>
      <w:marTop w:val="0"/>
      <w:marBottom w:val="0"/>
      <w:divBdr>
        <w:top w:val="none" w:sz="0" w:space="0" w:color="auto"/>
        <w:left w:val="none" w:sz="0" w:space="0" w:color="auto"/>
        <w:bottom w:val="none" w:sz="0" w:space="0" w:color="auto"/>
        <w:right w:val="none" w:sz="0" w:space="0" w:color="auto"/>
      </w:divBdr>
    </w:div>
    <w:div w:id="715550237">
      <w:bodyDiv w:val="1"/>
      <w:marLeft w:val="0"/>
      <w:marRight w:val="0"/>
      <w:marTop w:val="0"/>
      <w:marBottom w:val="0"/>
      <w:divBdr>
        <w:top w:val="none" w:sz="0" w:space="0" w:color="auto"/>
        <w:left w:val="none" w:sz="0" w:space="0" w:color="auto"/>
        <w:bottom w:val="none" w:sz="0" w:space="0" w:color="auto"/>
        <w:right w:val="none" w:sz="0" w:space="0" w:color="auto"/>
      </w:divBdr>
    </w:div>
    <w:div w:id="728964317">
      <w:bodyDiv w:val="1"/>
      <w:marLeft w:val="0"/>
      <w:marRight w:val="0"/>
      <w:marTop w:val="0"/>
      <w:marBottom w:val="0"/>
      <w:divBdr>
        <w:top w:val="none" w:sz="0" w:space="0" w:color="auto"/>
        <w:left w:val="none" w:sz="0" w:space="0" w:color="auto"/>
        <w:bottom w:val="none" w:sz="0" w:space="0" w:color="auto"/>
        <w:right w:val="none" w:sz="0" w:space="0" w:color="auto"/>
      </w:divBdr>
    </w:div>
    <w:div w:id="734624085">
      <w:bodyDiv w:val="1"/>
      <w:marLeft w:val="0"/>
      <w:marRight w:val="0"/>
      <w:marTop w:val="0"/>
      <w:marBottom w:val="0"/>
      <w:divBdr>
        <w:top w:val="none" w:sz="0" w:space="0" w:color="auto"/>
        <w:left w:val="none" w:sz="0" w:space="0" w:color="auto"/>
        <w:bottom w:val="none" w:sz="0" w:space="0" w:color="auto"/>
        <w:right w:val="none" w:sz="0" w:space="0" w:color="auto"/>
      </w:divBdr>
    </w:div>
    <w:div w:id="734818617">
      <w:bodyDiv w:val="1"/>
      <w:marLeft w:val="0"/>
      <w:marRight w:val="0"/>
      <w:marTop w:val="0"/>
      <w:marBottom w:val="0"/>
      <w:divBdr>
        <w:top w:val="none" w:sz="0" w:space="0" w:color="auto"/>
        <w:left w:val="none" w:sz="0" w:space="0" w:color="auto"/>
        <w:bottom w:val="none" w:sz="0" w:space="0" w:color="auto"/>
        <w:right w:val="none" w:sz="0" w:space="0" w:color="auto"/>
      </w:divBdr>
    </w:div>
    <w:div w:id="741099175">
      <w:bodyDiv w:val="1"/>
      <w:marLeft w:val="0"/>
      <w:marRight w:val="0"/>
      <w:marTop w:val="0"/>
      <w:marBottom w:val="0"/>
      <w:divBdr>
        <w:top w:val="none" w:sz="0" w:space="0" w:color="auto"/>
        <w:left w:val="none" w:sz="0" w:space="0" w:color="auto"/>
        <w:bottom w:val="none" w:sz="0" w:space="0" w:color="auto"/>
        <w:right w:val="none" w:sz="0" w:space="0" w:color="auto"/>
      </w:divBdr>
    </w:div>
    <w:div w:id="748425354">
      <w:bodyDiv w:val="1"/>
      <w:marLeft w:val="0"/>
      <w:marRight w:val="0"/>
      <w:marTop w:val="0"/>
      <w:marBottom w:val="0"/>
      <w:divBdr>
        <w:top w:val="none" w:sz="0" w:space="0" w:color="auto"/>
        <w:left w:val="none" w:sz="0" w:space="0" w:color="auto"/>
        <w:bottom w:val="none" w:sz="0" w:space="0" w:color="auto"/>
        <w:right w:val="none" w:sz="0" w:space="0" w:color="auto"/>
      </w:divBdr>
    </w:div>
    <w:div w:id="750927795">
      <w:bodyDiv w:val="1"/>
      <w:marLeft w:val="0"/>
      <w:marRight w:val="0"/>
      <w:marTop w:val="0"/>
      <w:marBottom w:val="0"/>
      <w:divBdr>
        <w:top w:val="none" w:sz="0" w:space="0" w:color="auto"/>
        <w:left w:val="none" w:sz="0" w:space="0" w:color="auto"/>
        <w:bottom w:val="none" w:sz="0" w:space="0" w:color="auto"/>
        <w:right w:val="none" w:sz="0" w:space="0" w:color="auto"/>
      </w:divBdr>
    </w:div>
    <w:div w:id="754479350">
      <w:bodyDiv w:val="1"/>
      <w:marLeft w:val="0"/>
      <w:marRight w:val="0"/>
      <w:marTop w:val="0"/>
      <w:marBottom w:val="0"/>
      <w:divBdr>
        <w:top w:val="none" w:sz="0" w:space="0" w:color="auto"/>
        <w:left w:val="none" w:sz="0" w:space="0" w:color="auto"/>
        <w:bottom w:val="none" w:sz="0" w:space="0" w:color="auto"/>
        <w:right w:val="none" w:sz="0" w:space="0" w:color="auto"/>
      </w:divBdr>
    </w:div>
    <w:div w:id="760219896">
      <w:bodyDiv w:val="1"/>
      <w:marLeft w:val="0"/>
      <w:marRight w:val="0"/>
      <w:marTop w:val="0"/>
      <w:marBottom w:val="0"/>
      <w:divBdr>
        <w:top w:val="none" w:sz="0" w:space="0" w:color="auto"/>
        <w:left w:val="none" w:sz="0" w:space="0" w:color="auto"/>
        <w:bottom w:val="none" w:sz="0" w:space="0" w:color="auto"/>
        <w:right w:val="none" w:sz="0" w:space="0" w:color="auto"/>
      </w:divBdr>
    </w:div>
    <w:div w:id="764881603">
      <w:bodyDiv w:val="1"/>
      <w:marLeft w:val="0"/>
      <w:marRight w:val="0"/>
      <w:marTop w:val="0"/>
      <w:marBottom w:val="0"/>
      <w:divBdr>
        <w:top w:val="none" w:sz="0" w:space="0" w:color="auto"/>
        <w:left w:val="none" w:sz="0" w:space="0" w:color="auto"/>
        <w:bottom w:val="none" w:sz="0" w:space="0" w:color="auto"/>
        <w:right w:val="none" w:sz="0" w:space="0" w:color="auto"/>
      </w:divBdr>
    </w:div>
    <w:div w:id="776174552">
      <w:bodyDiv w:val="1"/>
      <w:marLeft w:val="0"/>
      <w:marRight w:val="0"/>
      <w:marTop w:val="0"/>
      <w:marBottom w:val="0"/>
      <w:divBdr>
        <w:top w:val="none" w:sz="0" w:space="0" w:color="auto"/>
        <w:left w:val="none" w:sz="0" w:space="0" w:color="auto"/>
        <w:bottom w:val="none" w:sz="0" w:space="0" w:color="auto"/>
        <w:right w:val="none" w:sz="0" w:space="0" w:color="auto"/>
      </w:divBdr>
    </w:div>
    <w:div w:id="777408517">
      <w:bodyDiv w:val="1"/>
      <w:marLeft w:val="0"/>
      <w:marRight w:val="0"/>
      <w:marTop w:val="0"/>
      <w:marBottom w:val="0"/>
      <w:divBdr>
        <w:top w:val="none" w:sz="0" w:space="0" w:color="auto"/>
        <w:left w:val="none" w:sz="0" w:space="0" w:color="auto"/>
        <w:bottom w:val="none" w:sz="0" w:space="0" w:color="auto"/>
        <w:right w:val="none" w:sz="0" w:space="0" w:color="auto"/>
      </w:divBdr>
    </w:div>
    <w:div w:id="779838968">
      <w:bodyDiv w:val="1"/>
      <w:marLeft w:val="0"/>
      <w:marRight w:val="0"/>
      <w:marTop w:val="0"/>
      <w:marBottom w:val="0"/>
      <w:divBdr>
        <w:top w:val="none" w:sz="0" w:space="0" w:color="auto"/>
        <w:left w:val="none" w:sz="0" w:space="0" w:color="auto"/>
        <w:bottom w:val="none" w:sz="0" w:space="0" w:color="auto"/>
        <w:right w:val="none" w:sz="0" w:space="0" w:color="auto"/>
      </w:divBdr>
    </w:div>
    <w:div w:id="801388358">
      <w:bodyDiv w:val="1"/>
      <w:marLeft w:val="0"/>
      <w:marRight w:val="0"/>
      <w:marTop w:val="0"/>
      <w:marBottom w:val="0"/>
      <w:divBdr>
        <w:top w:val="none" w:sz="0" w:space="0" w:color="auto"/>
        <w:left w:val="none" w:sz="0" w:space="0" w:color="auto"/>
        <w:bottom w:val="none" w:sz="0" w:space="0" w:color="auto"/>
        <w:right w:val="none" w:sz="0" w:space="0" w:color="auto"/>
      </w:divBdr>
    </w:div>
    <w:div w:id="801726048">
      <w:bodyDiv w:val="1"/>
      <w:marLeft w:val="0"/>
      <w:marRight w:val="0"/>
      <w:marTop w:val="0"/>
      <w:marBottom w:val="0"/>
      <w:divBdr>
        <w:top w:val="none" w:sz="0" w:space="0" w:color="auto"/>
        <w:left w:val="none" w:sz="0" w:space="0" w:color="auto"/>
        <w:bottom w:val="none" w:sz="0" w:space="0" w:color="auto"/>
        <w:right w:val="none" w:sz="0" w:space="0" w:color="auto"/>
      </w:divBdr>
    </w:div>
    <w:div w:id="803544974">
      <w:bodyDiv w:val="1"/>
      <w:marLeft w:val="0"/>
      <w:marRight w:val="0"/>
      <w:marTop w:val="0"/>
      <w:marBottom w:val="0"/>
      <w:divBdr>
        <w:top w:val="none" w:sz="0" w:space="0" w:color="auto"/>
        <w:left w:val="none" w:sz="0" w:space="0" w:color="auto"/>
        <w:bottom w:val="none" w:sz="0" w:space="0" w:color="auto"/>
        <w:right w:val="none" w:sz="0" w:space="0" w:color="auto"/>
      </w:divBdr>
    </w:div>
    <w:div w:id="808477135">
      <w:bodyDiv w:val="1"/>
      <w:marLeft w:val="0"/>
      <w:marRight w:val="0"/>
      <w:marTop w:val="0"/>
      <w:marBottom w:val="0"/>
      <w:divBdr>
        <w:top w:val="none" w:sz="0" w:space="0" w:color="auto"/>
        <w:left w:val="none" w:sz="0" w:space="0" w:color="auto"/>
        <w:bottom w:val="none" w:sz="0" w:space="0" w:color="auto"/>
        <w:right w:val="none" w:sz="0" w:space="0" w:color="auto"/>
      </w:divBdr>
    </w:div>
    <w:div w:id="819232763">
      <w:bodyDiv w:val="1"/>
      <w:marLeft w:val="0"/>
      <w:marRight w:val="0"/>
      <w:marTop w:val="0"/>
      <w:marBottom w:val="0"/>
      <w:divBdr>
        <w:top w:val="none" w:sz="0" w:space="0" w:color="auto"/>
        <w:left w:val="none" w:sz="0" w:space="0" w:color="auto"/>
        <w:bottom w:val="none" w:sz="0" w:space="0" w:color="auto"/>
        <w:right w:val="none" w:sz="0" w:space="0" w:color="auto"/>
      </w:divBdr>
    </w:div>
    <w:div w:id="819463587">
      <w:bodyDiv w:val="1"/>
      <w:marLeft w:val="0"/>
      <w:marRight w:val="0"/>
      <w:marTop w:val="0"/>
      <w:marBottom w:val="0"/>
      <w:divBdr>
        <w:top w:val="none" w:sz="0" w:space="0" w:color="auto"/>
        <w:left w:val="none" w:sz="0" w:space="0" w:color="auto"/>
        <w:bottom w:val="none" w:sz="0" w:space="0" w:color="auto"/>
        <w:right w:val="none" w:sz="0" w:space="0" w:color="auto"/>
      </w:divBdr>
    </w:div>
    <w:div w:id="825051075">
      <w:bodyDiv w:val="1"/>
      <w:marLeft w:val="0"/>
      <w:marRight w:val="0"/>
      <w:marTop w:val="0"/>
      <w:marBottom w:val="0"/>
      <w:divBdr>
        <w:top w:val="none" w:sz="0" w:space="0" w:color="auto"/>
        <w:left w:val="none" w:sz="0" w:space="0" w:color="auto"/>
        <w:bottom w:val="none" w:sz="0" w:space="0" w:color="auto"/>
        <w:right w:val="none" w:sz="0" w:space="0" w:color="auto"/>
      </w:divBdr>
    </w:div>
    <w:div w:id="831023616">
      <w:bodyDiv w:val="1"/>
      <w:marLeft w:val="0"/>
      <w:marRight w:val="0"/>
      <w:marTop w:val="0"/>
      <w:marBottom w:val="0"/>
      <w:divBdr>
        <w:top w:val="none" w:sz="0" w:space="0" w:color="auto"/>
        <w:left w:val="none" w:sz="0" w:space="0" w:color="auto"/>
        <w:bottom w:val="none" w:sz="0" w:space="0" w:color="auto"/>
        <w:right w:val="none" w:sz="0" w:space="0" w:color="auto"/>
      </w:divBdr>
    </w:div>
    <w:div w:id="837624014">
      <w:bodyDiv w:val="1"/>
      <w:marLeft w:val="0"/>
      <w:marRight w:val="0"/>
      <w:marTop w:val="0"/>
      <w:marBottom w:val="0"/>
      <w:divBdr>
        <w:top w:val="none" w:sz="0" w:space="0" w:color="auto"/>
        <w:left w:val="none" w:sz="0" w:space="0" w:color="auto"/>
        <w:bottom w:val="none" w:sz="0" w:space="0" w:color="auto"/>
        <w:right w:val="none" w:sz="0" w:space="0" w:color="auto"/>
      </w:divBdr>
    </w:div>
    <w:div w:id="845173084">
      <w:bodyDiv w:val="1"/>
      <w:marLeft w:val="0"/>
      <w:marRight w:val="0"/>
      <w:marTop w:val="0"/>
      <w:marBottom w:val="0"/>
      <w:divBdr>
        <w:top w:val="none" w:sz="0" w:space="0" w:color="auto"/>
        <w:left w:val="none" w:sz="0" w:space="0" w:color="auto"/>
        <w:bottom w:val="none" w:sz="0" w:space="0" w:color="auto"/>
        <w:right w:val="none" w:sz="0" w:space="0" w:color="auto"/>
      </w:divBdr>
    </w:div>
    <w:div w:id="858859759">
      <w:bodyDiv w:val="1"/>
      <w:marLeft w:val="0"/>
      <w:marRight w:val="0"/>
      <w:marTop w:val="0"/>
      <w:marBottom w:val="0"/>
      <w:divBdr>
        <w:top w:val="none" w:sz="0" w:space="0" w:color="auto"/>
        <w:left w:val="none" w:sz="0" w:space="0" w:color="auto"/>
        <w:bottom w:val="none" w:sz="0" w:space="0" w:color="auto"/>
        <w:right w:val="none" w:sz="0" w:space="0" w:color="auto"/>
      </w:divBdr>
    </w:div>
    <w:div w:id="865027043">
      <w:bodyDiv w:val="1"/>
      <w:marLeft w:val="0"/>
      <w:marRight w:val="0"/>
      <w:marTop w:val="0"/>
      <w:marBottom w:val="0"/>
      <w:divBdr>
        <w:top w:val="none" w:sz="0" w:space="0" w:color="auto"/>
        <w:left w:val="none" w:sz="0" w:space="0" w:color="auto"/>
        <w:bottom w:val="none" w:sz="0" w:space="0" w:color="auto"/>
        <w:right w:val="none" w:sz="0" w:space="0" w:color="auto"/>
      </w:divBdr>
    </w:div>
    <w:div w:id="867523316">
      <w:bodyDiv w:val="1"/>
      <w:marLeft w:val="0"/>
      <w:marRight w:val="0"/>
      <w:marTop w:val="0"/>
      <w:marBottom w:val="0"/>
      <w:divBdr>
        <w:top w:val="none" w:sz="0" w:space="0" w:color="auto"/>
        <w:left w:val="none" w:sz="0" w:space="0" w:color="auto"/>
        <w:bottom w:val="none" w:sz="0" w:space="0" w:color="auto"/>
        <w:right w:val="none" w:sz="0" w:space="0" w:color="auto"/>
      </w:divBdr>
    </w:div>
    <w:div w:id="867832486">
      <w:bodyDiv w:val="1"/>
      <w:marLeft w:val="0"/>
      <w:marRight w:val="0"/>
      <w:marTop w:val="0"/>
      <w:marBottom w:val="0"/>
      <w:divBdr>
        <w:top w:val="none" w:sz="0" w:space="0" w:color="auto"/>
        <w:left w:val="none" w:sz="0" w:space="0" w:color="auto"/>
        <w:bottom w:val="none" w:sz="0" w:space="0" w:color="auto"/>
        <w:right w:val="none" w:sz="0" w:space="0" w:color="auto"/>
      </w:divBdr>
    </w:div>
    <w:div w:id="868488144">
      <w:bodyDiv w:val="1"/>
      <w:marLeft w:val="0"/>
      <w:marRight w:val="0"/>
      <w:marTop w:val="0"/>
      <w:marBottom w:val="0"/>
      <w:divBdr>
        <w:top w:val="none" w:sz="0" w:space="0" w:color="auto"/>
        <w:left w:val="none" w:sz="0" w:space="0" w:color="auto"/>
        <w:bottom w:val="none" w:sz="0" w:space="0" w:color="auto"/>
        <w:right w:val="none" w:sz="0" w:space="0" w:color="auto"/>
      </w:divBdr>
    </w:div>
    <w:div w:id="870532995">
      <w:bodyDiv w:val="1"/>
      <w:marLeft w:val="0"/>
      <w:marRight w:val="0"/>
      <w:marTop w:val="0"/>
      <w:marBottom w:val="0"/>
      <w:divBdr>
        <w:top w:val="none" w:sz="0" w:space="0" w:color="auto"/>
        <w:left w:val="none" w:sz="0" w:space="0" w:color="auto"/>
        <w:bottom w:val="none" w:sz="0" w:space="0" w:color="auto"/>
        <w:right w:val="none" w:sz="0" w:space="0" w:color="auto"/>
      </w:divBdr>
    </w:div>
    <w:div w:id="875431166">
      <w:bodyDiv w:val="1"/>
      <w:marLeft w:val="0"/>
      <w:marRight w:val="0"/>
      <w:marTop w:val="0"/>
      <w:marBottom w:val="0"/>
      <w:divBdr>
        <w:top w:val="none" w:sz="0" w:space="0" w:color="auto"/>
        <w:left w:val="none" w:sz="0" w:space="0" w:color="auto"/>
        <w:bottom w:val="none" w:sz="0" w:space="0" w:color="auto"/>
        <w:right w:val="none" w:sz="0" w:space="0" w:color="auto"/>
      </w:divBdr>
    </w:div>
    <w:div w:id="876353465">
      <w:bodyDiv w:val="1"/>
      <w:marLeft w:val="0"/>
      <w:marRight w:val="0"/>
      <w:marTop w:val="0"/>
      <w:marBottom w:val="0"/>
      <w:divBdr>
        <w:top w:val="none" w:sz="0" w:space="0" w:color="auto"/>
        <w:left w:val="none" w:sz="0" w:space="0" w:color="auto"/>
        <w:bottom w:val="none" w:sz="0" w:space="0" w:color="auto"/>
        <w:right w:val="none" w:sz="0" w:space="0" w:color="auto"/>
      </w:divBdr>
    </w:div>
    <w:div w:id="886456219">
      <w:bodyDiv w:val="1"/>
      <w:marLeft w:val="0"/>
      <w:marRight w:val="0"/>
      <w:marTop w:val="0"/>
      <w:marBottom w:val="0"/>
      <w:divBdr>
        <w:top w:val="none" w:sz="0" w:space="0" w:color="auto"/>
        <w:left w:val="none" w:sz="0" w:space="0" w:color="auto"/>
        <w:bottom w:val="none" w:sz="0" w:space="0" w:color="auto"/>
        <w:right w:val="none" w:sz="0" w:space="0" w:color="auto"/>
      </w:divBdr>
    </w:div>
    <w:div w:id="890726630">
      <w:bodyDiv w:val="1"/>
      <w:marLeft w:val="0"/>
      <w:marRight w:val="0"/>
      <w:marTop w:val="0"/>
      <w:marBottom w:val="0"/>
      <w:divBdr>
        <w:top w:val="none" w:sz="0" w:space="0" w:color="auto"/>
        <w:left w:val="none" w:sz="0" w:space="0" w:color="auto"/>
        <w:bottom w:val="none" w:sz="0" w:space="0" w:color="auto"/>
        <w:right w:val="none" w:sz="0" w:space="0" w:color="auto"/>
      </w:divBdr>
    </w:div>
    <w:div w:id="897739033">
      <w:bodyDiv w:val="1"/>
      <w:marLeft w:val="0"/>
      <w:marRight w:val="0"/>
      <w:marTop w:val="0"/>
      <w:marBottom w:val="0"/>
      <w:divBdr>
        <w:top w:val="none" w:sz="0" w:space="0" w:color="auto"/>
        <w:left w:val="none" w:sz="0" w:space="0" w:color="auto"/>
        <w:bottom w:val="none" w:sz="0" w:space="0" w:color="auto"/>
        <w:right w:val="none" w:sz="0" w:space="0" w:color="auto"/>
      </w:divBdr>
    </w:div>
    <w:div w:id="902134787">
      <w:bodyDiv w:val="1"/>
      <w:marLeft w:val="0"/>
      <w:marRight w:val="0"/>
      <w:marTop w:val="0"/>
      <w:marBottom w:val="0"/>
      <w:divBdr>
        <w:top w:val="none" w:sz="0" w:space="0" w:color="auto"/>
        <w:left w:val="none" w:sz="0" w:space="0" w:color="auto"/>
        <w:bottom w:val="none" w:sz="0" w:space="0" w:color="auto"/>
        <w:right w:val="none" w:sz="0" w:space="0" w:color="auto"/>
      </w:divBdr>
    </w:div>
    <w:div w:id="902254825">
      <w:bodyDiv w:val="1"/>
      <w:marLeft w:val="0"/>
      <w:marRight w:val="0"/>
      <w:marTop w:val="0"/>
      <w:marBottom w:val="0"/>
      <w:divBdr>
        <w:top w:val="none" w:sz="0" w:space="0" w:color="auto"/>
        <w:left w:val="none" w:sz="0" w:space="0" w:color="auto"/>
        <w:bottom w:val="none" w:sz="0" w:space="0" w:color="auto"/>
        <w:right w:val="none" w:sz="0" w:space="0" w:color="auto"/>
      </w:divBdr>
    </w:div>
    <w:div w:id="904536280">
      <w:bodyDiv w:val="1"/>
      <w:marLeft w:val="0"/>
      <w:marRight w:val="0"/>
      <w:marTop w:val="0"/>
      <w:marBottom w:val="0"/>
      <w:divBdr>
        <w:top w:val="none" w:sz="0" w:space="0" w:color="auto"/>
        <w:left w:val="none" w:sz="0" w:space="0" w:color="auto"/>
        <w:bottom w:val="none" w:sz="0" w:space="0" w:color="auto"/>
        <w:right w:val="none" w:sz="0" w:space="0" w:color="auto"/>
      </w:divBdr>
    </w:div>
    <w:div w:id="905145651">
      <w:bodyDiv w:val="1"/>
      <w:marLeft w:val="0"/>
      <w:marRight w:val="0"/>
      <w:marTop w:val="0"/>
      <w:marBottom w:val="0"/>
      <w:divBdr>
        <w:top w:val="none" w:sz="0" w:space="0" w:color="auto"/>
        <w:left w:val="none" w:sz="0" w:space="0" w:color="auto"/>
        <w:bottom w:val="none" w:sz="0" w:space="0" w:color="auto"/>
        <w:right w:val="none" w:sz="0" w:space="0" w:color="auto"/>
      </w:divBdr>
    </w:div>
    <w:div w:id="915940667">
      <w:bodyDiv w:val="1"/>
      <w:marLeft w:val="0"/>
      <w:marRight w:val="0"/>
      <w:marTop w:val="0"/>
      <w:marBottom w:val="0"/>
      <w:divBdr>
        <w:top w:val="none" w:sz="0" w:space="0" w:color="auto"/>
        <w:left w:val="none" w:sz="0" w:space="0" w:color="auto"/>
        <w:bottom w:val="none" w:sz="0" w:space="0" w:color="auto"/>
        <w:right w:val="none" w:sz="0" w:space="0" w:color="auto"/>
      </w:divBdr>
    </w:div>
    <w:div w:id="921649274">
      <w:bodyDiv w:val="1"/>
      <w:marLeft w:val="0"/>
      <w:marRight w:val="0"/>
      <w:marTop w:val="0"/>
      <w:marBottom w:val="0"/>
      <w:divBdr>
        <w:top w:val="none" w:sz="0" w:space="0" w:color="auto"/>
        <w:left w:val="none" w:sz="0" w:space="0" w:color="auto"/>
        <w:bottom w:val="none" w:sz="0" w:space="0" w:color="auto"/>
        <w:right w:val="none" w:sz="0" w:space="0" w:color="auto"/>
      </w:divBdr>
    </w:div>
    <w:div w:id="926966570">
      <w:bodyDiv w:val="1"/>
      <w:marLeft w:val="0"/>
      <w:marRight w:val="0"/>
      <w:marTop w:val="0"/>
      <w:marBottom w:val="0"/>
      <w:divBdr>
        <w:top w:val="none" w:sz="0" w:space="0" w:color="auto"/>
        <w:left w:val="none" w:sz="0" w:space="0" w:color="auto"/>
        <w:bottom w:val="none" w:sz="0" w:space="0" w:color="auto"/>
        <w:right w:val="none" w:sz="0" w:space="0" w:color="auto"/>
      </w:divBdr>
    </w:div>
    <w:div w:id="927956565">
      <w:bodyDiv w:val="1"/>
      <w:marLeft w:val="0"/>
      <w:marRight w:val="0"/>
      <w:marTop w:val="0"/>
      <w:marBottom w:val="0"/>
      <w:divBdr>
        <w:top w:val="none" w:sz="0" w:space="0" w:color="auto"/>
        <w:left w:val="none" w:sz="0" w:space="0" w:color="auto"/>
        <w:bottom w:val="none" w:sz="0" w:space="0" w:color="auto"/>
        <w:right w:val="none" w:sz="0" w:space="0" w:color="auto"/>
      </w:divBdr>
    </w:div>
    <w:div w:id="929044224">
      <w:bodyDiv w:val="1"/>
      <w:marLeft w:val="0"/>
      <w:marRight w:val="0"/>
      <w:marTop w:val="0"/>
      <w:marBottom w:val="0"/>
      <w:divBdr>
        <w:top w:val="none" w:sz="0" w:space="0" w:color="auto"/>
        <w:left w:val="none" w:sz="0" w:space="0" w:color="auto"/>
        <w:bottom w:val="none" w:sz="0" w:space="0" w:color="auto"/>
        <w:right w:val="none" w:sz="0" w:space="0" w:color="auto"/>
      </w:divBdr>
    </w:div>
    <w:div w:id="932518741">
      <w:bodyDiv w:val="1"/>
      <w:marLeft w:val="0"/>
      <w:marRight w:val="0"/>
      <w:marTop w:val="0"/>
      <w:marBottom w:val="0"/>
      <w:divBdr>
        <w:top w:val="none" w:sz="0" w:space="0" w:color="auto"/>
        <w:left w:val="none" w:sz="0" w:space="0" w:color="auto"/>
        <w:bottom w:val="none" w:sz="0" w:space="0" w:color="auto"/>
        <w:right w:val="none" w:sz="0" w:space="0" w:color="auto"/>
      </w:divBdr>
    </w:div>
    <w:div w:id="939530157">
      <w:bodyDiv w:val="1"/>
      <w:marLeft w:val="0"/>
      <w:marRight w:val="0"/>
      <w:marTop w:val="0"/>
      <w:marBottom w:val="0"/>
      <w:divBdr>
        <w:top w:val="none" w:sz="0" w:space="0" w:color="auto"/>
        <w:left w:val="none" w:sz="0" w:space="0" w:color="auto"/>
        <w:bottom w:val="none" w:sz="0" w:space="0" w:color="auto"/>
        <w:right w:val="none" w:sz="0" w:space="0" w:color="auto"/>
      </w:divBdr>
    </w:div>
    <w:div w:id="943612100">
      <w:bodyDiv w:val="1"/>
      <w:marLeft w:val="0"/>
      <w:marRight w:val="0"/>
      <w:marTop w:val="0"/>
      <w:marBottom w:val="0"/>
      <w:divBdr>
        <w:top w:val="none" w:sz="0" w:space="0" w:color="auto"/>
        <w:left w:val="none" w:sz="0" w:space="0" w:color="auto"/>
        <w:bottom w:val="none" w:sz="0" w:space="0" w:color="auto"/>
        <w:right w:val="none" w:sz="0" w:space="0" w:color="auto"/>
      </w:divBdr>
    </w:div>
    <w:div w:id="951784571">
      <w:bodyDiv w:val="1"/>
      <w:marLeft w:val="0"/>
      <w:marRight w:val="0"/>
      <w:marTop w:val="0"/>
      <w:marBottom w:val="0"/>
      <w:divBdr>
        <w:top w:val="none" w:sz="0" w:space="0" w:color="auto"/>
        <w:left w:val="none" w:sz="0" w:space="0" w:color="auto"/>
        <w:bottom w:val="none" w:sz="0" w:space="0" w:color="auto"/>
        <w:right w:val="none" w:sz="0" w:space="0" w:color="auto"/>
      </w:divBdr>
    </w:div>
    <w:div w:id="979922412">
      <w:bodyDiv w:val="1"/>
      <w:marLeft w:val="0"/>
      <w:marRight w:val="0"/>
      <w:marTop w:val="0"/>
      <w:marBottom w:val="0"/>
      <w:divBdr>
        <w:top w:val="none" w:sz="0" w:space="0" w:color="auto"/>
        <w:left w:val="none" w:sz="0" w:space="0" w:color="auto"/>
        <w:bottom w:val="none" w:sz="0" w:space="0" w:color="auto"/>
        <w:right w:val="none" w:sz="0" w:space="0" w:color="auto"/>
      </w:divBdr>
    </w:div>
    <w:div w:id="982200785">
      <w:bodyDiv w:val="1"/>
      <w:marLeft w:val="0"/>
      <w:marRight w:val="0"/>
      <w:marTop w:val="0"/>
      <w:marBottom w:val="0"/>
      <w:divBdr>
        <w:top w:val="none" w:sz="0" w:space="0" w:color="auto"/>
        <w:left w:val="none" w:sz="0" w:space="0" w:color="auto"/>
        <w:bottom w:val="none" w:sz="0" w:space="0" w:color="auto"/>
        <w:right w:val="none" w:sz="0" w:space="0" w:color="auto"/>
      </w:divBdr>
    </w:div>
    <w:div w:id="995844932">
      <w:bodyDiv w:val="1"/>
      <w:marLeft w:val="0"/>
      <w:marRight w:val="0"/>
      <w:marTop w:val="0"/>
      <w:marBottom w:val="0"/>
      <w:divBdr>
        <w:top w:val="none" w:sz="0" w:space="0" w:color="auto"/>
        <w:left w:val="none" w:sz="0" w:space="0" w:color="auto"/>
        <w:bottom w:val="none" w:sz="0" w:space="0" w:color="auto"/>
        <w:right w:val="none" w:sz="0" w:space="0" w:color="auto"/>
      </w:divBdr>
    </w:div>
    <w:div w:id="1007178245">
      <w:bodyDiv w:val="1"/>
      <w:marLeft w:val="0"/>
      <w:marRight w:val="0"/>
      <w:marTop w:val="0"/>
      <w:marBottom w:val="0"/>
      <w:divBdr>
        <w:top w:val="none" w:sz="0" w:space="0" w:color="auto"/>
        <w:left w:val="none" w:sz="0" w:space="0" w:color="auto"/>
        <w:bottom w:val="none" w:sz="0" w:space="0" w:color="auto"/>
        <w:right w:val="none" w:sz="0" w:space="0" w:color="auto"/>
      </w:divBdr>
    </w:div>
    <w:div w:id="1012755817">
      <w:bodyDiv w:val="1"/>
      <w:marLeft w:val="0"/>
      <w:marRight w:val="0"/>
      <w:marTop w:val="0"/>
      <w:marBottom w:val="0"/>
      <w:divBdr>
        <w:top w:val="none" w:sz="0" w:space="0" w:color="auto"/>
        <w:left w:val="none" w:sz="0" w:space="0" w:color="auto"/>
        <w:bottom w:val="none" w:sz="0" w:space="0" w:color="auto"/>
        <w:right w:val="none" w:sz="0" w:space="0" w:color="auto"/>
      </w:divBdr>
    </w:div>
    <w:div w:id="1013462157">
      <w:bodyDiv w:val="1"/>
      <w:marLeft w:val="0"/>
      <w:marRight w:val="0"/>
      <w:marTop w:val="0"/>
      <w:marBottom w:val="0"/>
      <w:divBdr>
        <w:top w:val="none" w:sz="0" w:space="0" w:color="auto"/>
        <w:left w:val="none" w:sz="0" w:space="0" w:color="auto"/>
        <w:bottom w:val="none" w:sz="0" w:space="0" w:color="auto"/>
        <w:right w:val="none" w:sz="0" w:space="0" w:color="auto"/>
      </w:divBdr>
    </w:div>
    <w:div w:id="1014068660">
      <w:bodyDiv w:val="1"/>
      <w:marLeft w:val="0"/>
      <w:marRight w:val="0"/>
      <w:marTop w:val="0"/>
      <w:marBottom w:val="0"/>
      <w:divBdr>
        <w:top w:val="none" w:sz="0" w:space="0" w:color="auto"/>
        <w:left w:val="none" w:sz="0" w:space="0" w:color="auto"/>
        <w:bottom w:val="none" w:sz="0" w:space="0" w:color="auto"/>
        <w:right w:val="none" w:sz="0" w:space="0" w:color="auto"/>
      </w:divBdr>
    </w:div>
    <w:div w:id="1019356759">
      <w:bodyDiv w:val="1"/>
      <w:marLeft w:val="0"/>
      <w:marRight w:val="0"/>
      <w:marTop w:val="0"/>
      <w:marBottom w:val="0"/>
      <w:divBdr>
        <w:top w:val="none" w:sz="0" w:space="0" w:color="auto"/>
        <w:left w:val="none" w:sz="0" w:space="0" w:color="auto"/>
        <w:bottom w:val="none" w:sz="0" w:space="0" w:color="auto"/>
        <w:right w:val="none" w:sz="0" w:space="0" w:color="auto"/>
      </w:divBdr>
    </w:div>
    <w:div w:id="1027677382">
      <w:bodyDiv w:val="1"/>
      <w:marLeft w:val="0"/>
      <w:marRight w:val="0"/>
      <w:marTop w:val="0"/>
      <w:marBottom w:val="0"/>
      <w:divBdr>
        <w:top w:val="none" w:sz="0" w:space="0" w:color="auto"/>
        <w:left w:val="none" w:sz="0" w:space="0" w:color="auto"/>
        <w:bottom w:val="none" w:sz="0" w:space="0" w:color="auto"/>
        <w:right w:val="none" w:sz="0" w:space="0" w:color="auto"/>
      </w:divBdr>
    </w:div>
    <w:div w:id="1033846748">
      <w:bodyDiv w:val="1"/>
      <w:marLeft w:val="0"/>
      <w:marRight w:val="0"/>
      <w:marTop w:val="0"/>
      <w:marBottom w:val="0"/>
      <w:divBdr>
        <w:top w:val="none" w:sz="0" w:space="0" w:color="auto"/>
        <w:left w:val="none" w:sz="0" w:space="0" w:color="auto"/>
        <w:bottom w:val="none" w:sz="0" w:space="0" w:color="auto"/>
        <w:right w:val="none" w:sz="0" w:space="0" w:color="auto"/>
      </w:divBdr>
    </w:div>
    <w:div w:id="1051418262">
      <w:bodyDiv w:val="1"/>
      <w:marLeft w:val="0"/>
      <w:marRight w:val="0"/>
      <w:marTop w:val="0"/>
      <w:marBottom w:val="0"/>
      <w:divBdr>
        <w:top w:val="none" w:sz="0" w:space="0" w:color="auto"/>
        <w:left w:val="none" w:sz="0" w:space="0" w:color="auto"/>
        <w:bottom w:val="none" w:sz="0" w:space="0" w:color="auto"/>
        <w:right w:val="none" w:sz="0" w:space="0" w:color="auto"/>
      </w:divBdr>
    </w:div>
    <w:div w:id="1056275048">
      <w:bodyDiv w:val="1"/>
      <w:marLeft w:val="0"/>
      <w:marRight w:val="0"/>
      <w:marTop w:val="0"/>
      <w:marBottom w:val="0"/>
      <w:divBdr>
        <w:top w:val="none" w:sz="0" w:space="0" w:color="auto"/>
        <w:left w:val="none" w:sz="0" w:space="0" w:color="auto"/>
        <w:bottom w:val="none" w:sz="0" w:space="0" w:color="auto"/>
        <w:right w:val="none" w:sz="0" w:space="0" w:color="auto"/>
      </w:divBdr>
    </w:div>
    <w:div w:id="1059747242">
      <w:bodyDiv w:val="1"/>
      <w:marLeft w:val="0"/>
      <w:marRight w:val="0"/>
      <w:marTop w:val="0"/>
      <w:marBottom w:val="0"/>
      <w:divBdr>
        <w:top w:val="none" w:sz="0" w:space="0" w:color="auto"/>
        <w:left w:val="none" w:sz="0" w:space="0" w:color="auto"/>
        <w:bottom w:val="none" w:sz="0" w:space="0" w:color="auto"/>
        <w:right w:val="none" w:sz="0" w:space="0" w:color="auto"/>
      </w:divBdr>
    </w:div>
    <w:div w:id="1068461403">
      <w:bodyDiv w:val="1"/>
      <w:marLeft w:val="0"/>
      <w:marRight w:val="0"/>
      <w:marTop w:val="0"/>
      <w:marBottom w:val="0"/>
      <w:divBdr>
        <w:top w:val="none" w:sz="0" w:space="0" w:color="auto"/>
        <w:left w:val="none" w:sz="0" w:space="0" w:color="auto"/>
        <w:bottom w:val="none" w:sz="0" w:space="0" w:color="auto"/>
        <w:right w:val="none" w:sz="0" w:space="0" w:color="auto"/>
      </w:divBdr>
    </w:div>
    <w:div w:id="1069577730">
      <w:bodyDiv w:val="1"/>
      <w:marLeft w:val="0"/>
      <w:marRight w:val="0"/>
      <w:marTop w:val="0"/>
      <w:marBottom w:val="0"/>
      <w:divBdr>
        <w:top w:val="none" w:sz="0" w:space="0" w:color="auto"/>
        <w:left w:val="none" w:sz="0" w:space="0" w:color="auto"/>
        <w:bottom w:val="none" w:sz="0" w:space="0" w:color="auto"/>
        <w:right w:val="none" w:sz="0" w:space="0" w:color="auto"/>
      </w:divBdr>
    </w:div>
    <w:div w:id="1070270055">
      <w:bodyDiv w:val="1"/>
      <w:marLeft w:val="0"/>
      <w:marRight w:val="0"/>
      <w:marTop w:val="0"/>
      <w:marBottom w:val="0"/>
      <w:divBdr>
        <w:top w:val="none" w:sz="0" w:space="0" w:color="auto"/>
        <w:left w:val="none" w:sz="0" w:space="0" w:color="auto"/>
        <w:bottom w:val="none" w:sz="0" w:space="0" w:color="auto"/>
        <w:right w:val="none" w:sz="0" w:space="0" w:color="auto"/>
      </w:divBdr>
    </w:div>
    <w:div w:id="1073115527">
      <w:bodyDiv w:val="1"/>
      <w:marLeft w:val="0"/>
      <w:marRight w:val="0"/>
      <w:marTop w:val="0"/>
      <w:marBottom w:val="0"/>
      <w:divBdr>
        <w:top w:val="none" w:sz="0" w:space="0" w:color="auto"/>
        <w:left w:val="none" w:sz="0" w:space="0" w:color="auto"/>
        <w:bottom w:val="none" w:sz="0" w:space="0" w:color="auto"/>
        <w:right w:val="none" w:sz="0" w:space="0" w:color="auto"/>
      </w:divBdr>
    </w:div>
    <w:div w:id="1075471336">
      <w:bodyDiv w:val="1"/>
      <w:marLeft w:val="0"/>
      <w:marRight w:val="0"/>
      <w:marTop w:val="0"/>
      <w:marBottom w:val="0"/>
      <w:divBdr>
        <w:top w:val="none" w:sz="0" w:space="0" w:color="auto"/>
        <w:left w:val="none" w:sz="0" w:space="0" w:color="auto"/>
        <w:bottom w:val="none" w:sz="0" w:space="0" w:color="auto"/>
        <w:right w:val="none" w:sz="0" w:space="0" w:color="auto"/>
      </w:divBdr>
    </w:div>
    <w:div w:id="1076316078">
      <w:bodyDiv w:val="1"/>
      <w:marLeft w:val="0"/>
      <w:marRight w:val="0"/>
      <w:marTop w:val="0"/>
      <w:marBottom w:val="0"/>
      <w:divBdr>
        <w:top w:val="none" w:sz="0" w:space="0" w:color="auto"/>
        <w:left w:val="none" w:sz="0" w:space="0" w:color="auto"/>
        <w:bottom w:val="none" w:sz="0" w:space="0" w:color="auto"/>
        <w:right w:val="none" w:sz="0" w:space="0" w:color="auto"/>
      </w:divBdr>
    </w:div>
    <w:div w:id="1080251314">
      <w:bodyDiv w:val="1"/>
      <w:marLeft w:val="0"/>
      <w:marRight w:val="0"/>
      <w:marTop w:val="0"/>
      <w:marBottom w:val="0"/>
      <w:divBdr>
        <w:top w:val="none" w:sz="0" w:space="0" w:color="auto"/>
        <w:left w:val="none" w:sz="0" w:space="0" w:color="auto"/>
        <w:bottom w:val="none" w:sz="0" w:space="0" w:color="auto"/>
        <w:right w:val="none" w:sz="0" w:space="0" w:color="auto"/>
      </w:divBdr>
    </w:div>
    <w:div w:id="1082337546">
      <w:bodyDiv w:val="1"/>
      <w:marLeft w:val="0"/>
      <w:marRight w:val="0"/>
      <w:marTop w:val="0"/>
      <w:marBottom w:val="0"/>
      <w:divBdr>
        <w:top w:val="none" w:sz="0" w:space="0" w:color="auto"/>
        <w:left w:val="none" w:sz="0" w:space="0" w:color="auto"/>
        <w:bottom w:val="none" w:sz="0" w:space="0" w:color="auto"/>
        <w:right w:val="none" w:sz="0" w:space="0" w:color="auto"/>
      </w:divBdr>
    </w:div>
    <w:div w:id="1100683401">
      <w:bodyDiv w:val="1"/>
      <w:marLeft w:val="0"/>
      <w:marRight w:val="0"/>
      <w:marTop w:val="0"/>
      <w:marBottom w:val="0"/>
      <w:divBdr>
        <w:top w:val="none" w:sz="0" w:space="0" w:color="auto"/>
        <w:left w:val="none" w:sz="0" w:space="0" w:color="auto"/>
        <w:bottom w:val="none" w:sz="0" w:space="0" w:color="auto"/>
        <w:right w:val="none" w:sz="0" w:space="0" w:color="auto"/>
      </w:divBdr>
    </w:div>
    <w:div w:id="1107315730">
      <w:bodyDiv w:val="1"/>
      <w:marLeft w:val="0"/>
      <w:marRight w:val="0"/>
      <w:marTop w:val="0"/>
      <w:marBottom w:val="0"/>
      <w:divBdr>
        <w:top w:val="none" w:sz="0" w:space="0" w:color="auto"/>
        <w:left w:val="none" w:sz="0" w:space="0" w:color="auto"/>
        <w:bottom w:val="none" w:sz="0" w:space="0" w:color="auto"/>
        <w:right w:val="none" w:sz="0" w:space="0" w:color="auto"/>
      </w:divBdr>
    </w:div>
    <w:div w:id="1108357709">
      <w:bodyDiv w:val="1"/>
      <w:marLeft w:val="0"/>
      <w:marRight w:val="0"/>
      <w:marTop w:val="0"/>
      <w:marBottom w:val="0"/>
      <w:divBdr>
        <w:top w:val="none" w:sz="0" w:space="0" w:color="auto"/>
        <w:left w:val="none" w:sz="0" w:space="0" w:color="auto"/>
        <w:bottom w:val="none" w:sz="0" w:space="0" w:color="auto"/>
        <w:right w:val="none" w:sz="0" w:space="0" w:color="auto"/>
      </w:divBdr>
    </w:div>
    <w:div w:id="1127822361">
      <w:bodyDiv w:val="1"/>
      <w:marLeft w:val="0"/>
      <w:marRight w:val="0"/>
      <w:marTop w:val="0"/>
      <w:marBottom w:val="0"/>
      <w:divBdr>
        <w:top w:val="none" w:sz="0" w:space="0" w:color="auto"/>
        <w:left w:val="none" w:sz="0" w:space="0" w:color="auto"/>
        <w:bottom w:val="none" w:sz="0" w:space="0" w:color="auto"/>
        <w:right w:val="none" w:sz="0" w:space="0" w:color="auto"/>
      </w:divBdr>
    </w:div>
    <w:div w:id="1128014263">
      <w:bodyDiv w:val="1"/>
      <w:marLeft w:val="0"/>
      <w:marRight w:val="0"/>
      <w:marTop w:val="0"/>
      <w:marBottom w:val="0"/>
      <w:divBdr>
        <w:top w:val="none" w:sz="0" w:space="0" w:color="auto"/>
        <w:left w:val="none" w:sz="0" w:space="0" w:color="auto"/>
        <w:bottom w:val="none" w:sz="0" w:space="0" w:color="auto"/>
        <w:right w:val="none" w:sz="0" w:space="0" w:color="auto"/>
      </w:divBdr>
    </w:div>
    <w:div w:id="1128861864">
      <w:bodyDiv w:val="1"/>
      <w:marLeft w:val="0"/>
      <w:marRight w:val="0"/>
      <w:marTop w:val="0"/>
      <w:marBottom w:val="0"/>
      <w:divBdr>
        <w:top w:val="none" w:sz="0" w:space="0" w:color="auto"/>
        <w:left w:val="none" w:sz="0" w:space="0" w:color="auto"/>
        <w:bottom w:val="none" w:sz="0" w:space="0" w:color="auto"/>
        <w:right w:val="none" w:sz="0" w:space="0" w:color="auto"/>
      </w:divBdr>
    </w:div>
    <w:div w:id="1140923815">
      <w:bodyDiv w:val="1"/>
      <w:marLeft w:val="0"/>
      <w:marRight w:val="0"/>
      <w:marTop w:val="0"/>
      <w:marBottom w:val="0"/>
      <w:divBdr>
        <w:top w:val="none" w:sz="0" w:space="0" w:color="auto"/>
        <w:left w:val="none" w:sz="0" w:space="0" w:color="auto"/>
        <w:bottom w:val="none" w:sz="0" w:space="0" w:color="auto"/>
        <w:right w:val="none" w:sz="0" w:space="0" w:color="auto"/>
      </w:divBdr>
    </w:div>
    <w:div w:id="1143549025">
      <w:bodyDiv w:val="1"/>
      <w:marLeft w:val="0"/>
      <w:marRight w:val="0"/>
      <w:marTop w:val="0"/>
      <w:marBottom w:val="0"/>
      <w:divBdr>
        <w:top w:val="none" w:sz="0" w:space="0" w:color="auto"/>
        <w:left w:val="none" w:sz="0" w:space="0" w:color="auto"/>
        <w:bottom w:val="none" w:sz="0" w:space="0" w:color="auto"/>
        <w:right w:val="none" w:sz="0" w:space="0" w:color="auto"/>
      </w:divBdr>
    </w:div>
    <w:div w:id="1147285798">
      <w:bodyDiv w:val="1"/>
      <w:marLeft w:val="0"/>
      <w:marRight w:val="0"/>
      <w:marTop w:val="0"/>
      <w:marBottom w:val="0"/>
      <w:divBdr>
        <w:top w:val="none" w:sz="0" w:space="0" w:color="auto"/>
        <w:left w:val="none" w:sz="0" w:space="0" w:color="auto"/>
        <w:bottom w:val="none" w:sz="0" w:space="0" w:color="auto"/>
        <w:right w:val="none" w:sz="0" w:space="0" w:color="auto"/>
      </w:divBdr>
    </w:div>
    <w:div w:id="1149790679">
      <w:bodyDiv w:val="1"/>
      <w:marLeft w:val="0"/>
      <w:marRight w:val="0"/>
      <w:marTop w:val="0"/>
      <w:marBottom w:val="0"/>
      <w:divBdr>
        <w:top w:val="none" w:sz="0" w:space="0" w:color="auto"/>
        <w:left w:val="none" w:sz="0" w:space="0" w:color="auto"/>
        <w:bottom w:val="none" w:sz="0" w:space="0" w:color="auto"/>
        <w:right w:val="none" w:sz="0" w:space="0" w:color="auto"/>
      </w:divBdr>
    </w:div>
    <w:div w:id="1153832296">
      <w:bodyDiv w:val="1"/>
      <w:marLeft w:val="0"/>
      <w:marRight w:val="0"/>
      <w:marTop w:val="0"/>
      <w:marBottom w:val="0"/>
      <w:divBdr>
        <w:top w:val="none" w:sz="0" w:space="0" w:color="auto"/>
        <w:left w:val="none" w:sz="0" w:space="0" w:color="auto"/>
        <w:bottom w:val="none" w:sz="0" w:space="0" w:color="auto"/>
        <w:right w:val="none" w:sz="0" w:space="0" w:color="auto"/>
      </w:divBdr>
    </w:div>
    <w:div w:id="1162352464">
      <w:bodyDiv w:val="1"/>
      <w:marLeft w:val="0"/>
      <w:marRight w:val="0"/>
      <w:marTop w:val="0"/>
      <w:marBottom w:val="0"/>
      <w:divBdr>
        <w:top w:val="none" w:sz="0" w:space="0" w:color="auto"/>
        <w:left w:val="none" w:sz="0" w:space="0" w:color="auto"/>
        <w:bottom w:val="none" w:sz="0" w:space="0" w:color="auto"/>
        <w:right w:val="none" w:sz="0" w:space="0" w:color="auto"/>
      </w:divBdr>
    </w:div>
    <w:div w:id="1162744043">
      <w:bodyDiv w:val="1"/>
      <w:marLeft w:val="0"/>
      <w:marRight w:val="0"/>
      <w:marTop w:val="0"/>
      <w:marBottom w:val="0"/>
      <w:divBdr>
        <w:top w:val="none" w:sz="0" w:space="0" w:color="auto"/>
        <w:left w:val="none" w:sz="0" w:space="0" w:color="auto"/>
        <w:bottom w:val="none" w:sz="0" w:space="0" w:color="auto"/>
        <w:right w:val="none" w:sz="0" w:space="0" w:color="auto"/>
      </w:divBdr>
    </w:div>
    <w:div w:id="1164970404">
      <w:bodyDiv w:val="1"/>
      <w:marLeft w:val="0"/>
      <w:marRight w:val="0"/>
      <w:marTop w:val="0"/>
      <w:marBottom w:val="0"/>
      <w:divBdr>
        <w:top w:val="none" w:sz="0" w:space="0" w:color="auto"/>
        <w:left w:val="none" w:sz="0" w:space="0" w:color="auto"/>
        <w:bottom w:val="none" w:sz="0" w:space="0" w:color="auto"/>
        <w:right w:val="none" w:sz="0" w:space="0" w:color="auto"/>
      </w:divBdr>
    </w:div>
    <w:div w:id="1167869901">
      <w:bodyDiv w:val="1"/>
      <w:marLeft w:val="0"/>
      <w:marRight w:val="0"/>
      <w:marTop w:val="0"/>
      <w:marBottom w:val="0"/>
      <w:divBdr>
        <w:top w:val="none" w:sz="0" w:space="0" w:color="auto"/>
        <w:left w:val="none" w:sz="0" w:space="0" w:color="auto"/>
        <w:bottom w:val="none" w:sz="0" w:space="0" w:color="auto"/>
        <w:right w:val="none" w:sz="0" w:space="0" w:color="auto"/>
      </w:divBdr>
    </w:div>
    <w:div w:id="1169714439">
      <w:bodyDiv w:val="1"/>
      <w:marLeft w:val="0"/>
      <w:marRight w:val="0"/>
      <w:marTop w:val="0"/>
      <w:marBottom w:val="0"/>
      <w:divBdr>
        <w:top w:val="none" w:sz="0" w:space="0" w:color="auto"/>
        <w:left w:val="none" w:sz="0" w:space="0" w:color="auto"/>
        <w:bottom w:val="none" w:sz="0" w:space="0" w:color="auto"/>
        <w:right w:val="none" w:sz="0" w:space="0" w:color="auto"/>
      </w:divBdr>
    </w:div>
    <w:div w:id="1180200702">
      <w:bodyDiv w:val="1"/>
      <w:marLeft w:val="0"/>
      <w:marRight w:val="0"/>
      <w:marTop w:val="0"/>
      <w:marBottom w:val="0"/>
      <w:divBdr>
        <w:top w:val="none" w:sz="0" w:space="0" w:color="auto"/>
        <w:left w:val="none" w:sz="0" w:space="0" w:color="auto"/>
        <w:bottom w:val="none" w:sz="0" w:space="0" w:color="auto"/>
        <w:right w:val="none" w:sz="0" w:space="0" w:color="auto"/>
      </w:divBdr>
    </w:div>
    <w:div w:id="1188720548">
      <w:bodyDiv w:val="1"/>
      <w:marLeft w:val="0"/>
      <w:marRight w:val="0"/>
      <w:marTop w:val="0"/>
      <w:marBottom w:val="0"/>
      <w:divBdr>
        <w:top w:val="none" w:sz="0" w:space="0" w:color="auto"/>
        <w:left w:val="none" w:sz="0" w:space="0" w:color="auto"/>
        <w:bottom w:val="none" w:sz="0" w:space="0" w:color="auto"/>
        <w:right w:val="none" w:sz="0" w:space="0" w:color="auto"/>
      </w:divBdr>
    </w:div>
    <w:div w:id="1190265757">
      <w:bodyDiv w:val="1"/>
      <w:marLeft w:val="0"/>
      <w:marRight w:val="0"/>
      <w:marTop w:val="0"/>
      <w:marBottom w:val="0"/>
      <w:divBdr>
        <w:top w:val="none" w:sz="0" w:space="0" w:color="auto"/>
        <w:left w:val="none" w:sz="0" w:space="0" w:color="auto"/>
        <w:bottom w:val="none" w:sz="0" w:space="0" w:color="auto"/>
        <w:right w:val="none" w:sz="0" w:space="0" w:color="auto"/>
      </w:divBdr>
    </w:div>
    <w:div w:id="1196508427">
      <w:bodyDiv w:val="1"/>
      <w:marLeft w:val="0"/>
      <w:marRight w:val="0"/>
      <w:marTop w:val="0"/>
      <w:marBottom w:val="0"/>
      <w:divBdr>
        <w:top w:val="none" w:sz="0" w:space="0" w:color="auto"/>
        <w:left w:val="none" w:sz="0" w:space="0" w:color="auto"/>
        <w:bottom w:val="none" w:sz="0" w:space="0" w:color="auto"/>
        <w:right w:val="none" w:sz="0" w:space="0" w:color="auto"/>
      </w:divBdr>
    </w:div>
    <w:div w:id="1202087047">
      <w:bodyDiv w:val="1"/>
      <w:marLeft w:val="0"/>
      <w:marRight w:val="0"/>
      <w:marTop w:val="0"/>
      <w:marBottom w:val="0"/>
      <w:divBdr>
        <w:top w:val="none" w:sz="0" w:space="0" w:color="auto"/>
        <w:left w:val="none" w:sz="0" w:space="0" w:color="auto"/>
        <w:bottom w:val="none" w:sz="0" w:space="0" w:color="auto"/>
        <w:right w:val="none" w:sz="0" w:space="0" w:color="auto"/>
      </w:divBdr>
    </w:div>
    <w:div w:id="1202668440">
      <w:bodyDiv w:val="1"/>
      <w:marLeft w:val="0"/>
      <w:marRight w:val="0"/>
      <w:marTop w:val="0"/>
      <w:marBottom w:val="0"/>
      <w:divBdr>
        <w:top w:val="none" w:sz="0" w:space="0" w:color="auto"/>
        <w:left w:val="none" w:sz="0" w:space="0" w:color="auto"/>
        <w:bottom w:val="none" w:sz="0" w:space="0" w:color="auto"/>
        <w:right w:val="none" w:sz="0" w:space="0" w:color="auto"/>
      </w:divBdr>
    </w:div>
    <w:div w:id="1202671554">
      <w:bodyDiv w:val="1"/>
      <w:marLeft w:val="0"/>
      <w:marRight w:val="0"/>
      <w:marTop w:val="0"/>
      <w:marBottom w:val="0"/>
      <w:divBdr>
        <w:top w:val="none" w:sz="0" w:space="0" w:color="auto"/>
        <w:left w:val="none" w:sz="0" w:space="0" w:color="auto"/>
        <w:bottom w:val="none" w:sz="0" w:space="0" w:color="auto"/>
        <w:right w:val="none" w:sz="0" w:space="0" w:color="auto"/>
      </w:divBdr>
    </w:div>
    <w:div w:id="1206023876">
      <w:bodyDiv w:val="1"/>
      <w:marLeft w:val="0"/>
      <w:marRight w:val="0"/>
      <w:marTop w:val="0"/>
      <w:marBottom w:val="0"/>
      <w:divBdr>
        <w:top w:val="none" w:sz="0" w:space="0" w:color="auto"/>
        <w:left w:val="none" w:sz="0" w:space="0" w:color="auto"/>
        <w:bottom w:val="none" w:sz="0" w:space="0" w:color="auto"/>
        <w:right w:val="none" w:sz="0" w:space="0" w:color="auto"/>
      </w:divBdr>
    </w:div>
    <w:div w:id="1211767154">
      <w:bodyDiv w:val="1"/>
      <w:marLeft w:val="0"/>
      <w:marRight w:val="0"/>
      <w:marTop w:val="0"/>
      <w:marBottom w:val="0"/>
      <w:divBdr>
        <w:top w:val="none" w:sz="0" w:space="0" w:color="auto"/>
        <w:left w:val="none" w:sz="0" w:space="0" w:color="auto"/>
        <w:bottom w:val="none" w:sz="0" w:space="0" w:color="auto"/>
        <w:right w:val="none" w:sz="0" w:space="0" w:color="auto"/>
      </w:divBdr>
    </w:div>
    <w:div w:id="1212839760">
      <w:bodyDiv w:val="1"/>
      <w:marLeft w:val="0"/>
      <w:marRight w:val="0"/>
      <w:marTop w:val="0"/>
      <w:marBottom w:val="0"/>
      <w:divBdr>
        <w:top w:val="none" w:sz="0" w:space="0" w:color="auto"/>
        <w:left w:val="none" w:sz="0" w:space="0" w:color="auto"/>
        <w:bottom w:val="none" w:sz="0" w:space="0" w:color="auto"/>
        <w:right w:val="none" w:sz="0" w:space="0" w:color="auto"/>
      </w:divBdr>
    </w:div>
    <w:div w:id="1225331554">
      <w:bodyDiv w:val="1"/>
      <w:marLeft w:val="0"/>
      <w:marRight w:val="0"/>
      <w:marTop w:val="0"/>
      <w:marBottom w:val="0"/>
      <w:divBdr>
        <w:top w:val="none" w:sz="0" w:space="0" w:color="auto"/>
        <w:left w:val="none" w:sz="0" w:space="0" w:color="auto"/>
        <w:bottom w:val="none" w:sz="0" w:space="0" w:color="auto"/>
        <w:right w:val="none" w:sz="0" w:space="0" w:color="auto"/>
      </w:divBdr>
    </w:div>
    <w:div w:id="1240821862">
      <w:bodyDiv w:val="1"/>
      <w:marLeft w:val="0"/>
      <w:marRight w:val="0"/>
      <w:marTop w:val="0"/>
      <w:marBottom w:val="0"/>
      <w:divBdr>
        <w:top w:val="none" w:sz="0" w:space="0" w:color="auto"/>
        <w:left w:val="none" w:sz="0" w:space="0" w:color="auto"/>
        <w:bottom w:val="none" w:sz="0" w:space="0" w:color="auto"/>
        <w:right w:val="none" w:sz="0" w:space="0" w:color="auto"/>
      </w:divBdr>
    </w:div>
    <w:div w:id="1242637373">
      <w:bodyDiv w:val="1"/>
      <w:marLeft w:val="0"/>
      <w:marRight w:val="0"/>
      <w:marTop w:val="0"/>
      <w:marBottom w:val="0"/>
      <w:divBdr>
        <w:top w:val="none" w:sz="0" w:space="0" w:color="auto"/>
        <w:left w:val="none" w:sz="0" w:space="0" w:color="auto"/>
        <w:bottom w:val="none" w:sz="0" w:space="0" w:color="auto"/>
        <w:right w:val="none" w:sz="0" w:space="0" w:color="auto"/>
      </w:divBdr>
    </w:div>
    <w:div w:id="1255670475">
      <w:bodyDiv w:val="1"/>
      <w:marLeft w:val="0"/>
      <w:marRight w:val="0"/>
      <w:marTop w:val="0"/>
      <w:marBottom w:val="0"/>
      <w:divBdr>
        <w:top w:val="none" w:sz="0" w:space="0" w:color="auto"/>
        <w:left w:val="none" w:sz="0" w:space="0" w:color="auto"/>
        <w:bottom w:val="none" w:sz="0" w:space="0" w:color="auto"/>
        <w:right w:val="none" w:sz="0" w:space="0" w:color="auto"/>
      </w:divBdr>
    </w:div>
    <w:div w:id="1258977450">
      <w:bodyDiv w:val="1"/>
      <w:marLeft w:val="0"/>
      <w:marRight w:val="0"/>
      <w:marTop w:val="0"/>
      <w:marBottom w:val="0"/>
      <w:divBdr>
        <w:top w:val="none" w:sz="0" w:space="0" w:color="auto"/>
        <w:left w:val="none" w:sz="0" w:space="0" w:color="auto"/>
        <w:bottom w:val="none" w:sz="0" w:space="0" w:color="auto"/>
        <w:right w:val="none" w:sz="0" w:space="0" w:color="auto"/>
      </w:divBdr>
    </w:div>
    <w:div w:id="1262957110">
      <w:bodyDiv w:val="1"/>
      <w:marLeft w:val="0"/>
      <w:marRight w:val="0"/>
      <w:marTop w:val="0"/>
      <w:marBottom w:val="0"/>
      <w:divBdr>
        <w:top w:val="none" w:sz="0" w:space="0" w:color="auto"/>
        <w:left w:val="none" w:sz="0" w:space="0" w:color="auto"/>
        <w:bottom w:val="none" w:sz="0" w:space="0" w:color="auto"/>
        <w:right w:val="none" w:sz="0" w:space="0" w:color="auto"/>
      </w:divBdr>
    </w:div>
    <w:div w:id="1266111454">
      <w:bodyDiv w:val="1"/>
      <w:marLeft w:val="0"/>
      <w:marRight w:val="0"/>
      <w:marTop w:val="0"/>
      <w:marBottom w:val="0"/>
      <w:divBdr>
        <w:top w:val="none" w:sz="0" w:space="0" w:color="auto"/>
        <w:left w:val="none" w:sz="0" w:space="0" w:color="auto"/>
        <w:bottom w:val="none" w:sz="0" w:space="0" w:color="auto"/>
        <w:right w:val="none" w:sz="0" w:space="0" w:color="auto"/>
      </w:divBdr>
    </w:div>
    <w:div w:id="1266419311">
      <w:bodyDiv w:val="1"/>
      <w:marLeft w:val="0"/>
      <w:marRight w:val="0"/>
      <w:marTop w:val="0"/>
      <w:marBottom w:val="0"/>
      <w:divBdr>
        <w:top w:val="none" w:sz="0" w:space="0" w:color="auto"/>
        <w:left w:val="none" w:sz="0" w:space="0" w:color="auto"/>
        <w:bottom w:val="none" w:sz="0" w:space="0" w:color="auto"/>
        <w:right w:val="none" w:sz="0" w:space="0" w:color="auto"/>
      </w:divBdr>
    </w:div>
    <w:div w:id="1269660684">
      <w:bodyDiv w:val="1"/>
      <w:marLeft w:val="0"/>
      <w:marRight w:val="0"/>
      <w:marTop w:val="0"/>
      <w:marBottom w:val="0"/>
      <w:divBdr>
        <w:top w:val="none" w:sz="0" w:space="0" w:color="auto"/>
        <w:left w:val="none" w:sz="0" w:space="0" w:color="auto"/>
        <w:bottom w:val="none" w:sz="0" w:space="0" w:color="auto"/>
        <w:right w:val="none" w:sz="0" w:space="0" w:color="auto"/>
      </w:divBdr>
    </w:div>
    <w:div w:id="1271350875">
      <w:bodyDiv w:val="1"/>
      <w:marLeft w:val="0"/>
      <w:marRight w:val="0"/>
      <w:marTop w:val="0"/>
      <w:marBottom w:val="0"/>
      <w:divBdr>
        <w:top w:val="none" w:sz="0" w:space="0" w:color="auto"/>
        <w:left w:val="none" w:sz="0" w:space="0" w:color="auto"/>
        <w:bottom w:val="none" w:sz="0" w:space="0" w:color="auto"/>
        <w:right w:val="none" w:sz="0" w:space="0" w:color="auto"/>
      </w:divBdr>
    </w:div>
    <w:div w:id="1275484219">
      <w:bodyDiv w:val="1"/>
      <w:marLeft w:val="0"/>
      <w:marRight w:val="0"/>
      <w:marTop w:val="0"/>
      <w:marBottom w:val="0"/>
      <w:divBdr>
        <w:top w:val="none" w:sz="0" w:space="0" w:color="auto"/>
        <w:left w:val="none" w:sz="0" w:space="0" w:color="auto"/>
        <w:bottom w:val="none" w:sz="0" w:space="0" w:color="auto"/>
        <w:right w:val="none" w:sz="0" w:space="0" w:color="auto"/>
      </w:divBdr>
    </w:div>
    <w:div w:id="1276670836">
      <w:bodyDiv w:val="1"/>
      <w:marLeft w:val="0"/>
      <w:marRight w:val="0"/>
      <w:marTop w:val="0"/>
      <w:marBottom w:val="0"/>
      <w:divBdr>
        <w:top w:val="none" w:sz="0" w:space="0" w:color="auto"/>
        <w:left w:val="none" w:sz="0" w:space="0" w:color="auto"/>
        <w:bottom w:val="none" w:sz="0" w:space="0" w:color="auto"/>
        <w:right w:val="none" w:sz="0" w:space="0" w:color="auto"/>
      </w:divBdr>
    </w:div>
    <w:div w:id="1277257091">
      <w:bodyDiv w:val="1"/>
      <w:marLeft w:val="0"/>
      <w:marRight w:val="0"/>
      <w:marTop w:val="0"/>
      <w:marBottom w:val="0"/>
      <w:divBdr>
        <w:top w:val="none" w:sz="0" w:space="0" w:color="auto"/>
        <w:left w:val="none" w:sz="0" w:space="0" w:color="auto"/>
        <w:bottom w:val="none" w:sz="0" w:space="0" w:color="auto"/>
        <w:right w:val="none" w:sz="0" w:space="0" w:color="auto"/>
      </w:divBdr>
    </w:div>
    <w:div w:id="1301039667">
      <w:bodyDiv w:val="1"/>
      <w:marLeft w:val="0"/>
      <w:marRight w:val="0"/>
      <w:marTop w:val="0"/>
      <w:marBottom w:val="0"/>
      <w:divBdr>
        <w:top w:val="none" w:sz="0" w:space="0" w:color="auto"/>
        <w:left w:val="none" w:sz="0" w:space="0" w:color="auto"/>
        <w:bottom w:val="none" w:sz="0" w:space="0" w:color="auto"/>
        <w:right w:val="none" w:sz="0" w:space="0" w:color="auto"/>
      </w:divBdr>
    </w:div>
    <w:div w:id="1307662837">
      <w:bodyDiv w:val="1"/>
      <w:marLeft w:val="0"/>
      <w:marRight w:val="0"/>
      <w:marTop w:val="0"/>
      <w:marBottom w:val="0"/>
      <w:divBdr>
        <w:top w:val="none" w:sz="0" w:space="0" w:color="auto"/>
        <w:left w:val="none" w:sz="0" w:space="0" w:color="auto"/>
        <w:bottom w:val="none" w:sz="0" w:space="0" w:color="auto"/>
        <w:right w:val="none" w:sz="0" w:space="0" w:color="auto"/>
      </w:divBdr>
    </w:div>
    <w:div w:id="1309945071">
      <w:bodyDiv w:val="1"/>
      <w:marLeft w:val="0"/>
      <w:marRight w:val="0"/>
      <w:marTop w:val="0"/>
      <w:marBottom w:val="0"/>
      <w:divBdr>
        <w:top w:val="none" w:sz="0" w:space="0" w:color="auto"/>
        <w:left w:val="none" w:sz="0" w:space="0" w:color="auto"/>
        <w:bottom w:val="none" w:sz="0" w:space="0" w:color="auto"/>
        <w:right w:val="none" w:sz="0" w:space="0" w:color="auto"/>
      </w:divBdr>
    </w:div>
    <w:div w:id="1310600296">
      <w:bodyDiv w:val="1"/>
      <w:marLeft w:val="0"/>
      <w:marRight w:val="0"/>
      <w:marTop w:val="0"/>
      <w:marBottom w:val="0"/>
      <w:divBdr>
        <w:top w:val="none" w:sz="0" w:space="0" w:color="auto"/>
        <w:left w:val="none" w:sz="0" w:space="0" w:color="auto"/>
        <w:bottom w:val="none" w:sz="0" w:space="0" w:color="auto"/>
        <w:right w:val="none" w:sz="0" w:space="0" w:color="auto"/>
      </w:divBdr>
    </w:div>
    <w:div w:id="1315792573">
      <w:bodyDiv w:val="1"/>
      <w:marLeft w:val="0"/>
      <w:marRight w:val="0"/>
      <w:marTop w:val="0"/>
      <w:marBottom w:val="0"/>
      <w:divBdr>
        <w:top w:val="none" w:sz="0" w:space="0" w:color="auto"/>
        <w:left w:val="none" w:sz="0" w:space="0" w:color="auto"/>
        <w:bottom w:val="none" w:sz="0" w:space="0" w:color="auto"/>
        <w:right w:val="none" w:sz="0" w:space="0" w:color="auto"/>
      </w:divBdr>
    </w:div>
    <w:div w:id="1322932061">
      <w:bodyDiv w:val="1"/>
      <w:marLeft w:val="0"/>
      <w:marRight w:val="0"/>
      <w:marTop w:val="0"/>
      <w:marBottom w:val="0"/>
      <w:divBdr>
        <w:top w:val="none" w:sz="0" w:space="0" w:color="auto"/>
        <w:left w:val="none" w:sz="0" w:space="0" w:color="auto"/>
        <w:bottom w:val="none" w:sz="0" w:space="0" w:color="auto"/>
        <w:right w:val="none" w:sz="0" w:space="0" w:color="auto"/>
      </w:divBdr>
    </w:div>
    <w:div w:id="1337490866">
      <w:bodyDiv w:val="1"/>
      <w:marLeft w:val="0"/>
      <w:marRight w:val="0"/>
      <w:marTop w:val="0"/>
      <w:marBottom w:val="0"/>
      <w:divBdr>
        <w:top w:val="none" w:sz="0" w:space="0" w:color="auto"/>
        <w:left w:val="none" w:sz="0" w:space="0" w:color="auto"/>
        <w:bottom w:val="none" w:sz="0" w:space="0" w:color="auto"/>
        <w:right w:val="none" w:sz="0" w:space="0" w:color="auto"/>
      </w:divBdr>
    </w:div>
    <w:div w:id="1342127356">
      <w:bodyDiv w:val="1"/>
      <w:marLeft w:val="0"/>
      <w:marRight w:val="0"/>
      <w:marTop w:val="0"/>
      <w:marBottom w:val="0"/>
      <w:divBdr>
        <w:top w:val="none" w:sz="0" w:space="0" w:color="auto"/>
        <w:left w:val="none" w:sz="0" w:space="0" w:color="auto"/>
        <w:bottom w:val="none" w:sz="0" w:space="0" w:color="auto"/>
        <w:right w:val="none" w:sz="0" w:space="0" w:color="auto"/>
      </w:divBdr>
    </w:div>
    <w:div w:id="1343506386">
      <w:bodyDiv w:val="1"/>
      <w:marLeft w:val="0"/>
      <w:marRight w:val="0"/>
      <w:marTop w:val="0"/>
      <w:marBottom w:val="0"/>
      <w:divBdr>
        <w:top w:val="none" w:sz="0" w:space="0" w:color="auto"/>
        <w:left w:val="none" w:sz="0" w:space="0" w:color="auto"/>
        <w:bottom w:val="none" w:sz="0" w:space="0" w:color="auto"/>
        <w:right w:val="none" w:sz="0" w:space="0" w:color="auto"/>
      </w:divBdr>
    </w:div>
    <w:div w:id="1346975848">
      <w:bodyDiv w:val="1"/>
      <w:marLeft w:val="0"/>
      <w:marRight w:val="0"/>
      <w:marTop w:val="0"/>
      <w:marBottom w:val="0"/>
      <w:divBdr>
        <w:top w:val="none" w:sz="0" w:space="0" w:color="auto"/>
        <w:left w:val="none" w:sz="0" w:space="0" w:color="auto"/>
        <w:bottom w:val="none" w:sz="0" w:space="0" w:color="auto"/>
        <w:right w:val="none" w:sz="0" w:space="0" w:color="auto"/>
      </w:divBdr>
    </w:div>
    <w:div w:id="1364355842">
      <w:bodyDiv w:val="1"/>
      <w:marLeft w:val="0"/>
      <w:marRight w:val="0"/>
      <w:marTop w:val="0"/>
      <w:marBottom w:val="0"/>
      <w:divBdr>
        <w:top w:val="none" w:sz="0" w:space="0" w:color="auto"/>
        <w:left w:val="none" w:sz="0" w:space="0" w:color="auto"/>
        <w:bottom w:val="none" w:sz="0" w:space="0" w:color="auto"/>
        <w:right w:val="none" w:sz="0" w:space="0" w:color="auto"/>
      </w:divBdr>
    </w:div>
    <w:div w:id="1367481997">
      <w:bodyDiv w:val="1"/>
      <w:marLeft w:val="0"/>
      <w:marRight w:val="0"/>
      <w:marTop w:val="0"/>
      <w:marBottom w:val="0"/>
      <w:divBdr>
        <w:top w:val="none" w:sz="0" w:space="0" w:color="auto"/>
        <w:left w:val="none" w:sz="0" w:space="0" w:color="auto"/>
        <w:bottom w:val="none" w:sz="0" w:space="0" w:color="auto"/>
        <w:right w:val="none" w:sz="0" w:space="0" w:color="auto"/>
      </w:divBdr>
    </w:div>
    <w:div w:id="1367485189">
      <w:bodyDiv w:val="1"/>
      <w:marLeft w:val="0"/>
      <w:marRight w:val="0"/>
      <w:marTop w:val="0"/>
      <w:marBottom w:val="0"/>
      <w:divBdr>
        <w:top w:val="none" w:sz="0" w:space="0" w:color="auto"/>
        <w:left w:val="none" w:sz="0" w:space="0" w:color="auto"/>
        <w:bottom w:val="none" w:sz="0" w:space="0" w:color="auto"/>
        <w:right w:val="none" w:sz="0" w:space="0" w:color="auto"/>
      </w:divBdr>
    </w:div>
    <w:div w:id="1374189743">
      <w:bodyDiv w:val="1"/>
      <w:marLeft w:val="0"/>
      <w:marRight w:val="0"/>
      <w:marTop w:val="0"/>
      <w:marBottom w:val="0"/>
      <w:divBdr>
        <w:top w:val="none" w:sz="0" w:space="0" w:color="auto"/>
        <w:left w:val="none" w:sz="0" w:space="0" w:color="auto"/>
        <w:bottom w:val="none" w:sz="0" w:space="0" w:color="auto"/>
        <w:right w:val="none" w:sz="0" w:space="0" w:color="auto"/>
      </w:divBdr>
    </w:div>
    <w:div w:id="1378774921">
      <w:bodyDiv w:val="1"/>
      <w:marLeft w:val="0"/>
      <w:marRight w:val="0"/>
      <w:marTop w:val="0"/>
      <w:marBottom w:val="0"/>
      <w:divBdr>
        <w:top w:val="none" w:sz="0" w:space="0" w:color="auto"/>
        <w:left w:val="none" w:sz="0" w:space="0" w:color="auto"/>
        <w:bottom w:val="none" w:sz="0" w:space="0" w:color="auto"/>
        <w:right w:val="none" w:sz="0" w:space="0" w:color="auto"/>
      </w:divBdr>
    </w:div>
    <w:div w:id="1379282486">
      <w:bodyDiv w:val="1"/>
      <w:marLeft w:val="0"/>
      <w:marRight w:val="0"/>
      <w:marTop w:val="0"/>
      <w:marBottom w:val="0"/>
      <w:divBdr>
        <w:top w:val="none" w:sz="0" w:space="0" w:color="auto"/>
        <w:left w:val="none" w:sz="0" w:space="0" w:color="auto"/>
        <w:bottom w:val="none" w:sz="0" w:space="0" w:color="auto"/>
        <w:right w:val="none" w:sz="0" w:space="0" w:color="auto"/>
      </w:divBdr>
    </w:div>
    <w:div w:id="1379746060">
      <w:bodyDiv w:val="1"/>
      <w:marLeft w:val="0"/>
      <w:marRight w:val="0"/>
      <w:marTop w:val="0"/>
      <w:marBottom w:val="0"/>
      <w:divBdr>
        <w:top w:val="none" w:sz="0" w:space="0" w:color="auto"/>
        <w:left w:val="none" w:sz="0" w:space="0" w:color="auto"/>
        <w:bottom w:val="none" w:sz="0" w:space="0" w:color="auto"/>
        <w:right w:val="none" w:sz="0" w:space="0" w:color="auto"/>
      </w:divBdr>
    </w:div>
    <w:div w:id="1379819287">
      <w:bodyDiv w:val="1"/>
      <w:marLeft w:val="0"/>
      <w:marRight w:val="0"/>
      <w:marTop w:val="0"/>
      <w:marBottom w:val="0"/>
      <w:divBdr>
        <w:top w:val="none" w:sz="0" w:space="0" w:color="auto"/>
        <w:left w:val="none" w:sz="0" w:space="0" w:color="auto"/>
        <w:bottom w:val="none" w:sz="0" w:space="0" w:color="auto"/>
        <w:right w:val="none" w:sz="0" w:space="0" w:color="auto"/>
      </w:divBdr>
    </w:div>
    <w:div w:id="1384790480">
      <w:bodyDiv w:val="1"/>
      <w:marLeft w:val="0"/>
      <w:marRight w:val="0"/>
      <w:marTop w:val="0"/>
      <w:marBottom w:val="0"/>
      <w:divBdr>
        <w:top w:val="none" w:sz="0" w:space="0" w:color="auto"/>
        <w:left w:val="none" w:sz="0" w:space="0" w:color="auto"/>
        <w:bottom w:val="none" w:sz="0" w:space="0" w:color="auto"/>
        <w:right w:val="none" w:sz="0" w:space="0" w:color="auto"/>
      </w:divBdr>
    </w:div>
    <w:div w:id="1389111304">
      <w:bodyDiv w:val="1"/>
      <w:marLeft w:val="0"/>
      <w:marRight w:val="0"/>
      <w:marTop w:val="0"/>
      <w:marBottom w:val="0"/>
      <w:divBdr>
        <w:top w:val="none" w:sz="0" w:space="0" w:color="auto"/>
        <w:left w:val="none" w:sz="0" w:space="0" w:color="auto"/>
        <w:bottom w:val="none" w:sz="0" w:space="0" w:color="auto"/>
        <w:right w:val="none" w:sz="0" w:space="0" w:color="auto"/>
      </w:divBdr>
    </w:div>
    <w:div w:id="1399867492">
      <w:bodyDiv w:val="1"/>
      <w:marLeft w:val="0"/>
      <w:marRight w:val="0"/>
      <w:marTop w:val="0"/>
      <w:marBottom w:val="0"/>
      <w:divBdr>
        <w:top w:val="none" w:sz="0" w:space="0" w:color="auto"/>
        <w:left w:val="none" w:sz="0" w:space="0" w:color="auto"/>
        <w:bottom w:val="none" w:sz="0" w:space="0" w:color="auto"/>
        <w:right w:val="none" w:sz="0" w:space="0" w:color="auto"/>
      </w:divBdr>
    </w:div>
    <w:div w:id="1405371259">
      <w:bodyDiv w:val="1"/>
      <w:marLeft w:val="0"/>
      <w:marRight w:val="0"/>
      <w:marTop w:val="0"/>
      <w:marBottom w:val="0"/>
      <w:divBdr>
        <w:top w:val="none" w:sz="0" w:space="0" w:color="auto"/>
        <w:left w:val="none" w:sz="0" w:space="0" w:color="auto"/>
        <w:bottom w:val="none" w:sz="0" w:space="0" w:color="auto"/>
        <w:right w:val="none" w:sz="0" w:space="0" w:color="auto"/>
      </w:divBdr>
    </w:div>
    <w:div w:id="1423642837">
      <w:bodyDiv w:val="1"/>
      <w:marLeft w:val="0"/>
      <w:marRight w:val="0"/>
      <w:marTop w:val="0"/>
      <w:marBottom w:val="0"/>
      <w:divBdr>
        <w:top w:val="none" w:sz="0" w:space="0" w:color="auto"/>
        <w:left w:val="none" w:sz="0" w:space="0" w:color="auto"/>
        <w:bottom w:val="none" w:sz="0" w:space="0" w:color="auto"/>
        <w:right w:val="none" w:sz="0" w:space="0" w:color="auto"/>
      </w:divBdr>
    </w:div>
    <w:div w:id="1432703696">
      <w:bodyDiv w:val="1"/>
      <w:marLeft w:val="0"/>
      <w:marRight w:val="0"/>
      <w:marTop w:val="0"/>
      <w:marBottom w:val="0"/>
      <w:divBdr>
        <w:top w:val="none" w:sz="0" w:space="0" w:color="auto"/>
        <w:left w:val="none" w:sz="0" w:space="0" w:color="auto"/>
        <w:bottom w:val="none" w:sz="0" w:space="0" w:color="auto"/>
        <w:right w:val="none" w:sz="0" w:space="0" w:color="auto"/>
      </w:divBdr>
    </w:div>
    <w:div w:id="1446657251">
      <w:bodyDiv w:val="1"/>
      <w:marLeft w:val="0"/>
      <w:marRight w:val="0"/>
      <w:marTop w:val="0"/>
      <w:marBottom w:val="0"/>
      <w:divBdr>
        <w:top w:val="none" w:sz="0" w:space="0" w:color="auto"/>
        <w:left w:val="none" w:sz="0" w:space="0" w:color="auto"/>
        <w:bottom w:val="none" w:sz="0" w:space="0" w:color="auto"/>
        <w:right w:val="none" w:sz="0" w:space="0" w:color="auto"/>
      </w:divBdr>
    </w:div>
    <w:div w:id="1453207764">
      <w:bodyDiv w:val="1"/>
      <w:marLeft w:val="0"/>
      <w:marRight w:val="0"/>
      <w:marTop w:val="0"/>
      <w:marBottom w:val="0"/>
      <w:divBdr>
        <w:top w:val="none" w:sz="0" w:space="0" w:color="auto"/>
        <w:left w:val="none" w:sz="0" w:space="0" w:color="auto"/>
        <w:bottom w:val="none" w:sz="0" w:space="0" w:color="auto"/>
        <w:right w:val="none" w:sz="0" w:space="0" w:color="auto"/>
      </w:divBdr>
    </w:div>
    <w:div w:id="1455900417">
      <w:bodyDiv w:val="1"/>
      <w:marLeft w:val="0"/>
      <w:marRight w:val="0"/>
      <w:marTop w:val="0"/>
      <w:marBottom w:val="0"/>
      <w:divBdr>
        <w:top w:val="none" w:sz="0" w:space="0" w:color="auto"/>
        <w:left w:val="none" w:sz="0" w:space="0" w:color="auto"/>
        <w:bottom w:val="none" w:sz="0" w:space="0" w:color="auto"/>
        <w:right w:val="none" w:sz="0" w:space="0" w:color="auto"/>
      </w:divBdr>
    </w:div>
    <w:div w:id="1457792079">
      <w:bodyDiv w:val="1"/>
      <w:marLeft w:val="0"/>
      <w:marRight w:val="0"/>
      <w:marTop w:val="0"/>
      <w:marBottom w:val="0"/>
      <w:divBdr>
        <w:top w:val="none" w:sz="0" w:space="0" w:color="auto"/>
        <w:left w:val="none" w:sz="0" w:space="0" w:color="auto"/>
        <w:bottom w:val="none" w:sz="0" w:space="0" w:color="auto"/>
        <w:right w:val="none" w:sz="0" w:space="0" w:color="auto"/>
      </w:divBdr>
    </w:div>
    <w:div w:id="1458600523">
      <w:bodyDiv w:val="1"/>
      <w:marLeft w:val="0"/>
      <w:marRight w:val="0"/>
      <w:marTop w:val="0"/>
      <w:marBottom w:val="0"/>
      <w:divBdr>
        <w:top w:val="none" w:sz="0" w:space="0" w:color="auto"/>
        <w:left w:val="none" w:sz="0" w:space="0" w:color="auto"/>
        <w:bottom w:val="none" w:sz="0" w:space="0" w:color="auto"/>
        <w:right w:val="none" w:sz="0" w:space="0" w:color="auto"/>
      </w:divBdr>
    </w:div>
    <w:div w:id="1459883280">
      <w:bodyDiv w:val="1"/>
      <w:marLeft w:val="0"/>
      <w:marRight w:val="0"/>
      <w:marTop w:val="0"/>
      <w:marBottom w:val="0"/>
      <w:divBdr>
        <w:top w:val="none" w:sz="0" w:space="0" w:color="auto"/>
        <w:left w:val="none" w:sz="0" w:space="0" w:color="auto"/>
        <w:bottom w:val="none" w:sz="0" w:space="0" w:color="auto"/>
        <w:right w:val="none" w:sz="0" w:space="0" w:color="auto"/>
      </w:divBdr>
    </w:div>
    <w:div w:id="1475490449">
      <w:bodyDiv w:val="1"/>
      <w:marLeft w:val="0"/>
      <w:marRight w:val="0"/>
      <w:marTop w:val="0"/>
      <w:marBottom w:val="0"/>
      <w:divBdr>
        <w:top w:val="none" w:sz="0" w:space="0" w:color="auto"/>
        <w:left w:val="none" w:sz="0" w:space="0" w:color="auto"/>
        <w:bottom w:val="none" w:sz="0" w:space="0" w:color="auto"/>
        <w:right w:val="none" w:sz="0" w:space="0" w:color="auto"/>
      </w:divBdr>
    </w:div>
    <w:div w:id="1480267929">
      <w:bodyDiv w:val="1"/>
      <w:marLeft w:val="0"/>
      <w:marRight w:val="0"/>
      <w:marTop w:val="0"/>
      <w:marBottom w:val="0"/>
      <w:divBdr>
        <w:top w:val="none" w:sz="0" w:space="0" w:color="auto"/>
        <w:left w:val="none" w:sz="0" w:space="0" w:color="auto"/>
        <w:bottom w:val="none" w:sz="0" w:space="0" w:color="auto"/>
        <w:right w:val="none" w:sz="0" w:space="0" w:color="auto"/>
      </w:divBdr>
    </w:div>
    <w:div w:id="1482887853">
      <w:bodyDiv w:val="1"/>
      <w:marLeft w:val="0"/>
      <w:marRight w:val="0"/>
      <w:marTop w:val="0"/>
      <w:marBottom w:val="0"/>
      <w:divBdr>
        <w:top w:val="none" w:sz="0" w:space="0" w:color="auto"/>
        <w:left w:val="none" w:sz="0" w:space="0" w:color="auto"/>
        <w:bottom w:val="none" w:sz="0" w:space="0" w:color="auto"/>
        <w:right w:val="none" w:sz="0" w:space="0" w:color="auto"/>
      </w:divBdr>
    </w:div>
    <w:div w:id="1483229763">
      <w:bodyDiv w:val="1"/>
      <w:marLeft w:val="0"/>
      <w:marRight w:val="0"/>
      <w:marTop w:val="0"/>
      <w:marBottom w:val="0"/>
      <w:divBdr>
        <w:top w:val="none" w:sz="0" w:space="0" w:color="auto"/>
        <w:left w:val="none" w:sz="0" w:space="0" w:color="auto"/>
        <w:bottom w:val="none" w:sz="0" w:space="0" w:color="auto"/>
        <w:right w:val="none" w:sz="0" w:space="0" w:color="auto"/>
      </w:divBdr>
    </w:div>
    <w:div w:id="1488087559">
      <w:bodyDiv w:val="1"/>
      <w:marLeft w:val="0"/>
      <w:marRight w:val="0"/>
      <w:marTop w:val="0"/>
      <w:marBottom w:val="0"/>
      <w:divBdr>
        <w:top w:val="none" w:sz="0" w:space="0" w:color="auto"/>
        <w:left w:val="none" w:sz="0" w:space="0" w:color="auto"/>
        <w:bottom w:val="none" w:sz="0" w:space="0" w:color="auto"/>
        <w:right w:val="none" w:sz="0" w:space="0" w:color="auto"/>
      </w:divBdr>
    </w:div>
    <w:div w:id="1489200901">
      <w:bodyDiv w:val="1"/>
      <w:marLeft w:val="0"/>
      <w:marRight w:val="0"/>
      <w:marTop w:val="0"/>
      <w:marBottom w:val="0"/>
      <w:divBdr>
        <w:top w:val="none" w:sz="0" w:space="0" w:color="auto"/>
        <w:left w:val="none" w:sz="0" w:space="0" w:color="auto"/>
        <w:bottom w:val="none" w:sz="0" w:space="0" w:color="auto"/>
        <w:right w:val="none" w:sz="0" w:space="0" w:color="auto"/>
      </w:divBdr>
    </w:div>
    <w:div w:id="1494418007">
      <w:bodyDiv w:val="1"/>
      <w:marLeft w:val="0"/>
      <w:marRight w:val="0"/>
      <w:marTop w:val="0"/>
      <w:marBottom w:val="0"/>
      <w:divBdr>
        <w:top w:val="none" w:sz="0" w:space="0" w:color="auto"/>
        <w:left w:val="none" w:sz="0" w:space="0" w:color="auto"/>
        <w:bottom w:val="none" w:sz="0" w:space="0" w:color="auto"/>
        <w:right w:val="none" w:sz="0" w:space="0" w:color="auto"/>
      </w:divBdr>
    </w:div>
    <w:div w:id="1497308645">
      <w:bodyDiv w:val="1"/>
      <w:marLeft w:val="0"/>
      <w:marRight w:val="0"/>
      <w:marTop w:val="0"/>
      <w:marBottom w:val="0"/>
      <w:divBdr>
        <w:top w:val="none" w:sz="0" w:space="0" w:color="auto"/>
        <w:left w:val="none" w:sz="0" w:space="0" w:color="auto"/>
        <w:bottom w:val="none" w:sz="0" w:space="0" w:color="auto"/>
        <w:right w:val="none" w:sz="0" w:space="0" w:color="auto"/>
      </w:divBdr>
    </w:div>
    <w:div w:id="1503819451">
      <w:bodyDiv w:val="1"/>
      <w:marLeft w:val="0"/>
      <w:marRight w:val="0"/>
      <w:marTop w:val="0"/>
      <w:marBottom w:val="0"/>
      <w:divBdr>
        <w:top w:val="none" w:sz="0" w:space="0" w:color="auto"/>
        <w:left w:val="none" w:sz="0" w:space="0" w:color="auto"/>
        <w:bottom w:val="none" w:sz="0" w:space="0" w:color="auto"/>
        <w:right w:val="none" w:sz="0" w:space="0" w:color="auto"/>
      </w:divBdr>
    </w:div>
    <w:div w:id="1506749139">
      <w:bodyDiv w:val="1"/>
      <w:marLeft w:val="0"/>
      <w:marRight w:val="0"/>
      <w:marTop w:val="0"/>
      <w:marBottom w:val="0"/>
      <w:divBdr>
        <w:top w:val="none" w:sz="0" w:space="0" w:color="auto"/>
        <w:left w:val="none" w:sz="0" w:space="0" w:color="auto"/>
        <w:bottom w:val="none" w:sz="0" w:space="0" w:color="auto"/>
        <w:right w:val="none" w:sz="0" w:space="0" w:color="auto"/>
      </w:divBdr>
    </w:div>
    <w:div w:id="1509980538">
      <w:bodyDiv w:val="1"/>
      <w:marLeft w:val="0"/>
      <w:marRight w:val="0"/>
      <w:marTop w:val="0"/>
      <w:marBottom w:val="0"/>
      <w:divBdr>
        <w:top w:val="none" w:sz="0" w:space="0" w:color="auto"/>
        <w:left w:val="none" w:sz="0" w:space="0" w:color="auto"/>
        <w:bottom w:val="none" w:sz="0" w:space="0" w:color="auto"/>
        <w:right w:val="none" w:sz="0" w:space="0" w:color="auto"/>
      </w:divBdr>
    </w:div>
    <w:div w:id="1510749823">
      <w:bodyDiv w:val="1"/>
      <w:marLeft w:val="0"/>
      <w:marRight w:val="0"/>
      <w:marTop w:val="0"/>
      <w:marBottom w:val="0"/>
      <w:divBdr>
        <w:top w:val="none" w:sz="0" w:space="0" w:color="auto"/>
        <w:left w:val="none" w:sz="0" w:space="0" w:color="auto"/>
        <w:bottom w:val="none" w:sz="0" w:space="0" w:color="auto"/>
        <w:right w:val="none" w:sz="0" w:space="0" w:color="auto"/>
      </w:divBdr>
    </w:div>
    <w:div w:id="1511486458">
      <w:bodyDiv w:val="1"/>
      <w:marLeft w:val="0"/>
      <w:marRight w:val="0"/>
      <w:marTop w:val="0"/>
      <w:marBottom w:val="0"/>
      <w:divBdr>
        <w:top w:val="none" w:sz="0" w:space="0" w:color="auto"/>
        <w:left w:val="none" w:sz="0" w:space="0" w:color="auto"/>
        <w:bottom w:val="none" w:sz="0" w:space="0" w:color="auto"/>
        <w:right w:val="none" w:sz="0" w:space="0" w:color="auto"/>
      </w:divBdr>
    </w:div>
    <w:div w:id="1516654255">
      <w:bodyDiv w:val="1"/>
      <w:marLeft w:val="0"/>
      <w:marRight w:val="0"/>
      <w:marTop w:val="0"/>
      <w:marBottom w:val="0"/>
      <w:divBdr>
        <w:top w:val="none" w:sz="0" w:space="0" w:color="auto"/>
        <w:left w:val="none" w:sz="0" w:space="0" w:color="auto"/>
        <w:bottom w:val="none" w:sz="0" w:space="0" w:color="auto"/>
        <w:right w:val="none" w:sz="0" w:space="0" w:color="auto"/>
      </w:divBdr>
    </w:div>
    <w:div w:id="1520270204">
      <w:bodyDiv w:val="1"/>
      <w:marLeft w:val="0"/>
      <w:marRight w:val="0"/>
      <w:marTop w:val="0"/>
      <w:marBottom w:val="0"/>
      <w:divBdr>
        <w:top w:val="none" w:sz="0" w:space="0" w:color="auto"/>
        <w:left w:val="none" w:sz="0" w:space="0" w:color="auto"/>
        <w:bottom w:val="none" w:sz="0" w:space="0" w:color="auto"/>
        <w:right w:val="none" w:sz="0" w:space="0" w:color="auto"/>
      </w:divBdr>
    </w:div>
    <w:div w:id="1529834019">
      <w:bodyDiv w:val="1"/>
      <w:marLeft w:val="0"/>
      <w:marRight w:val="0"/>
      <w:marTop w:val="0"/>
      <w:marBottom w:val="0"/>
      <w:divBdr>
        <w:top w:val="none" w:sz="0" w:space="0" w:color="auto"/>
        <w:left w:val="none" w:sz="0" w:space="0" w:color="auto"/>
        <w:bottom w:val="none" w:sz="0" w:space="0" w:color="auto"/>
        <w:right w:val="none" w:sz="0" w:space="0" w:color="auto"/>
      </w:divBdr>
    </w:div>
    <w:div w:id="1536845481">
      <w:bodyDiv w:val="1"/>
      <w:marLeft w:val="0"/>
      <w:marRight w:val="0"/>
      <w:marTop w:val="0"/>
      <w:marBottom w:val="0"/>
      <w:divBdr>
        <w:top w:val="none" w:sz="0" w:space="0" w:color="auto"/>
        <w:left w:val="none" w:sz="0" w:space="0" w:color="auto"/>
        <w:bottom w:val="none" w:sz="0" w:space="0" w:color="auto"/>
        <w:right w:val="none" w:sz="0" w:space="0" w:color="auto"/>
      </w:divBdr>
    </w:div>
    <w:div w:id="1544443229">
      <w:bodyDiv w:val="1"/>
      <w:marLeft w:val="0"/>
      <w:marRight w:val="0"/>
      <w:marTop w:val="0"/>
      <w:marBottom w:val="0"/>
      <w:divBdr>
        <w:top w:val="none" w:sz="0" w:space="0" w:color="auto"/>
        <w:left w:val="none" w:sz="0" w:space="0" w:color="auto"/>
        <w:bottom w:val="none" w:sz="0" w:space="0" w:color="auto"/>
        <w:right w:val="none" w:sz="0" w:space="0" w:color="auto"/>
      </w:divBdr>
    </w:div>
    <w:div w:id="1576818248">
      <w:bodyDiv w:val="1"/>
      <w:marLeft w:val="0"/>
      <w:marRight w:val="0"/>
      <w:marTop w:val="0"/>
      <w:marBottom w:val="0"/>
      <w:divBdr>
        <w:top w:val="none" w:sz="0" w:space="0" w:color="auto"/>
        <w:left w:val="none" w:sz="0" w:space="0" w:color="auto"/>
        <w:bottom w:val="none" w:sz="0" w:space="0" w:color="auto"/>
        <w:right w:val="none" w:sz="0" w:space="0" w:color="auto"/>
      </w:divBdr>
    </w:div>
    <w:div w:id="1577132553">
      <w:bodyDiv w:val="1"/>
      <w:marLeft w:val="0"/>
      <w:marRight w:val="0"/>
      <w:marTop w:val="0"/>
      <w:marBottom w:val="0"/>
      <w:divBdr>
        <w:top w:val="none" w:sz="0" w:space="0" w:color="auto"/>
        <w:left w:val="none" w:sz="0" w:space="0" w:color="auto"/>
        <w:bottom w:val="none" w:sz="0" w:space="0" w:color="auto"/>
        <w:right w:val="none" w:sz="0" w:space="0" w:color="auto"/>
      </w:divBdr>
    </w:div>
    <w:div w:id="1585189875">
      <w:bodyDiv w:val="1"/>
      <w:marLeft w:val="0"/>
      <w:marRight w:val="0"/>
      <w:marTop w:val="0"/>
      <w:marBottom w:val="0"/>
      <w:divBdr>
        <w:top w:val="none" w:sz="0" w:space="0" w:color="auto"/>
        <w:left w:val="none" w:sz="0" w:space="0" w:color="auto"/>
        <w:bottom w:val="none" w:sz="0" w:space="0" w:color="auto"/>
        <w:right w:val="none" w:sz="0" w:space="0" w:color="auto"/>
      </w:divBdr>
    </w:div>
    <w:div w:id="1585992195">
      <w:bodyDiv w:val="1"/>
      <w:marLeft w:val="0"/>
      <w:marRight w:val="0"/>
      <w:marTop w:val="0"/>
      <w:marBottom w:val="0"/>
      <w:divBdr>
        <w:top w:val="none" w:sz="0" w:space="0" w:color="auto"/>
        <w:left w:val="none" w:sz="0" w:space="0" w:color="auto"/>
        <w:bottom w:val="none" w:sz="0" w:space="0" w:color="auto"/>
        <w:right w:val="none" w:sz="0" w:space="0" w:color="auto"/>
      </w:divBdr>
    </w:div>
    <w:div w:id="1594434818">
      <w:bodyDiv w:val="1"/>
      <w:marLeft w:val="0"/>
      <w:marRight w:val="0"/>
      <w:marTop w:val="0"/>
      <w:marBottom w:val="0"/>
      <w:divBdr>
        <w:top w:val="none" w:sz="0" w:space="0" w:color="auto"/>
        <w:left w:val="none" w:sz="0" w:space="0" w:color="auto"/>
        <w:bottom w:val="none" w:sz="0" w:space="0" w:color="auto"/>
        <w:right w:val="none" w:sz="0" w:space="0" w:color="auto"/>
      </w:divBdr>
    </w:div>
    <w:div w:id="1599481137">
      <w:bodyDiv w:val="1"/>
      <w:marLeft w:val="0"/>
      <w:marRight w:val="0"/>
      <w:marTop w:val="0"/>
      <w:marBottom w:val="0"/>
      <w:divBdr>
        <w:top w:val="none" w:sz="0" w:space="0" w:color="auto"/>
        <w:left w:val="none" w:sz="0" w:space="0" w:color="auto"/>
        <w:bottom w:val="none" w:sz="0" w:space="0" w:color="auto"/>
        <w:right w:val="none" w:sz="0" w:space="0" w:color="auto"/>
      </w:divBdr>
    </w:div>
    <w:div w:id="1601445897">
      <w:bodyDiv w:val="1"/>
      <w:marLeft w:val="0"/>
      <w:marRight w:val="0"/>
      <w:marTop w:val="0"/>
      <w:marBottom w:val="0"/>
      <w:divBdr>
        <w:top w:val="none" w:sz="0" w:space="0" w:color="auto"/>
        <w:left w:val="none" w:sz="0" w:space="0" w:color="auto"/>
        <w:bottom w:val="none" w:sz="0" w:space="0" w:color="auto"/>
        <w:right w:val="none" w:sz="0" w:space="0" w:color="auto"/>
      </w:divBdr>
    </w:div>
    <w:div w:id="1603755056">
      <w:bodyDiv w:val="1"/>
      <w:marLeft w:val="0"/>
      <w:marRight w:val="0"/>
      <w:marTop w:val="0"/>
      <w:marBottom w:val="0"/>
      <w:divBdr>
        <w:top w:val="none" w:sz="0" w:space="0" w:color="auto"/>
        <w:left w:val="none" w:sz="0" w:space="0" w:color="auto"/>
        <w:bottom w:val="none" w:sz="0" w:space="0" w:color="auto"/>
        <w:right w:val="none" w:sz="0" w:space="0" w:color="auto"/>
      </w:divBdr>
    </w:div>
    <w:div w:id="1605186289">
      <w:bodyDiv w:val="1"/>
      <w:marLeft w:val="0"/>
      <w:marRight w:val="0"/>
      <w:marTop w:val="0"/>
      <w:marBottom w:val="0"/>
      <w:divBdr>
        <w:top w:val="none" w:sz="0" w:space="0" w:color="auto"/>
        <w:left w:val="none" w:sz="0" w:space="0" w:color="auto"/>
        <w:bottom w:val="none" w:sz="0" w:space="0" w:color="auto"/>
        <w:right w:val="none" w:sz="0" w:space="0" w:color="auto"/>
      </w:divBdr>
    </w:div>
    <w:div w:id="1619529809">
      <w:bodyDiv w:val="1"/>
      <w:marLeft w:val="0"/>
      <w:marRight w:val="0"/>
      <w:marTop w:val="0"/>
      <w:marBottom w:val="0"/>
      <w:divBdr>
        <w:top w:val="none" w:sz="0" w:space="0" w:color="auto"/>
        <w:left w:val="none" w:sz="0" w:space="0" w:color="auto"/>
        <w:bottom w:val="none" w:sz="0" w:space="0" w:color="auto"/>
        <w:right w:val="none" w:sz="0" w:space="0" w:color="auto"/>
      </w:divBdr>
    </w:div>
    <w:div w:id="1623147366">
      <w:bodyDiv w:val="1"/>
      <w:marLeft w:val="0"/>
      <w:marRight w:val="0"/>
      <w:marTop w:val="0"/>
      <w:marBottom w:val="0"/>
      <w:divBdr>
        <w:top w:val="none" w:sz="0" w:space="0" w:color="auto"/>
        <w:left w:val="none" w:sz="0" w:space="0" w:color="auto"/>
        <w:bottom w:val="none" w:sz="0" w:space="0" w:color="auto"/>
        <w:right w:val="none" w:sz="0" w:space="0" w:color="auto"/>
      </w:divBdr>
    </w:div>
    <w:div w:id="1626348548">
      <w:bodyDiv w:val="1"/>
      <w:marLeft w:val="0"/>
      <w:marRight w:val="0"/>
      <w:marTop w:val="0"/>
      <w:marBottom w:val="0"/>
      <w:divBdr>
        <w:top w:val="none" w:sz="0" w:space="0" w:color="auto"/>
        <w:left w:val="none" w:sz="0" w:space="0" w:color="auto"/>
        <w:bottom w:val="none" w:sz="0" w:space="0" w:color="auto"/>
        <w:right w:val="none" w:sz="0" w:space="0" w:color="auto"/>
      </w:divBdr>
    </w:div>
    <w:div w:id="1626500197">
      <w:bodyDiv w:val="1"/>
      <w:marLeft w:val="0"/>
      <w:marRight w:val="0"/>
      <w:marTop w:val="0"/>
      <w:marBottom w:val="0"/>
      <w:divBdr>
        <w:top w:val="none" w:sz="0" w:space="0" w:color="auto"/>
        <w:left w:val="none" w:sz="0" w:space="0" w:color="auto"/>
        <w:bottom w:val="none" w:sz="0" w:space="0" w:color="auto"/>
        <w:right w:val="none" w:sz="0" w:space="0" w:color="auto"/>
      </w:divBdr>
    </w:div>
    <w:div w:id="1630742704">
      <w:bodyDiv w:val="1"/>
      <w:marLeft w:val="0"/>
      <w:marRight w:val="0"/>
      <w:marTop w:val="0"/>
      <w:marBottom w:val="0"/>
      <w:divBdr>
        <w:top w:val="none" w:sz="0" w:space="0" w:color="auto"/>
        <w:left w:val="none" w:sz="0" w:space="0" w:color="auto"/>
        <w:bottom w:val="none" w:sz="0" w:space="0" w:color="auto"/>
        <w:right w:val="none" w:sz="0" w:space="0" w:color="auto"/>
      </w:divBdr>
    </w:div>
    <w:div w:id="1632322292">
      <w:bodyDiv w:val="1"/>
      <w:marLeft w:val="0"/>
      <w:marRight w:val="0"/>
      <w:marTop w:val="0"/>
      <w:marBottom w:val="0"/>
      <w:divBdr>
        <w:top w:val="none" w:sz="0" w:space="0" w:color="auto"/>
        <w:left w:val="none" w:sz="0" w:space="0" w:color="auto"/>
        <w:bottom w:val="none" w:sz="0" w:space="0" w:color="auto"/>
        <w:right w:val="none" w:sz="0" w:space="0" w:color="auto"/>
      </w:divBdr>
    </w:div>
    <w:div w:id="1634404223">
      <w:bodyDiv w:val="1"/>
      <w:marLeft w:val="0"/>
      <w:marRight w:val="0"/>
      <w:marTop w:val="0"/>
      <w:marBottom w:val="0"/>
      <w:divBdr>
        <w:top w:val="none" w:sz="0" w:space="0" w:color="auto"/>
        <w:left w:val="none" w:sz="0" w:space="0" w:color="auto"/>
        <w:bottom w:val="none" w:sz="0" w:space="0" w:color="auto"/>
        <w:right w:val="none" w:sz="0" w:space="0" w:color="auto"/>
      </w:divBdr>
    </w:div>
    <w:div w:id="1635333318">
      <w:bodyDiv w:val="1"/>
      <w:marLeft w:val="0"/>
      <w:marRight w:val="0"/>
      <w:marTop w:val="0"/>
      <w:marBottom w:val="0"/>
      <w:divBdr>
        <w:top w:val="none" w:sz="0" w:space="0" w:color="auto"/>
        <w:left w:val="none" w:sz="0" w:space="0" w:color="auto"/>
        <w:bottom w:val="none" w:sz="0" w:space="0" w:color="auto"/>
        <w:right w:val="none" w:sz="0" w:space="0" w:color="auto"/>
      </w:divBdr>
    </w:div>
    <w:div w:id="1648120159">
      <w:bodyDiv w:val="1"/>
      <w:marLeft w:val="0"/>
      <w:marRight w:val="0"/>
      <w:marTop w:val="0"/>
      <w:marBottom w:val="0"/>
      <w:divBdr>
        <w:top w:val="none" w:sz="0" w:space="0" w:color="auto"/>
        <w:left w:val="none" w:sz="0" w:space="0" w:color="auto"/>
        <w:bottom w:val="none" w:sz="0" w:space="0" w:color="auto"/>
        <w:right w:val="none" w:sz="0" w:space="0" w:color="auto"/>
      </w:divBdr>
    </w:div>
    <w:div w:id="1670214897">
      <w:bodyDiv w:val="1"/>
      <w:marLeft w:val="0"/>
      <w:marRight w:val="0"/>
      <w:marTop w:val="0"/>
      <w:marBottom w:val="0"/>
      <w:divBdr>
        <w:top w:val="none" w:sz="0" w:space="0" w:color="auto"/>
        <w:left w:val="none" w:sz="0" w:space="0" w:color="auto"/>
        <w:bottom w:val="none" w:sz="0" w:space="0" w:color="auto"/>
        <w:right w:val="none" w:sz="0" w:space="0" w:color="auto"/>
      </w:divBdr>
    </w:div>
    <w:div w:id="1673755920">
      <w:bodyDiv w:val="1"/>
      <w:marLeft w:val="0"/>
      <w:marRight w:val="0"/>
      <w:marTop w:val="0"/>
      <w:marBottom w:val="0"/>
      <w:divBdr>
        <w:top w:val="none" w:sz="0" w:space="0" w:color="auto"/>
        <w:left w:val="none" w:sz="0" w:space="0" w:color="auto"/>
        <w:bottom w:val="none" w:sz="0" w:space="0" w:color="auto"/>
        <w:right w:val="none" w:sz="0" w:space="0" w:color="auto"/>
      </w:divBdr>
    </w:div>
    <w:div w:id="1681815749">
      <w:bodyDiv w:val="1"/>
      <w:marLeft w:val="0"/>
      <w:marRight w:val="0"/>
      <w:marTop w:val="0"/>
      <w:marBottom w:val="0"/>
      <w:divBdr>
        <w:top w:val="none" w:sz="0" w:space="0" w:color="auto"/>
        <w:left w:val="none" w:sz="0" w:space="0" w:color="auto"/>
        <w:bottom w:val="none" w:sz="0" w:space="0" w:color="auto"/>
        <w:right w:val="none" w:sz="0" w:space="0" w:color="auto"/>
      </w:divBdr>
    </w:div>
    <w:div w:id="1683429338">
      <w:bodyDiv w:val="1"/>
      <w:marLeft w:val="0"/>
      <w:marRight w:val="0"/>
      <w:marTop w:val="0"/>
      <w:marBottom w:val="0"/>
      <w:divBdr>
        <w:top w:val="none" w:sz="0" w:space="0" w:color="auto"/>
        <w:left w:val="none" w:sz="0" w:space="0" w:color="auto"/>
        <w:bottom w:val="none" w:sz="0" w:space="0" w:color="auto"/>
        <w:right w:val="none" w:sz="0" w:space="0" w:color="auto"/>
      </w:divBdr>
    </w:div>
    <w:div w:id="1693143673">
      <w:bodyDiv w:val="1"/>
      <w:marLeft w:val="0"/>
      <w:marRight w:val="0"/>
      <w:marTop w:val="0"/>
      <w:marBottom w:val="0"/>
      <w:divBdr>
        <w:top w:val="none" w:sz="0" w:space="0" w:color="auto"/>
        <w:left w:val="none" w:sz="0" w:space="0" w:color="auto"/>
        <w:bottom w:val="none" w:sz="0" w:space="0" w:color="auto"/>
        <w:right w:val="none" w:sz="0" w:space="0" w:color="auto"/>
      </w:divBdr>
    </w:div>
    <w:div w:id="1699088704">
      <w:bodyDiv w:val="1"/>
      <w:marLeft w:val="0"/>
      <w:marRight w:val="0"/>
      <w:marTop w:val="0"/>
      <w:marBottom w:val="0"/>
      <w:divBdr>
        <w:top w:val="none" w:sz="0" w:space="0" w:color="auto"/>
        <w:left w:val="none" w:sz="0" w:space="0" w:color="auto"/>
        <w:bottom w:val="none" w:sz="0" w:space="0" w:color="auto"/>
        <w:right w:val="none" w:sz="0" w:space="0" w:color="auto"/>
      </w:divBdr>
    </w:div>
    <w:div w:id="1701660130">
      <w:bodyDiv w:val="1"/>
      <w:marLeft w:val="0"/>
      <w:marRight w:val="0"/>
      <w:marTop w:val="0"/>
      <w:marBottom w:val="0"/>
      <w:divBdr>
        <w:top w:val="none" w:sz="0" w:space="0" w:color="auto"/>
        <w:left w:val="none" w:sz="0" w:space="0" w:color="auto"/>
        <w:bottom w:val="none" w:sz="0" w:space="0" w:color="auto"/>
        <w:right w:val="none" w:sz="0" w:space="0" w:color="auto"/>
      </w:divBdr>
    </w:div>
    <w:div w:id="1702972750">
      <w:bodyDiv w:val="1"/>
      <w:marLeft w:val="0"/>
      <w:marRight w:val="0"/>
      <w:marTop w:val="0"/>
      <w:marBottom w:val="0"/>
      <w:divBdr>
        <w:top w:val="none" w:sz="0" w:space="0" w:color="auto"/>
        <w:left w:val="none" w:sz="0" w:space="0" w:color="auto"/>
        <w:bottom w:val="none" w:sz="0" w:space="0" w:color="auto"/>
        <w:right w:val="none" w:sz="0" w:space="0" w:color="auto"/>
      </w:divBdr>
    </w:div>
    <w:div w:id="1705592497">
      <w:bodyDiv w:val="1"/>
      <w:marLeft w:val="0"/>
      <w:marRight w:val="0"/>
      <w:marTop w:val="0"/>
      <w:marBottom w:val="0"/>
      <w:divBdr>
        <w:top w:val="none" w:sz="0" w:space="0" w:color="auto"/>
        <w:left w:val="none" w:sz="0" w:space="0" w:color="auto"/>
        <w:bottom w:val="none" w:sz="0" w:space="0" w:color="auto"/>
        <w:right w:val="none" w:sz="0" w:space="0" w:color="auto"/>
      </w:divBdr>
    </w:div>
    <w:div w:id="1705642345">
      <w:bodyDiv w:val="1"/>
      <w:marLeft w:val="0"/>
      <w:marRight w:val="0"/>
      <w:marTop w:val="0"/>
      <w:marBottom w:val="0"/>
      <w:divBdr>
        <w:top w:val="none" w:sz="0" w:space="0" w:color="auto"/>
        <w:left w:val="none" w:sz="0" w:space="0" w:color="auto"/>
        <w:bottom w:val="none" w:sz="0" w:space="0" w:color="auto"/>
        <w:right w:val="none" w:sz="0" w:space="0" w:color="auto"/>
      </w:divBdr>
    </w:div>
    <w:div w:id="1706103944">
      <w:bodyDiv w:val="1"/>
      <w:marLeft w:val="0"/>
      <w:marRight w:val="0"/>
      <w:marTop w:val="0"/>
      <w:marBottom w:val="0"/>
      <w:divBdr>
        <w:top w:val="none" w:sz="0" w:space="0" w:color="auto"/>
        <w:left w:val="none" w:sz="0" w:space="0" w:color="auto"/>
        <w:bottom w:val="none" w:sz="0" w:space="0" w:color="auto"/>
        <w:right w:val="none" w:sz="0" w:space="0" w:color="auto"/>
      </w:divBdr>
    </w:div>
    <w:div w:id="1713769855">
      <w:bodyDiv w:val="1"/>
      <w:marLeft w:val="0"/>
      <w:marRight w:val="0"/>
      <w:marTop w:val="0"/>
      <w:marBottom w:val="0"/>
      <w:divBdr>
        <w:top w:val="none" w:sz="0" w:space="0" w:color="auto"/>
        <w:left w:val="none" w:sz="0" w:space="0" w:color="auto"/>
        <w:bottom w:val="none" w:sz="0" w:space="0" w:color="auto"/>
        <w:right w:val="none" w:sz="0" w:space="0" w:color="auto"/>
      </w:divBdr>
    </w:div>
    <w:div w:id="1720204737">
      <w:bodyDiv w:val="1"/>
      <w:marLeft w:val="0"/>
      <w:marRight w:val="0"/>
      <w:marTop w:val="0"/>
      <w:marBottom w:val="0"/>
      <w:divBdr>
        <w:top w:val="none" w:sz="0" w:space="0" w:color="auto"/>
        <w:left w:val="none" w:sz="0" w:space="0" w:color="auto"/>
        <w:bottom w:val="none" w:sz="0" w:space="0" w:color="auto"/>
        <w:right w:val="none" w:sz="0" w:space="0" w:color="auto"/>
      </w:divBdr>
    </w:div>
    <w:div w:id="1725594193">
      <w:bodyDiv w:val="1"/>
      <w:marLeft w:val="0"/>
      <w:marRight w:val="0"/>
      <w:marTop w:val="0"/>
      <w:marBottom w:val="0"/>
      <w:divBdr>
        <w:top w:val="none" w:sz="0" w:space="0" w:color="auto"/>
        <w:left w:val="none" w:sz="0" w:space="0" w:color="auto"/>
        <w:bottom w:val="none" w:sz="0" w:space="0" w:color="auto"/>
        <w:right w:val="none" w:sz="0" w:space="0" w:color="auto"/>
      </w:divBdr>
    </w:div>
    <w:div w:id="1725982864">
      <w:bodyDiv w:val="1"/>
      <w:marLeft w:val="0"/>
      <w:marRight w:val="0"/>
      <w:marTop w:val="0"/>
      <w:marBottom w:val="0"/>
      <w:divBdr>
        <w:top w:val="none" w:sz="0" w:space="0" w:color="auto"/>
        <w:left w:val="none" w:sz="0" w:space="0" w:color="auto"/>
        <w:bottom w:val="none" w:sz="0" w:space="0" w:color="auto"/>
        <w:right w:val="none" w:sz="0" w:space="0" w:color="auto"/>
      </w:divBdr>
    </w:div>
    <w:div w:id="1729264516">
      <w:bodyDiv w:val="1"/>
      <w:marLeft w:val="0"/>
      <w:marRight w:val="0"/>
      <w:marTop w:val="0"/>
      <w:marBottom w:val="0"/>
      <w:divBdr>
        <w:top w:val="none" w:sz="0" w:space="0" w:color="auto"/>
        <w:left w:val="none" w:sz="0" w:space="0" w:color="auto"/>
        <w:bottom w:val="none" w:sz="0" w:space="0" w:color="auto"/>
        <w:right w:val="none" w:sz="0" w:space="0" w:color="auto"/>
      </w:divBdr>
    </w:div>
    <w:div w:id="1729723110">
      <w:bodyDiv w:val="1"/>
      <w:marLeft w:val="0"/>
      <w:marRight w:val="0"/>
      <w:marTop w:val="0"/>
      <w:marBottom w:val="0"/>
      <w:divBdr>
        <w:top w:val="none" w:sz="0" w:space="0" w:color="auto"/>
        <w:left w:val="none" w:sz="0" w:space="0" w:color="auto"/>
        <w:bottom w:val="none" w:sz="0" w:space="0" w:color="auto"/>
        <w:right w:val="none" w:sz="0" w:space="0" w:color="auto"/>
      </w:divBdr>
    </w:div>
    <w:div w:id="1735591470">
      <w:bodyDiv w:val="1"/>
      <w:marLeft w:val="0"/>
      <w:marRight w:val="0"/>
      <w:marTop w:val="0"/>
      <w:marBottom w:val="0"/>
      <w:divBdr>
        <w:top w:val="none" w:sz="0" w:space="0" w:color="auto"/>
        <w:left w:val="none" w:sz="0" w:space="0" w:color="auto"/>
        <w:bottom w:val="none" w:sz="0" w:space="0" w:color="auto"/>
        <w:right w:val="none" w:sz="0" w:space="0" w:color="auto"/>
      </w:divBdr>
    </w:div>
    <w:div w:id="1736733994">
      <w:bodyDiv w:val="1"/>
      <w:marLeft w:val="0"/>
      <w:marRight w:val="0"/>
      <w:marTop w:val="0"/>
      <w:marBottom w:val="0"/>
      <w:divBdr>
        <w:top w:val="none" w:sz="0" w:space="0" w:color="auto"/>
        <w:left w:val="none" w:sz="0" w:space="0" w:color="auto"/>
        <w:bottom w:val="none" w:sz="0" w:space="0" w:color="auto"/>
        <w:right w:val="none" w:sz="0" w:space="0" w:color="auto"/>
      </w:divBdr>
    </w:div>
    <w:div w:id="1739012018">
      <w:bodyDiv w:val="1"/>
      <w:marLeft w:val="0"/>
      <w:marRight w:val="0"/>
      <w:marTop w:val="0"/>
      <w:marBottom w:val="0"/>
      <w:divBdr>
        <w:top w:val="none" w:sz="0" w:space="0" w:color="auto"/>
        <w:left w:val="none" w:sz="0" w:space="0" w:color="auto"/>
        <w:bottom w:val="none" w:sz="0" w:space="0" w:color="auto"/>
        <w:right w:val="none" w:sz="0" w:space="0" w:color="auto"/>
      </w:divBdr>
    </w:div>
    <w:div w:id="1742099851">
      <w:bodyDiv w:val="1"/>
      <w:marLeft w:val="0"/>
      <w:marRight w:val="0"/>
      <w:marTop w:val="0"/>
      <w:marBottom w:val="0"/>
      <w:divBdr>
        <w:top w:val="none" w:sz="0" w:space="0" w:color="auto"/>
        <w:left w:val="none" w:sz="0" w:space="0" w:color="auto"/>
        <w:bottom w:val="none" w:sz="0" w:space="0" w:color="auto"/>
        <w:right w:val="none" w:sz="0" w:space="0" w:color="auto"/>
      </w:divBdr>
    </w:div>
    <w:div w:id="1745762927">
      <w:bodyDiv w:val="1"/>
      <w:marLeft w:val="0"/>
      <w:marRight w:val="0"/>
      <w:marTop w:val="0"/>
      <w:marBottom w:val="0"/>
      <w:divBdr>
        <w:top w:val="none" w:sz="0" w:space="0" w:color="auto"/>
        <w:left w:val="none" w:sz="0" w:space="0" w:color="auto"/>
        <w:bottom w:val="none" w:sz="0" w:space="0" w:color="auto"/>
        <w:right w:val="none" w:sz="0" w:space="0" w:color="auto"/>
      </w:divBdr>
    </w:div>
    <w:div w:id="1759935214">
      <w:bodyDiv w:val="1"/>
      <w:marLeft w:val="0"/>
      <w:marRight w:val="0"/>
      <w:marTop w:val="0"/>
      <w:marBottom w:val="0"/>
      <w:divBdr>
        <w:top w:val="none" w:sz="0" w:space="0" w:color="auto"/>
        <w:left w:val="none" w:sz="0" w:space="0" w:color="auto"/>
        <w:bottom w:val="none" w:sz="0" w:space="0" w:color="auto"/>
        <w:right w:val="none" w:sz="0" w:space="0" w:color="auto"/>
      </w:divBdr>
    </w:div>
    <w:div w:id="1766539399">
      <w:bodyDiv w:val="1"/>
      <w:marLeft w:val="0"/>
      <w:marRight w:val="0"/>
      <w:marTop w:val="0"/>
      <w:marBottom w:val="0"/>
      <w:divBdr>
        <w:top w:val="none" w:sz="0" w:space="0" w:color="auto"/>
        <w:left w:val="none" w:sz="0" w:space="0" w:color="auto"/>
        <w:bottom w:val="none" w:sz="0" w:space="0" w:color="auto"/>
        <w:right w:val="none" w:sz="0" w:space="0" w:color="auto"/>
      </w:divBdr>
    </w:div>
    <w:div w:id="1767311726">
      <w:bodyDiv w:val="1"/>
      <w:marLeft w:val="0"/>
      <w:marRight w:val="0"/>
      <w:marTop w:val="0"/>
      <w:marBottom w:val="0"/>
      <w:divBdr>
        <w:top w:val="none" w:sz="0" w:space="0" w:color="auto"/>
        <w:left w:val="none" w:sz="0" w:space="0" w:color="auto"/>
        <w:bottom w:val="none" w:sz="0" w:space="0" w:color="auto"/>
        <w:right w:val="none" w:sz="0" w:space="0" w:color="auto"/>
      </w:divBdr>
    </w:div>
    <w:div w:id="1769278703">
      <w:bodyDiv w:val="1"/>
      <w:marLeft w:val="0"/>
      <w:marRight w:val="0"/>
      <w:marTop w:val="0"/>
      <w:marBottom w:val="0"/>
      <w:divBdr>
        <w:top w:val="none" w:sz="0" w:space="0" w:color="auto"/>
        <w:left w:val="none" w:sz="0" w:space="0" w:color="auto"/>
        <w:bottom w:val="none" w:sz="0" w:space="0" w:color="auto"/>
        <w:right w:val="none" w:sz="0" w:space="0" w:color="auto"/>
      </w:divBdr>
    </w:div>
    <w:div w:id="1772579688">
      <w:bodyDiv w:val="1"/>
      <w:marLeft w:val="0"/>
      <w:marRight w:val="0"/>
      <w:marTop w:val="0"/>
      <w:marBottom w:val="0"/>
      <w:divBdr>
        <w:top w:val="none" w:sz="0" w:space="0" w:color="auto"/>
        <w:left w:val="none" w:sz="0" w:space="0" w:color="auto"/>
        <w:bottom w:val="none" w:sz="0" w:space="0" w:color="auto"/>
        <w:right w:val="none" w:sz="0" w:space="0" w:color="auto"/>
      </w:divBdr>
    </w:div>
    <w:div w:id="1777751036">
      <w:bodyDiv w:val="1"/>
      <w:marLeft w:val="0"/>
      <w:marRight w:val="0"/>
      <w:marTop w:val="0"/>
      <w:marBottom w:val="0"/>
      <w:divBdr>
        <w:top w:val="none" w:sz="0" w:space="0" w:color="auto"/>
        <w:left w:val="none" w:sz="0" w:space="0" w:color="auto"/>
        <w:bottom w:val="none" w:sz="0" w:space="0" w:color="auto"/>
        <w:right w:val="none" w:sz="0" w:space="0" w:color="auto"/>
      </w:divBdr>
    </w:div>
    <w:div w:id="1778987990">
      <w:bodyDiv w:val="1"/>
      <w:marLeft w:val="0"/>
      <w:marRight w:val="0"/>
      <w:marTop w:val="0"/>
      <w:marBottom w:val="0"/>
      <w:divBdr>
        <w:top w:val="none" w:sz="0" w:space="0" w:color="auto"/>
        <w:left w:val="none" w:sz="0" w:space="0" w:color="auto"/>
        <w:bottom w:val="none" w:sz="0" w:space="0" w:color="auto"/>
        <w:right w:val="none" w:sz="0" w:space="0" w:color="auto"/>
      </w:divBdr>
    </w:div>
    <w:div w:id="1785684507">
      <w:bodyDiv w:val="1"/>
      <w:marLeft w:val="0"/>
      <w:marRight w:val="0"/>
      <w:marTop w:val="0"/>
      <w:marBottom w:val="0"/>
      <w:divBdr>
        <w:top w:val="none" w:sz="0" w:space="0" w:color="auto"/>
        <w:left w:val="none" w:sz="0" w:space="0" w:color="auto"/>
        <w:bottom w:val="none" w:sz="0" w:space="0" w:color="auto"/>
        <w:right w:val="none" w:sz="0" w:space="0" w:color="auto"/>
      </w:divBdr>
    </w:div>
    <w:div w:id="1794712621">
      <w:bodyDiv w:val="1"/>
      <w:marLeft w:val="0"/>
      <w:marRight w:val="0"/>
      <w:marTop w:val="0"/>
      <w:marBottom w:val="0"/>
      <w:divBdr>
        <w:top w:val="none" w:sz="0" w:space="0" w:color="auto"/>
        <w:left w:val="none" w:sz="0" w:space="0" w:color="auto"/>
        <w:bottom w:val="none" w:sz="0" w:space="0" w:color="auto"/>
        <w:right w:val="none" w:sz="0" w:space="0" w:color="auto"/>
      </w:divBdr>
    </w:div>
    <w:div w:id="1804153633">
      <w:bodyDiv w:val="1"/>
      <w:marLeft w:val="0"/>
      <w:marRight w:val="0"/>
      <w:marTop w:val="0"/>
      <w:marBottom w:val="0"/>
      <w:divBdr>
        <w:top w:val="none" w:sz="0" w:space="0" w:color="auto"/>
        <w:left w:val="none" w:sz="0" w:space="0" w:color="auto"/>
        <w:bottom w:val="none" w:sz="0" w:space="0" w:color="auto"/>
        <w:right w:val="none" w:sz="0" w:space="0" w:color="auto"/>
      </w:divBdr>
    </w:div>
    <w:div w:id="1806585345">
      <w:bodyDiv w:val="1"/>
      <w:marLeft w:val="0"/>
      <w:marRight w:val="0"/>
      <w:marTop w:val="0"/>
      <w:marBottom w:val="0"/>
      <w:divBdr>
        <w:top w:val="none" w:sz="0" w:space="0" w:color="auto"/>
        <w:left w:val="none" w:sz="0" w:space="0" w:color="auto"/>
        <w:bottom w:val="none" w:sz="0" w:space="0" w:color="auto"/>
        <w:right w:val="none" w:sz="0" w:space="0" w:color="auto"/>
      </w:divBdr>
    </w:div>
    <w:div w:id="1813056433">
      <w:bodyDiv w:val="1"/>
      <w:marLeft w:val="0"/>
      <w:marRight w:val="0"/>
      <w:marTop w:val="0"/>
      <w:marBottom w:val="0"/>
      <w:divBdr>
        <w:top w:val="none" w:sz="0" w:space="0" w:color="auto"/>
        <w:left w:val="none" w:sz="0" w:space="0" w:color="auto"/>
        <w:bottom w:val="none" w:sz="0" w:space="0" w:color="auto"/>
        <w:right w:val="none" w:sz="0" w:space="0" w:color="auto"/>
      </w:divBdr>
    </w:div>
    <w:div w:id="1824082901">
      <w:bodyDiv w:val="1"/>
      <w:marLeft w:val="0"/>
      <w:marRight w:val="0"/>
      <w:marTop w:val="0"/>
      <w:marBottom w:val="0"/>
      <w:divBdr>
        <w:top w:val="none" w:sz="0" w:space="0" w:color="auto"/>
        <w:left w:val="none" w:sz="0" w:space="0" w:color="auto"/>
        <w:bottom w:val="none" w:sz="0" w:space="0" w:color="auto"/>
        <w:right w:val="none" w:sz="0" w:space="0" w:color="auto"/>
      </w:divBdr>
    </w:div>
    <w:div w:id="1826973168">
      <w:bodyDiv w:val="1"/>
      <w:marLeft w:val="0"/>
      <w:marRight w:val="0"/>
      <w:marTop w:val="0"/>
      <w:marBottom w:val="0"/>
      <w:divBdr>
        <w:top w:val="none" w:sz="0" w:space="0" w:color="auto"/>
        <w:left w:val="none" w:sz="0" w:space="0" w:color="auto"/>
        <w:bottom w:val="none" w:sz="0" w:space="0" w:color="auto"/>
        <w:right w:val="none" w:sz="0" w:space="0" w:color="auto"/>
      </w:divBdr>
    </w:div>
    <w:div w:id="1835338412">
      <w:bodyDiv w:val="1"/>
      <w:marLeft w:val="0"/>
      <w:marRight w:val="0"/>
      <w:marTop w:val="0"/>
      <w:marBottom w:val="0"/>
      <w:divBdr>
        <w:top w:val="none" w:sz="0" w:space="0" w:color="auto"/>
        <w:left w:val="none" w:sz="0" w:space="0" w:color="auto"/>
        <w:bottom w:val="none" w:sz="0" w:space="0" w:color="auto"/>
        <w:right w:val="none" w:sz="0" w:space="0" w:color="auto"/>
      </w:divBdr>
    </w:div>
    <w:div w:id="1840001216">
      <w:bodyDiv w:val="1"/>
      <w:marLeft w:val="0"/>
      <w:marRight w:val="0"/>
      <w:marTop w:val="0"/>
      <w:marBottom w:val="0"/>
      <w:divBdr>
        <w:top w:val="none" w:sz="0" w:space="0" w:color="auto"/>
        <w:left w:val="none" w:sz="0" w:space="0" w:color="auto"/>
        <w:bottom w:val="none" w:sz="0" w:space="0" w:color="auto"/>
        <w:right w:val="none" w:sz="0" w:space="0" w:color="auto"/>
      </w:divBdr>
    </w:div>
    <w:div w:id="1840852690">
      <w:bodyDiv w:val="1"/>
      <w:marLeft w:val="0"/>
      <w:marRight w:val="0"/>
      <w:marTop w:val="0"/>
      <w:marBottom w:val="0"/>
      <w:divBdr>
        <w:top w:val="none" w:sz="0" w:space="0" w:color="auto"/>
        <w:left w:val="none" w:sz="0" w:space="0" w:color="auto"/>
        <w:bottom w:val="none" w:sz="0" w:space="0" w:color="auto"/>
        <w:right w:val="none" w:sz="0" w:space="0" w:color="auto"/>
      </w:divBdr>
    </w:div>
    <w:div w:id="1841307347">
      <w:bodyDiv w:val="1"/>
      <w:marLeft w:val="0"/>
      <w:marRight w:val="0"/>
      <w:marTop w:val="0"/>
      <w:marBottom w:val="0"/>
      <w:divBdr>
        <w:top w:val="none" w:sz="0" w:space="0" w:color="auto"/>
        <w:left w:val="none" w:sz="0" w:space="0" w:color="auto"/>
        <w:bottom w:val="none" w:sz="0" w:space="0" w:color="auto"/>
        <w:right w:val="none" w:sz="0" w:space="0" w:color="auto"/>
      </w:divBdr>
    </w:div>
    <w:div w:id="1842037185">
      <w:bodyDiv w:val="1"/>
      <w:marLeft w:val="0"/>
      <w:marRight w:val="0"/>
      <w:marTop w:val="0"/>
      <w:marBottom w:val="0"/>
      <w:divBdr>
        <w:top w:val="none" w:sz="0" w:space="0" w:color="auto"/>
        <w:left w:val="none" w:sz="0" w:space="0" w:color="auto"/>
        <w:bottom w:val="none" w:sz="0" w:space="0" w:color="auto"/>
        <w:right w:val="none" w:sz="0" w:space="0" w:color="auto"/>
      </w:divBdr>
    </w:div>
    <w:div w:id="1852449817">
      <w:bodyDiv w:val="1"/>
      <w:marLeft w:val="0"/>
      <w:marRight w:val="0"/>
      <w:marTop w:val="0"/>
      <w:marBottom w:val="0"/>
      <w:divBdr>
        <w:top w:val="none" w:sz="0" w:space="0" w:color="auto"/>
        <w:left w:val="none" w:sz="0" w:space="0" w:color="auto"/>
        <w:bottom w:val="none" w:sz="0" w:space="0" w:color="auto"/>
        <w:right w:val="none" w:sz="0" w:space="0" w:color="auto"/>
      </w:divBdr>
    </w:div>
    <w:div w:id="1858495131">
      <w:bodyDiv w:val="1"/>
      <w:marLeft w:val="0"/>
      <w:marRight w:val="0"/>
      <w:marTop w:val="0"/>
      <w:marBottom w:val="0"/>
      <w:divBdr>
        <w:top w:val="none" w:sz="0" w:space="0" w:color="auto"/>
        <w:left w:val="none" w:sz="0" w:space="0" w:color="auto"/>
        <w:bottom w:val="none" w:sz="0" w:space="0" w:color="auto"/>
        <w:right w:val="none" w:sz="0" w:space="0" w:color="auto"/>
      </w:divBdr>
    </w:div>
    <w:div w:id="1871990050">
      <w:bodyDiv w:val="1"/>
      <w:marLeft w:val="0"/>
      <w:marRight w:val="0"/>
      <w:marTop w:val="0"/>
      <w:marBottom w:val="0"/>
      <w:divBdr>
        <w:top w:val="none" w:sz="0" w:space="0" w:color="auto"/>
        <w:left w:val="none" w:sz="0" w:space="0" w:color="auto"/>
        <w:bottom w:val="none" w:sz="0" w:space="0" w:color="auto"/>
        <w:right w:val="none" w:sz="0" w:space="0" w:color="auto"/>
      </w:divBdr>
    </w:div>
    <w:div w:id="1873494225">
      <w:bodyDiv w:val="1"/>
      <w:marLeft w:val="0"/>
      <w:marRight w:val="0"/>
      <w:marTop w:val="0"/>
      <w:marBottom w:val="0"/>
      <w:divBdr>
        <w:top w:val="none" w:sz="0" w:space="0" w:color="auto"/>
        <w:left w:val="none" w:sz="0" w:space="0" w:color="auto"/>
        <w:bottom w:val="none" w:sz="0" w:space="0" w:color="auto"/>
        <w:right w:val="none" w:sz="0" w:space="0" w:color="auto"/>
      </w:divBdr>
    </w:div>
    <w:div w:id="1894274278">
      <w:bodyDiv w:val="1"/>
      <w:marLeft w:val="0"/>
      <w:marRight w:val="0"/>
      <w:marTop w:val="0"/>
      <w:marBottom w:val="0"/>
      <w:divBdr>
        <w:top w:val="none" w:sz="0" w:space="0" w:color="auto"/>
        <w:left w:val="none" w:sz="0" w:space="0" w:color="auto"/>
        <w:bottom w:val="none" w:sz="0" w:space="0" w:color="auto"/>
        <w:right w:val="none" w:sz="0" w:space="0" w:color="auto"/>
      </w:divBdr>
    </w:div>
    <w:div w:id="1898393353">
      <w:bodyDiv w:val="1"/>
      <w:marLeft w:val="0"/>
      <w:marRight w:val="0"/>
      <w:marTop w:val="0"/>
      <w:marBottom w:val="0"/>
      <w:divBdr>
        <w:top w:val="none" w:sz="0" w:space="0" w:color="auto"/>
        <w:left w:val="none" w:sz="0" w:space="0" w:color="auto"/>
        <w:bottom w:val="none" w:sz="0" w:space="0" w:color="auto"/>
        <w:right w:val="none" w:sz="0" w:space="0" w:color="auto"/>
      </w:divBdr>
    </w:div>
    <w:div w:id="1909610658">
      <w:bodyDiv w:val="1"/>
      <w:marLeft w:val="0"/>
      <w:marRight w:val="0"/>
      <w:marTop w:val="0"/>
      <w:marBottom w:val="0"/>
      <w:divBdr>
        <w:top w:val="none" w:sz="0" w:space="0" w:color="auto"/>
        <w:left w:val="none" w:sz="0" w:space="0" w:color="auto"/>
        <w:bottom w:val="none" w:sz="0" w:space="0" w:color="auto"/>
        <w:right w:val="none" w:sz="0" w:space="0" w:color="auto"/>
      </w:divBdr>
    </w:div>
    <w:div w:id="1913543208">
      <w:bodyDiv w:val="1"/>
      <w:marLeft w:val="0"/>
      <w:marRight w:val="0"/>
      <w:marTop w:val="0"/>
      <w:marBottom w:val="0"/>
      <w:divBdr>
        <w:top w:val="none" w:sz="0" w:space="0" w:color="auto"/>
        <w:left w:val="none" w:sz="0" w:space="0" w:color="auto"/>
        <w:bottom w:val="none" w:sz="0" w:space="0" w:color="auto"/>
        <w:right w:val="none" w:sz="0" w:space="0" w:color="auto"/>
      </w:divBdr>
    </w:div>
    <w:div w:id="1919169148">
      <w:bodyDiv w:val="1"/>
      <w:marLeft w:val="0"/>
      <w:marRight w:val="0"/>
      <w:marTop w:val="0"/>
      <w:marBottom w:val="0"/>
      <w:divBdr>
        <w:top w:val="none" w:sz="0" w:space="0" w:color="auto"/>
        <w:left w:val="none" w:sz="0" w:space="0" w:color="auto"/>
        <w:bottom w:val="none" w:sz="0" w:space="0" w:color="auto"/>
        <w:right w:val="none" w:sz="0" w:space="0" w:color="auto"/>
      </w:divBdr>
    </w:div>
    <w:div w:id="1920826564">
      <w:bodyDiv w:val="1"/>
      <w:marLeft w:val="0"/>
      <w:marRight w:val="0"/>
      <w:marTop w:val="0"/>
      <w:marBottom w:val="0"/>
      <w:divBdr>
        <w:top w:val="none" w:sz="0" w:space="0" w:color="auto"/>
        <w:left w:val="none" w:sz="0" w:space="0" w:color="auto"/>
        <w:bottom w:val="none" w:sz="0" w:space="0" w:color="auto"/>
        <w:right w:val="none" w:sz="0" w:space="0" w:color="auto"/>
      </w:divBdr>
    </w:div>
    <w:div w:id="1924874995">
      <w:bodyDiv w:val="1"/>
      <w:marLeft w:val="0"/>
      <w:marRight w:val="0"/>
      <w:marTop w:val="0"/>
      <w:marBottom w:val="0"/>
      <w:divBdr>
        <w:top w:val="none" w:sz="0" w:space="0" w:color="auto"/>
        <w:left w:val="none" w:sz="0" w:space="0" w:color="auto"/>
        <w:bottom w:val="none" w:sz="0" w:space="0" w:color="auto"/>
        <w:right w:val="none" w:sz="0" w:space="0" w:color="auto"/>
      </w:divBdr>
    </w:div>
    <w:div w:id="1929921703">
      <w:bodyDiv w:val="1"/>
      <w:marLeft w:val="0"/>
      <w:marRight w:val="0"/>
      <w:marTop w:val="0"/>
      <w:marBottom w:val="0"/>
      <w:divBdr>
        <w:top w:val="none" w:sz="0" w:space="0" w:color="auto"/>
        <w:left w:val="none" w:sz="0" w:space="0" w:color="auto"/>
        <w:bottom w:val="none" w:sz="0" w:space="0" w:color="auto"/>
        <w:right w:val="none" w:sz="0" w:space="0" w:color="auto"/>
      </w:divBdr>
    </w:div>
    <w:div w:id="1931961071">
      <w:bodyDiv w:val="1"/>
      <w:marLeft w:val="0"/>
      <w:marRight w:val="0"/>
      <w:marTop w:val="0"/>
      <w:marBottom w:val="0"/>
      <w:divBdr>
        <w:top w:val="none" w:sz="0" w:space="0" w:color="auto"/>
        <w:left w:val="none" w:sz="0" w:space="0" w:color="auto"/>
        <w:bottom w:val="none" w:sz="0" w:space="0" w:color="auto"/>
        <w:right w:val="none" w:sz="0" w:space="0" w:color="auto"/>
      </w:divBdr>
    </w:div>
    <w:div w:id="1952785796">
      <w:bodyDiv w:val="1"/>
      <w:marLeft w:val="0"/>
      <w:marRight w:val="0"/>
      <w:marTop w:val="0"/>
      <w:marBottom w:val="0"/>
      <w:divBdr>
        <w:top w:val="none" w:sz="0" w:space="0" w:color="auto"/>
        <w:left w:val="none" w:sz="0" w:space="0" w:color="auto"/>
        <w:bottom w:val="none" w:sz="0" w:space="0" w:color="auto"/>
        <w:right w:val="none" w:sz="0" w:space="0" w:color="auto"/>
      </w:divBdr>
    </w:div>
    <w:div w:id="1965038353">
      <w:bodyDiv w:val="1"/>
      <w:marLeft w:val="0"/>
      <w:marRight w:val="0"/>
      <w:marTop w:val="0"/>
      <w:marBottom w:val="0"/>
      <w:divBdr>
        <w:top w:val="none" w:sz="0" w:space="0" w:color="auto"/>
        <w:left w:val="none" w:sz="0" w:space="0" w:color="auto"/>
        <w:bottom w:val="none" w:sz="0" w:space="0" w:color="auto"/>
        <w:right w:val="none" w:sz="0" w:space="0" w:color="auto"/>
      </w:divBdr>
    </w:div>
    <w:div w:id="1965426763">
      <w:bodyDiv w:val="1"/>
      <w:marLeft w:val="0"/>
      <w:marRight w:val="0"/>
      <w:marTop w:val="0"/>
      <w:marBottom w:val="0"/>
      <w:divBdr>
        <w:top w:val="none" w:sz="0" w:space="0" w:color="auto"/>
        <w:left w:val="none" w:sz="0" w:space="0" w:color="auto"/>
        <w:bottom w:val="none" w:sz="0" w:space="0" w:color="auto"/>
        <w:right w:val="none" w:sz="0" w:space="0" w:color="auto"/>
      </w:divBdr>
    </w:div>
    <w:div w:id="1975870831">
      <w:bodyDiv w:val="1"/>
      <w:marLeft w:val="0"/>
      <w:marRight w:val="0"/>
      <w:marTop w:val="0"/>
      <w:marBottom w:val="0"/>
      <w:divBdr>
        <w:top w:val="none" w:sz="0" w:space="0" w:color="auto"/>
        <w:left w:val="none" w:sz="0" w:space="0" w:color="auto"/>
        <w:bottom w:val="none" w:sz="0" w:space="0" w:color="auto"/>
        <w:right w:val="none" w:sz="0" w:space="0" w:color="auto"/>
      </w:divBdr>
    </w:div>
    <w:div w:id="1978144235">
      <w:bodyDiv w:val="1"/>
      <w:marLeft w:val="0"/>
      <w:marRight w:val="0"/>
      <w:marTop w:val="0"/>
      <w:marBottom w:val="0"/>
      <w:divBdr>
        <w:top w:val="none" w:sz="0" w:space="0" w:color="auto"/>
        <w:left w:val="none" w:sz="0" w:space="0" w:color="auto"/>
        <w:bottom w:val="none" w:sz="0" w:space="0" w:color="auto"/>
        <w:right w:val="none" w:sz="0" w:space="0" w:color="auto"/>
      </w:divBdr>
    </w:div>
    <w:div w:id="1978803153">
      <w:bodyDiv w:val="1"/>
      <w:marLeft w:val="0"/>
      <w:marRight w:val="0"/>
      <w:marTop w:val="0"/>
      <w:marBottom w:val="0"/>
      <w:divBdr>
        <w:top w:val="none" w:sz="0" w:space="0" w:color="auto"/>
        <w:left w:val="none" w:sz="0" w:space="0" w:color="auto"/>
        <w:bottom w:val="none" w:sz="0" w:space="0" w:color="auto"/>
        <w:right w:val="none" w:sz="0" w:space="0" w:color="auto"/>
      </w:divBdr>
    </w:div>
    <w:div w:id="1984650771">
      <w:bodyDiv w:val="1"/>
      <w:marLeft w:val="0"/>
      <w:marRight w:val="0"/>
      <w:marTop w:val="0"/>
      <w:marBottom w:val="0"/>
      <w:divBdr>
        <w:top w:val="none" w:sz="0" w:space="0" w:color="auto"/>
        <w:left w:val="none" w:sz="0" w:space="0" w:color="auto"/>
        <w:bottom w:val="none" w:sz="0" w:space="0" w:color="auto"/>
        <w:right w:val="none" w:sz="0" w:space="0" w:color="auto"/>
      </w:divBdr>
    </w:div>
    <w:div w:id="1985963604">
      <w:bodyDiv w:val="1"/>
      <w:marLeft w:val="0"/>
      <w:marRight w:val="0"/>
      <w:marTop w:val="0"/>
      <w:marBottom w:val="0"/>
      <w:divBdr>
        <w:top w:val="none" w:sz="0" w:space="0" w:color="auto"/>
        <w:left w:val="none" w:sz="0" w:space="0" w:color="auto"/>
        <w:bottom w:val="none" w:sz="0" w:space="0" w:color="auto"/>
        <w:right w:val="none" w:sz="0" w:space="0" w:color="auto"/>
      </w:divBdr>
    </w:div>
    <w:div w:id="2000499111">
      <w:bodyDiv w:val="1"/>
      <w:marLeft w:val="0"/>
      <w:marRight w:val="0"/>
      <w:marTop w:val="0"/>
      <w:marBottom w:val="0"/>
      <w:divBdr>
        <w:top w:val="none" w:sz="0" w:space="0" w:color="auto"/>
        <w:left w:val="none" w:sz="0" w:space="0" w:color="auto"/>
        <w:bottom w:val="none" w:sz="0" w:space="0" w:color="auto"/>
        <w:right w:val="none" w:sz="0" w:space="0" w:color="auto"/>
      </w:divBdr>
    </w:div>
    <w:div w:id="2004815449">
      <w:bodyDiv w:val="1"/>
      <w:marLeft w:val="0"/>
      <w:marRight w:val="0"/>
      <w:marTop w:val="0"/>
      <w:marBottom w:val="0"/>
      <w:divBdr>
        <w:top w:val="none" w:sz="0" w:space="0" w:color="auto"/>
        <w:left w:val="none" w:sz="0" w:space="0" w:color="auto"/>
        <w:bottom w:val="none" w:sz="0" w:space="0" w:color="auto"/>
        <w:right w:val="none" w:sz="0" w:space="0" w:color="auto"/>
      </w:divBdr>
    </w:div>
    <w:div w:id="2005352515">
      <w:bodyDiv w:val="1"/>
      <w:marLeft w:val="0"/>
      <w:marRight w:val="0"/>
      <w:marTop w:val="0"/>
      <w:marBottom w:val="0"/>
      <w:divBdr>
        <w:top w:val="none" w:sz="0" w:space="0" w:color="auto"/>
        <w:left w:val="none" w:sz="0" w:space="0" w:color="auto"/>
        <w:bottom w:val="none" w:sz="0" w:space="0" w:color="auto"/>
        <w:right w:val="none" w:sz="0" w:space="0" w:color="auto"/>
      </w:divBdr>
    </w:div>
    <w:div w:id="2008169877">
      <w:bodyDiv w:val="1"/>
      <w:marLeft w:val="0"/>
      <w:marRight w:val="0"/>
      <w:marTop w:val="0"/>
      <w:marBottom w:val="0"/>
      <w:divBdr>
        <w:top w:val="none" w:sz="0" w:space="0" w:color="auto"/>
        <w:left w:val="none" w:sz="0" w:space="0" w:color="auto"/>
        <w:bottom w:val="none" w:sz="0" w:space="0" w:color="auto"/>
        <w:right w:val="none" w:sz="0" w:space="0" w:color="auto"/>
      </w:divBdr>
    </w:div>
    <w:div w:id="2008512921">
      <w:bodyDiv w:val="1"/>
      <w:marLeft w:val="0"/>
      <w:marRight w:val="0"/>
      <w:marTop w:val="0"/>
      <w:marBottom w:val="0"/>
      <w:divBdr>
        <w:top w:val="none" w:sz="0" w:space="0" w:color="auto"/>
        <w:left w:val="none" w:sz="0" w:space="0" w:color="auto"/>
        <w:bottom w:val="none" w:sz="0" w:space="0" w:color="auto"/>
        <w:right w:val="none" w:sz="0" w:space="0" w:color="auto"/>
      </w:divBdr>
    </w:div>
    <w:div w:id="2011369552">
      <w:bodyDiv w:val="1"/>
      <w:marLeft w:val="0"/>
      <w:marRight w:val="0"/>
      <w:marTop w:val="0"/>
      <w:marBottom w:val="0"/>
      <w:divBdr>
        <w:top w:val="none" w:sz="0" w:space="0" w:color="auto"/>
        <w:left w:val="none" w:sz="0" w:space="0" w:color="auto"/>
        <w:bottom w:val="none" w:sz="0" w:space="0" w:color="auto"/>
        <w:right w:val="none" w:sz="0" w:space="0" w:color="auto"/>
      </w:divBdr>
    </w:div>
    <w:div w:id="2013608193">
      <w:bodyDiv w:val="1"/>
      <w:marLeft w:val="0"/>
      <w:marRight w:val="0"/>
      <w:marTop w:val="0"/>
      <w:marBottom w:val="0"/>
      <w:divBdr>
        <w:top w:val="none" w:sz="0" w:space="0" w:color="auto"/>
        <w:left w:val="none" w:sz="0" w:space="0" w:color="auto"/>
        <w:bottom w:val="none" w:sz="0" w:space="0" w:color="auto"/>
        <w:right w:val="none" w:sz="0" w:space="0" w:color="auto"/>
      </w:divBdr>
    </w:div>
    <w:div w:id="2022511822">
      <w:bodyDiv w:val="1"/>
      <w:marLeft w:val="0"/>
      <w:marRight w:val="0"/>
      <w:marTop w:val="0"/>
      <w:marBottom w:val="0"/>
      <w:divBdr>
        <w:top w:val="none" w:sz="0" w:space="0" w:color="auto"/>
        <w:left w:val="none" w:sz="0" w:space="0" w:color="auto"/>
        <w:bottom w:val="none" w:sz="0" w:space="0" w:color="auto"/>
        <w:right w:val="none" w:sz="0" w:space="0" w:color="auto"/>
      </w:divBdr>
    </w:div>
    <w:div w:id="2023166632">
      <w:bodyDiv w:val="1"/>
      <w:marLeft w:val="0"/>
      <w:marRight w:val="0"/>
      <w:marTop w:val="0"/>
      <w:marBottom w:val="0"/>
      <w:divBdr>
        <w:top w:val="none" w:sz="0" w:space="0" w:color="auto"/>
        <w:left w:val="none" w:sz="0" w:space="0" w:color="auto"/>
        <w:bottom w:val="none" w:sz="0" w:space="0" w:color="auto"/>
        <w:right w:val="none" w:sz="0" w:space="0" w:color="auto"/>
      </w:divBdr>
    </w:div>
    <w:div w:id="2028944647">
      <w:bodyDiv w:val="1"/>
      <w:marLeft w:val="0"/>
      <w:marRight w:val="0"/>
      <w:marTop w:val="0"/>
      <w:marBottom w:val="0"/>
      <w:divBdr>
        <w:top w:val="none" w:sz="0" w:space="0" w:color="auto"/>
        <w:left w:val="none" w:sz="0" w:space="0" w:color="auto"/>
        <w:bottom w:val="none" w:sz="0" w:space="0" w:color="auto"/>
        <w:right w:val="none" w:sz="0" w:space="0" w:color="auto"/>
      </w:divBdr>
    </w:div>
    <w:div w:id="2032340365">
      <w:bodyDiv w:val="1"/>
      <w:marLeft w:val="0"/>
      <w:marRight w:val="0"/>
      <w:marTop w:val="0"/>
      <w:marBottom w:val="0"/>
      <w:divBdr>
        <w:top w:val="none" w:sz="0" w:space="0" w:color="auto"/>
        <w:left w:val="none" w:sz="0" w:space="0" w:color="auto"/>
        <w:bottom w:val="none" w:sz="0" w:space="0" w:color="auto"/>
        <w:right w:val="none" w:sz="0" w:space="0" w:color="auto"/>
      </w:divBdr>
    </w:div>
    <w:div w:id="2039119546">
      <w:bodyDiv w:val="1"/>
      <w:marLeft w:val="0"/>
      <w:marRight w:val="0"/>
      <w:marTop w:val="0"/>
      <w:marBottom w:val="0"/>
      <w:divBdr>
        <w:top w:val="none" w:sz="0" w:space="0" w:color="auto"/>
        <w:left w:val="none" w:sz="0" w:space="0" w:color="auto"/>
        <w:bottom w:val="none" w:sz="0" w:space="0" w:color="auto"/>
        <w:right w:val="none" w:sz="0" w:space="0" w:color="auto"/>
      </w:divBdr>
    </w:div>
    <w:div w:id="2040859712">
      <w:bodyDiv w:val="1"/>
      <w:marLeft w:val="0"/>
      <w:marRight w:val="0"/>
      <w:marTop w:val="0"/>
      <w:marBottom w:val="0"/>
      <w:divBdr>
        <w:top w:val="none" w:sz="0" w:space="0" w:color="auto"/>
        <w:left w:val="none" w:sz="0" w:space="0" w:color="auto"/>
        <w:bottom w:val="none" w:sz="0" w:space="0" w:color="auto"/>
        <w:right w:val="none" w:sz="0" w:space="0" w:color="auto"/>
      </w:divBdr>
    </w:div>
    <w:div w:id="2047441007">
      <w:bodyDiv w:val="1"/>
      <w:marLeft w:val="0"/>
      <w:marRight w:val="0"/>
      <w:marTop w:val="0"/>
      <w:marBottom w:val="0"/>
      <w:divBdr>
        <w:top w:val="none" w:sz="0" w:space="0" w:color="auto"/>
        <w:left w:val="none" w:sz="0" w:space="0" w:color="auto"/>
        <w:bottom w:val="none" w:sz="0" w:space="0" w:color="auto"/>
        <w:right w:val="none" w:sz="0" w:space="0" w:color="auto"/>
      </w:divBdr>
    </w:div>
    <w:div w:id="2052148531">
      <w:bodyDiv w:val="1"/>
      <w:marLeft w:val="0"/>
      <w:marRight w:val="0"/>
      <w:marTop w:val="0"/>
      <w:marBottom w:val="0"/>
      <w:divBdr>
        <w:top w:val="none" w:sz="0" w:space="0" w:color="auto"/>
        <w:left w:val="none" w:sz="0" w:space="0" w:color="auto"/>
        <w:bottom w:val="none" w:sz="0" w:space="0" w:color="auto"/>
        <w:right w:val="none" w:sz="0" w:space="0" w:color="auto"/>
      </w:divBdr>
    </w:div>
    <w:div w:id="2064449653">
      <w:bodyDiv w:val="1"/>
      <w:marLeft w:val="0"/>
      <w:marRight w:val="0"/>
      <w:marTop w:val="0"/>
      <w:marBottom w:val="0"/>
      <w:divBdr>
        <w:top w:val="none" w:sz="0" w:space="0" w:color="auto"/>
        <w:left w:val="none" w:sz="0" w:space="0" w:color="auto"/>
        <w:bottom w:val="none" w:sz="0" w:space="0" w:color="auto"/>
        <w:right w:val="none" w:sz="0" w:space="0" w:color="auto"/>
      </w:divBdr>
    </w:div>
    <w:div w:id="2065132551">
      <w:bodyDiv w:val="1"/>
      <w:marLeft w:val="0"/>
      <w:marRight w:val="0"/>
      <w:marTop w:val="0"/>
      <w:marBottom w:val="0"/>
      <w:divBdr>
        <w:top w:val="none" w:sz="0" w:space="0" w:color="auto"/>
        <w:left w:val="none" w:sz="0" w:space="0" w:color="auto"/>
        <w:bottom w:val="none" w:sz="0" w:space="0" w:color="auto"/>
        <w:right w:val="none" w:sz="0" w:space="0" w:color="auto"/>
      </w:divBdr>
    </w:div>
    <w:div w:id="2067949571">
      <w:bodyDiv w:val="1"/>
      <w:marLeft w:val="0"/>
      <w:marRight w:val="0"/>
      <w:marTop w:val="0"/>
      <w:marBottom w:val="0"/>
      <w:divBdr>
        <w:top w:val="none" w:sz="0" w:space="0" w:color="auto"/>
        <w:left w:val="none" w:sz="0" w:space="0" w:color="auto"/>
        <w:bottom w:val="none" w:sz="0" w:space="0" w:color="auto"/>
        <w:right w:val="none" w:sz="0" w:space="0" w:color="auto"/>
      </w:divBdr>
    </w:div>
    <w:div w:id="2078895563">
      <w:bodyDiv w:val="1"/>
      <w:marLeft w:val="0"/>
      <w:marRight w:val="0"/>
      <w:marTop w:val="0"/>
      <w:marBottom w:val="0"/>
      <w:divBdr>
        <w:top w:val="none" w:sz="0" w:space="0" w:color="auto"/>
        <w:left w:val="none" w:sz="0" w:space="0" w:color="auto"/>
        <w:bottom w:val="none" w:sz="0" w:space="0" w:color="auto"/>
        <w:right w:val="none" w:sz="0" w:space="0" w:color="auto"/>
      </w:divBdr>
    </w:div>
    <w:div w:id="2081829817">
      <w:bodyDiv w:val="1"/>
      <w:marLeft w:val="0"/>
      <w:marRight w:val="0"/>
      <w:marTop w:val="0"/>
      <w:marBottom w:val="0"/>
      <w:divBdr>
        <w:top w:val="none" w:sz="0" w:space="0" w:color="auto"/>
        <w:left w:val="none" w:sz="0" w:space="0" w:color="auto"/>
        <w:bottom w:val="none" w:sz="0" w:space="0" w:color="auto"/>
        <w:right w:val="none" w:sz="0" w:space="0" w:color="auto"/>
      </w:divBdr>
    </w:div>
    <w:div w:id="2083864056">
      <w:bodyDiv w:val="1"/>
      <w:marLeft w:val="0"/>
      <w:marRight w:val="0"/>
      <w:marTop w:val="0"/>
      <w:marBottom w:val="0"/>
      <w:divBdr>
        <w:top w:val="none" w:sz="0" w:space="0" w:color="auto"/>
        <w:left w:val="none" w:sz="0" w:space="0" w:color="auto"/>
        <w:bottom w:val="none" w:sz="0" w:space="0" w:color="auto"/>
        <w:right w:val="none" w:sz="0" w:space="0" w:color="auto"/>
      </w:divBdr>
    </w:div>
    <w:div w:id="2087922496">
      <w:bodyDiv w:val="1"/>
      <w:marLeft w:val="0"/>
      <w:marRight w:val="0"/>
      <w:marTop w:val="0"/>
      <w:marBottom w:val="0"/>
      <w:divBdr>
        <w:top w:val="none" w:sz="0" w:space="0" w:color="auto"/>
        <w:left w:val="none" w:sz="0" w:space="0" w:color="auto"/>
        <w:bottom w:val="none" w:sz="0" w:space="0" w:color="auto"/>
        <w:right w:val="none" w:sz="0" w:space="0" w:color="auto"/>
      </w:divBdr>
    </w:div>
    <w:div w:id="2103719197">
      <w:bodyDiv w:val="1"/>
      <w:marLeft w:val="0"/>
      <w:marRight w:val="0"/>
      <w:marTop w:val="0"/>
      <w:marBottom w:val="0"/>
      <w:divBdr>
        <w:top w:val="none" w:sz="0" w:space="0" w:color="auto"/>
        <w:left w:val="none" w:sz="0" w:space="0" w:color="auto"/>
        <w:bottom w:val="none" w:sz="0" w:space="0" w:color="auto"/>
        <w:right w:val="none" w:sz="0" w:space="0" w:color="auto"/>
      </w:divBdr>
    </w:div>
    <w:div w:id="2103722879">
      <w:bodyDiv w:val="1"/>
      <w:marLeft w:val="0"/>
      <w:marRight w:val="0"/>
      <w:marTop w:val="0"/>
      <w:marBottom w:val="0"/>
      <w:divBdr>
        <w:top w:val="none" w:sz="0" w:space="0" w:color="auto"/>
        <w:left w:val="none" w:sz="0" w:space="0" w:color="auto"/>
        <w:bottom w:val="none" w:sz="0" w:space="0" w:color="auto"/>
        <w:right w:val="none" w:sz="0" w:space="0" w:color="auto"/>
      </w:divBdr>
    </w:div>
    <w:div w:id="2105107769">
      <w:bodyDiv w:val="1"/>
      <w:marLeft w:val="0"/>
      <w:marRight w:val="0"/>
      <w:marTop w:val="0"/>
      <w:marBottom w:val="0"/>
      <w:divBdr>
        <w:top w:val="none" w:sz="0" w:space="0" w:color="auto"/>
        <w:left w:val="none" w:sz="0" w:space="0" w:color="auto"/>
        <w:bottom w:val="none" w:sz="0" w:space="0" w:color="auto"/>
        <w:right w:val="none" w:sz="0" w:space="0" w:color="auto"/>
      </w:divBdr>
    </w:div>
    <w:div w:id="2111657835">
      <w:bodyDiv w:val="1"/>
      <w:marLeft w:val="0"/>
      <w:marRight w:val="0"/>
      <w:marTop w:val="0"/>
      <w:marBottom w:val="0"/>
      <w:divBdr>
        <w:top w:val="none" w:sz="0" w:space="0" w:color="auto"/>
        <w:left w:val="none" w:sz="0" w:space="0" w:color="auto"/>
        <w:bottom w:val="none" w:sz="0" w:space="0" w:color="auto"/>
        <w:right w:val="none" w:sz="0" w:space="0" w:color="auto"/>
      </w:divBdr>
    </w:div>
    <w:div w:id="2114980381">
      <w:bodyDiv w:val="1"/>
      <w:marLeft w:val="0"/>
      <w:marRight w:val="0"/>
      <w:marTop w:val="0"/>
      <w:marBottom w:val="0"/>
      <w:divBdr>
        <w:top w:val="none" w:sz="0" w:space="0" w:color="auto"/>
        <w:left w:val="none" w:sz="0" w:space="0" w:color="auto"/>
        <w:bottom w:val="none" w:sz="0" w:space="0" w:color="auto"/>
        <w:right w:val="none" w:sz="0" w:space="0" w:color="auto"/>
      </w:divBdr>
    </w:div>
    <w:div w:id="2122526626">
      <w:bodyDiv w:val="1"/>
      <w:marLeft w:val="0"/>
      <w:marRight w:val="0"/>
      <w:marTop w:val="0"/>
      <w:marBottom w:val="0"/>
      <w:divBdr>
        <w:top w:val="none" w:sz="0" w:space="0" w:color="auto"/>
        <w:left w:val="none" w:sz="0" w:space="0" w:color="auto"/>
        <w:bottom w:val="none" w:sz="0" w:space="0" w:color="auto"/>
        <w:right w:val="none" w:sz="0" w:space="0" w:color="auto"/>
      </w:divBdr>
    </w:div>
    <w:div w:id="2129659902">
      <w:bodyDiv w:val="1"/>
      <w:marLeft w:val="0"/>
      <w:marRight w:val="0"/>
      <w:marTop w:val="0"/>
      <w:marBottom w:val="0"/>
      <w:divBdr>
        <w:top w:val="none" w:sz="0" w:space="0" w:color="auto"/>
        <w:left w:val="none" w:sz="0" w:space="0" w:color="auto"/>
        <w:bottom w:val="none" w:sz="0" w:space="0" w:color="auto"/>
        <w:right w:val="none" w:sz="0" w:space="0" w:color="auto"/>
      </w:divBdr>
    </w:div>
    <w:div w:id="2135324849">
      <w:bodyDiv w:val="1"/>
      <w:marLeft w:val="0"/>
      <w:marRight w:val="0"/>
      <w:marTop w:val="0"/>
      <w:marBottom w:val="0"/>
      <w:divBdr>
        <w:top w:val="none" w:sz="0" w:space="0" w:color="auto"/>
        <w:left w:val="none" w:sz="0" w:space="0" w:color="auto"/>
        <w:bottom w:val="none" w:sz="0" w:space="0" w:color="auto"/>
        <w:right w:val="none" w:sz="0" w:space="0" w:color="auto"/>
      </w:divBdr>
    </w:div>
    <w:div w:id="2140415836">
      <w:bodyDiv w:val="1"/>
      <w:marLeft w:val="0"/>
      <w:marRight w:val="0"/>
      <w:marTop w:val="0"/>
      <w:marBottom w:val="0"/>
      <w:divBdr>
        <w:top w:val="none" w:sz="0" w:space="0" w:color="auto"/>
        <w:left w:val="none" w:sz="0" w:space="0" w:color="auto"/>
        <w:bottom w:val="none" w:sz="0" w:space="0" w:color="auto"/>
        <w:right w:val="none" w:sz="0" w:space="0" w:color="auto"/>
      </w:divBdr>
    </w:div>
    <w:div w:id="21463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BD546-1B9E-4488-AB1B-E016CC63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9597</Words>
  <Characters>52784</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62257</CharactersWithSpaces>
  <SharedDoc>false</SharedDoc>
  <HLinks>
    <vt:vector size="144" baseType="variant">
      <vt:variant>
        <vt:i4>1114165</vt:i4>
      </vt:variant>
      <vt:variant>
        <vt:i4>140</vt:i4>
      </vt:variant>
      <vt:variant>
        <vt:i4>0</vt:i4>
      </vt:variant>
      <vt:variant>
        <vt:i4>5</vt:i4>
      </vt:variant>
      <vt:variant>
        <vt:lpwstr/>
      </vt:variant>
      <vt:variant>
        <vt:lpwstr>_Toc400450422</vt:lpwstr>
      </vt:variant>
      <vt:variant>
        <vt:i4>1114165</vt:i4>
      </vt:variant>
      <vt:variant>
        <vt:i4>134</vt:i4>
      </vt:variant>
      <vt:variant>
        <vt:i4>0</vt:i4>
      </vt:variant>
      <vt:variant>
        <vt:i4>5</vt:i4>
      </vt:variant>
      <vt:variant>
        <vt:lpwstr/>
      </vt:variant>
      <vt:variant>
        <vt:lpwstr>_Toc400450421</vt:lpwstr>
      </vt:variant>
      <vt:variant>
        <vt:i4>1114165</vt:i4>
      </vt:variant>
      <vt:variant>
        <vt:i4>128</vt:i4>
      </vt:variant>
      <vt:variant>
        <vt:i4>0</vt:i4>
      </vt:variant>
      <vt:variant>
        <vt:i4>5</vt:i4>
      </vt:variant>
      <vt:variant>
        <vt:lpwstr/>
      </vt:variant>
      <vt:variant>
        <vt:lpwstr>_Toc400450420</vt:lpwstr>
      </vt:variant>
      <vt:variant>
        <vt:i4>1179701</vt:i4>
      </vt:variant>
      <vt:variant>
        <vt:i4>122</vt:i4>
      </vt:variant>
      <vt:variant>
        <vt:i4>0</vt:i4>
      </vt:variant>
      <vt:variant>
        <vt:i4>5</vt:i4>
      </vt:variant>
      <vt:variant>
        <vt:lpwstr/>
      </vt:variant>
      <vt:variant>
        <vt:lpwstr>_Toc400450419</vt:lpwstr>
      </vt:variant>
      <vt:variant>
        <vt:i4>1179701</vt:i4>
      </vt:variant>
      <vt:variant>
        <vt:i4>116</vt:i4>
      </vt:variant>
      <vt:variant>
        <vt:i4>0</vt:i4>
      </vt:variant>
      <vt:variant>
        <vt:i4>5</vt:i4>
      </vt:variant>
      <vt:variant>
        <vt:lpwstr/>
      </vt:variant>
      <vt:variant>
        <vt:lpwstr>_Toc400450418</vt:lpwstr>
      </vt:variant>
      <vt:variant>
        <vt:i4>1179701</vt:i4>
      </vt:variant>
      <vt:variant>
        <vt:i4>110</vt:i4>
      </vt:variant>
      <vt:variant>
        <vt:i4>0</vt:i4>
      </vt:variant>
      <vt:variant>
        <vt:i4>5</vt:i4>
      </vt:variant>
      <vt:variant>
        <vt:lpwstr/>
      </vt:variant>
      <vt:variant>
        <vt:lpwstr>_Toc400450417</vt:lpwstr>
      </vt:variant>
      <vt:variant>
        <vt:i4>1179701</vt:i4>
      </vt:variant>
      <vt:variant>
        <vt:i4>104</vt:i4>
      </vt:variant>
      <vt:variant>
        <vt:i4>0</vt:i4>
      </vt:variant>
      <vt:variant>
        <vt:i4>5</vt:i4>
      </vt:variant>
      <vt:variant>
        <vt:lpwstr/>
      </vt:variant>
      <vt:variant>
        <vt:lpwstr>_Toc400450416</vt:lpwstr>
      </vt:variant>
      <vt:variant>
        <vt:i4>1179701</vt:i4>
      </vt:variant>
      <vt:variant>
        <vt:i4>98</vt:i4>
      </vt:variant>
      <vt:variant>
        <vt:i4>0</vt:i4>
      </vt:variant>
      <vt:variant>
        <vt:i4>5</vt:i4>
      </vt:variant>
      <vt:variant>
        <vt:lpwstr/>
      </vt:variant>
      <vt:variant>
        <vt:lpwstr>_Toc400450415</vt:lpwstr>
      </vt:variant>
      <vt:variant>
        <vt:i4>1179701</vt:i4>
      </vt:variant>
      <vt:variant>
        <vt:i4>92</vt:i4>
      </vt:variant>
      <vt:variant>
        <vt:i4>0</vt:i4>
      </vt:variant>
      <vt:variant>
        <vt:i4>5</vt:i4>
      </vt:variant>
      <vt:variant>
        <vt:lpwstr/>
      </vt:variant>
      <vt:variant>
        <vt:lpwstr>_Toc400450414</vt:lpwstr>
      </vt:variant>
      <vt:variant>
        <vt:i4>1179701</vt:i4>
      </vt:variant>
      <vt:variant>
        <vt:i4>86</vt:i4>
      </vt:variant>
      <vt:variant>
        <vt:i4>0</vt:i4>
      </vt:variant>
      <vt:variant>
        <vt:i4>5</vt:i4>
      </vt:variant>
      <vt:variant>
        <vt:lpwstr/>
      </vt:variant>
      <vt:variant>
        <vt:lpwstr>_Toc400450413</vt:lpwstr>
      </vt:variant>
      <vt:variant>
        <vt:i4>1179701</vt:i4>
      </vt:variant>
      <vt:variant>
        <vt:i4>80</vt:i4>
      </vt:variant>
      <vt:variant>
        <vt:i4>0</vt:i4>
      </vt:variant>
      <vt:variant>
        <vt:i4>5</vt:i4>
      </vt:variant>
      <vt:variant>
        <vt:lpwstr/>
      </vt:variant>
      <vt:variant>
        <vt:lpwstr>_Toc400450412</vt:lpwstr>
      </vt:variant>
      <vt:variant>
        <vt:i4>1179701</vt:i4>
      </vt:variant>
      <vt:variant>
        <vt:i4>74</vt:i4>
      </vt:variant>
      <vt:variant>
        <vt:i4>0</vt:i4>
      </vt:variant>
      <vt:variant>
        <vt:i4>5</vt:i4>
      </vt:variant>
      <vt:variant>
        <vt:lpwstr/>
      </vt:variant>
      <vt:variant>
        <vt:lpwstr>_Toc400450411</vt:lpwstr>
      </vt:variant>
      <vt:variant>
        <vt:i4>1179701</vt:i4>
      </vt:variant>
      <vt:variant>
        <vt:i4>68</vt:i4>
      </vt:variant>
      <vt:variant>
        <vt:i4>0</vt:i4>
      </vt:variant>
      <vt:variant>
        <vt:i4>5</vt:i4>
      </vt:variant>
      <vt:variant>
        <vt:lpwstr/>
      </vt:variant>
      <vt:variant>
        <vt:lpwstr>_Toc400450410</vt:lpwstr>
      </vt:variant>
      <vt:variant>
        <vt:i4>1245237</vt:i4>
      </vt:variant>
      <vt:variant>
        <vt:i4>62</vt:i4>
      </vt:variant>
      <vt:variant>
        <vt:i4>0</vt:i4>
      </vt:variant>
      <vt:variant>
        <vt:i4>5</vt:i4>
      </vt:variant>
      <vt:variant>
        <vt:lpwstr/>
      </vt:variant>
      <vt:variant>
        <vt:lpwstr>_Toc400450409</vt:lpwstr>
      </vt:variant>
      <vt:variant>
        <vt:i4>1245237</vt:i4>
      </vt:variant>
      <vt:variant>
        <vt:i4>56</vt:i4>
      </vt:variant>
      <vt:variant>
        <vt:i4>0</vt:i4>
      </vt:variant>
      <vt:variant>
        <vt:i4>5</vt:i4>
      </vt:variant>
      <vt:variant>
        <vt:lpwstr/>
      </vt:variant>
      <vt:variant>
        <vt:lpwstr>_Toc400450408</vt:lpwstr>
      </vt:variant>
      <vt:variant>
        <vt:i4>1245237</vt:i4>
      </vt:variant>
      <vt:variant>
        <vt:i4>50</vt:i4>
      </vt:variant>
      <vt:variant>
        <vt:i4>0</vt:i4>
      </vt:variant>
      <vt:variant>
        <vt:i4>5</vt:i4>
      </vt:variant>
      <vt:variant>
        <vt:lpwstr/>
      </vt:variant>
      <vt:variant>
        <vt:lpwstr>_Toc400450407</vt:lpwstr>
      </vt:variant>
      <vt:variant>
        <vt:i4>1245237</vt:i4>
      </vt:variant>
      <vt:variant>
        <vt:i4>44</vt:i4>
      </vt:variant>
      <vt:variant>
        <vt:i4>0</vt:i4>
      </vt:variant>
      <vt:variant>
        <vt:i4>5</vt:i4>
      </vt:variant>
      <vt:variant>
        <vt:lpwstr/>
      </vt:variant>
      <vt:variant>
        <vt:lpwstr>_Toc400450406</vt:lpwstr>
      </vt:variant>
      <vt:variant>
        <vt:i4>1245237</vt:i4>
      </vt:variant>
      <vt:variant>
        <vt:i4>38</vt:i4>
      </vt:variant>
      <vt:variant>
        <vt:i4>0</vt:i4>
      </vt:variant>
      <vt:variant>
        <vt:i4>5</vt:i4>
      </vt:variant>
      <vt:variant>
        <vt:lpwstr/>
      </vt:variant>
      <vt:variant>
        <vt:lpwstr>_Toc400450405</vt:lpwstr>
      </vt:variant>
      <vt:variant>
        <vt:i4>1245237</vt:i4>
      </vt:variant>
      <vt:variant>
        <vt:i4>32</vt:i4>
      </vt:variant>
      <vt:variant>
        <vt:i4>0</vt:i4>
      </vt:variant>
      <vt:variant>
        <vt:i4>5</vt:i4>
      </vt:variant>
      <vt:variant>
        <vt:lpwstr/>
      </vt:variant>
      <vt:variant>
        <vt:lpwstr>_Toc400450404</vt:lpwstr>
      </vt:variant>
      <vt:variant>
        <vt:i4>1245237</vt:i4>
      </vt:variant>
      <vt:variant>
        <vt:i4>26</vt:i4>
      </vt:variant>
      <vt:variant>
        <vt:i4>0</vt:i4>
      </vt:variant>
      <vt:variant>
        <vt:i4>5</vt:i4>
      </vt:variant>
      <vt:variant>
        <vt:lpwstr/>
      </vt:variant>
      <vt:variant>
        <vt:lpwstr>_Toc400450403</vt:lpwstr>
      </vt:variant>
      <vt:variant>
        <vt:i4>1245237</vt:i4>
      </vt:variant>
      <vt:variant>
        <vt:i4>20</vt:i4>
      </vt:variant>
      <vt:variant>
        <vt:i4>0</vt:i4>
      </vt:variant>
      <vt:variant>
        <vt:i4>5</vt:i4>
      </vt:variant>
      <vt:variant>
        <vt:lpwstr/>
      </vt:variant>
      <vt:variant>
        <vt:lpwstr>_Toc400450402</vt:lpwstr>
      </vt:variant>
      <vt:variant>
        <vt:i4>1245237</vt:i4>
      </vt:variant>
      <vt:variant>
        <vt:i4>14</vt:i4>
      </vt:variant>
      <vt:variant>
        <vt:i4>0</vt:i4>
      </vt:variant>
      <vt:variant>
        <vt:i4>5</vt:i4>
      </vt:variant>
      <vt:variant>
        <vt:lpwstr/>
      </vt:variant>
      <vt:variant>
        <vt:lpwstr>_Toc400450401</vt:lpwstr>
      </vt:variant>
      <vt:variant>
        <vt:i4>1245237</vt:i4>
      </vt:variant>
      <vt:variant>
        <vt:i4>8</vt:i4>
      </vt:variant>
      <vt:variant>
        <vt:i4>0</vt:i4>
      </vt:variant>
      <vt:variant>
        <vt:i4>5</vt:i4>
      </vt:variant>
      <vt:variant>
        <vt:lpwstr/>
      </vt:variant>
      <vt:variant>
        <vt:lpwstr>_Toc400450400</vt:lpwstr>
      </vt:variant>
      <vt:variant>
        <vt:i4>1703986</vt:i4>
      </vt:variant>
      <vt:variant>
        <vt:i4>2</vt:i4>
      </vt:variant>
      <vt:variant>
        <vt:i4>0</vt:i4>
      </vt:variant>
      <vt:variant>
        <vt:i4>5</vt:i4>
      </vt:variant>
      <vt:variant>
        <vt:lpwstr/>
      </vt:variant>
      <vt:variant>
        <vt:lpwstr>_Toc400450399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Maite</dc:creator>
  <cp:lastModifiedBy>Aranaz, Carlota</cp:lastModifiedBy>
  <cp:revision>2</cp:revision>
  <cp:lastPrinted>2016-12-27T10:57:00Z</cp:lastPrinted>
  <dcterms:created xsi:type="dcterms:W3CDTF">2017-02-07T10:39:00Z</dcterms:created>
  <dcterms:modified xsi:type="dcterms:W3CDTF">2017-02-07T10:39:00Z</dcterms:modified>
</cp:coreProperties>
</file>