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5C3E75" w:rsidRDefault="00FA495F" w:rsidP="00AB659D">
      <w:pPr>
        <w:pStyle w:val="EstiloPortada"/>
        <w:ind w:right="-58"/>
        <w:rPr>
          <w:sz w:val="32"/>
          <w:szCs w:val="32"/>
        </w:rPr>
      </w:pPr>
      <w:r w:rsidRPr="005C3E75">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7041C0FB" wp14:editId="259553C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87555" w:rsidRPr="003A7956" w:rsidRDefault="00A87555" w:rsidP="004C3423">
                            <w:pPr>
                              <w:spacing w:after="0"/>
                              <w:ind w:firstLine="0"/>
                              <w:jc w:val="center"/>
                              <w:rPr>
                                <w:sz w:val="18"/>
                                <w:szCs w:val="18"/>
                                <w:lang w:val="es-ES"/>
                              </w:rPr>
                            </w:pPr>
                            <w:r w:rsidRPr="003A7956">
                              <w:rPr>
                                <w:sz w:val="18"/>
                                <w:szCs w:val="18"/>
                                <w:lang w:val="es-ES"/>
                              </w:rPr>
                              <w:t>CAMARA DE</w:t>
                            </w:r>
                          </w:p>
                          <w:p w:rsidR="00A87555" w:rsidRPr="003A7956" w:rsidRDefault="00A87555" w:rsidP="004C3423">
                            <w:pPr>
                              <w:spacing w:after="0"/>
                              <w:ind w:firstLine="0"/>
                              <w:jc w:val="center"/>
                              <w:rPr>
                                <w:sz w:val="18"/>
                                <w:szCs w:val="18"/>
                                <w:lang w:val="es-ES"/>
                              </w:rPr>
                            </w:pPr>
                            <w:r w:rsidRPr="003A7956">
                              <w:rPr>
                                <w:sz w:val="18"/>
                                <w:szCs w:val="18"/>
                                <w:lang w:val="es-ES"/>
                              </w:rPr>
                              <w:t>COMPTOS</w:t>
                            </w:r>
                          </w:p>
                          <w:p w:rsidR="00A87555" w:rsidRPr="003A7956" w:rsidRDefault="00A87555" w:rsidP="004C3423">
                            <w:pPr>
                              <w:spacing w:after="0"/>
                              <w:ind w:firstLine="0"/>
                              <w:jc w:val="center"/>
                              <w:rPr>
                                <w:sz w:val="18"/>
                                <w:szCs w:val="18"/>
                                <w:lang w:val="es-ES"/>
                              </w:rPr>
                            </w:pPr>
                            <w:r w:rsidRPr="003A7956">
                              <w:rPr>
                                <w:sz w:val="18"/>
                                <w:szCs w:val="18"/>
                                <w:lang w:val="es-ES"/>
                              </w:rPr>
                              <w:t>DE NAVARRA</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NAFARROAKO</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KONTUEN</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GANBERA</w:t>
                            </w:r>
                          </w:p>
                          <w:p w:rsidR="00A87555" w:rsidRPr="002C7026" w:rsidRDefault="00A87555"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87555" w:rsidRPr="003A7956" w:rsidRDefault="00A87555" w:rsidP="004C3423">
                      <w:pPr>
                        <w:spacing w:after="0"/>
                        <w:ind w:firstLine="0"/>
                        <w:jc w:val="center"/>
                        <w:rPr>
                          <w:sz w:val="18"/>
                          <w:szCs w:val="18"/>
                          <w:lang w:val="es-ES"/>
                        </w:rPr>
                      </w:pPr>
                      <w:r w:rsidRPr="003A7956">
                        <w:rPr>
                          <w:sz w:val="18"/>
                          <w:szCs w:val="18"/>
                          <w:lang w:val="es-ES"/>
                        </w:rPr>
                        <w:t>CAMARA DE</w:t>
                      </w:r>
                    </w:p>
                    <w:p w:rsidR="00A87555" w:rsidRPr="003A7956" w:rsidRDefault="00A87555" w:rsidP="004C3423">
                      <w:pPr>
                        <w:spacing w:after="0"/>
                        <w:ind w:firstLine="0"/>
                        <w:jc w:val="center"/>
                        <w:rPr>
                          <w:sz w:val="18"/>
                          <w:szCs w:val="18"/>
                          <w:lang w:val="es-ES"/>
                        </w:rPr>
                      </w:pPr>
                      <w:r w:rsidRPr="003A7956">
                        <w:rPr>
                          <w:sz w:val="18"/>
                          <w:szCs w:val="18"/>
                          <w:lang w:val="es-ES"/>
                        </w:rPr>
                        <w:t>COMPTOS</w:t>
                      </w:r>
                    </w:p>
                    <w:p w:rsidR="00A87555" w:rsidRPr="003A7956" w:rsidRDefault="00A87555" w:rsidP="004C3423">
                      <w:pPr>
                        <w:spacing w:after="0"/>
                        <w:ind w:firstLine="0"/>
                        <w:jc w:val="center"/>
                        <w:rPr>
                          <w:sz w:val="18"/>
                          <w:szCs w:val="18"/>
                          <w:lang w:val="es-ES"/>
                        </w:rPr>
                      </w:pPr>
                      <w:r w:rsidRPr="003A7956">
                        <w:rPr>
                          <w:sz w:val="18"/>
                          <w:szCs w:val="18"/>
                          <w:lang w:val="es-ES"/>
                        </w:rPr>
                        <w:t>DE NAVARRA</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NAFARROAKO</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KONTUEN</w:t>
                      </w:r>
                    </w:p>
                    <w:p w:rsidR="00A87555" w:rsidRPr="003A7956" w:rsidRDefault="00A87555" w:rsidP="004C3423">
                      <w:pPr>
                        <w:spacing w:after="0"/>
                        <w:ind w:firstLine="0"/>
                        <w:jc w:val="center"/>
                        <w:rPr>
                          <w:color w:val="808080"/>
                          <w:sz w:val="18"/>
                          <w:szCs w:val="18"/>
                          <w:lang w:val="es-ES"/>
                        </w:rPr>
                      </w:pPr>
                      <w:r w:rsidRPr="003A7956">
                        <w:rPr>
                          <w:color w:val="808080"/>
                          <w:sz w:val="18"/>
                          <w:szCs w:val="18"/>
                          <w:lang w:val="es-ES"/>
                        </w:rPr>
                        <w:t>GANBERA</w:t>
                      </w:r>
                    </w:p>
                    <w:p w:rsidR="00A87555" w:rsidRPr="002C7026" w:rsidRDefault="00A87555" w:rsidP="002C7026">
                      <w:pPr>
                        <w:spacing w:after="0"/>
                        <w:ind w:firstLine="0"/>
                        <w:jc w:val="center"/>
                        <w:rPr>
                          <w:rFonts w:ascii="Trajan" w:hAnsi="Trajan"/>
                          <w:color w:val="808080"/>
                          <w:sz w:val="18"/>
                          <w:szCs w:val="18"/>
                          <w:lang w:val="es-ES"/>
                        </w:rPr>
                      </w:pPr>
                    </w:p>
                  </w:txbxContent>
                </v:textbox>
              </v:shape>
            </w:pict>
          </mc:Fallback>
        </mc:AlternateContent>
      </w:r>
    </w:p>
    <w:p w:rsidR="001C3A32" w:rsidRDefault="005C3E75" w:rsidP="001D4F09">
      <w:pPr>
        <w:pStyle w:val="EstiloPortada"/>
      </w:pPr>
      <w:r>
        <w:t xml:space="preserve">Ayuntamiento de </w:t>
      </w:r>
      <w:proofErr w:type="spellStart"/>
      <w:r>
        <w:t>Olazti</w:t>
      </w:r>
      <w:proofErr w:type="spellEnd"/>
      <w:r w:rsidR="00967806">
        <w:t>/</w:t>
      </w:r>
      <w:proofErr w:type="spellStart"/>
      <w:r>
        <w:t>Olazagu</w:t>
      </w:r>
      <w:r w:rsidR="00967806">
        <w:t>tí</w:t>
      </w:r>
      <w:r>
        <w:t>a</w:t>
      </w:r>
      <w:proofErr w:type="spellEnd"/>
      <w:r>
        <w:t>, 2015</w:t>
      </w:r>
    </w:p>
    <w:p w:rsidR="009D1CBE" w:rsidRPr="001D4F09" w:rsidRDefault="009D1CBE"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646637" w:rsidP="009936FC">
      <w:pPr>
        <w:pStyle w:val="Fechaportada"/>
      </w:pPr>
      <w:r>
        <w:t>Juni</w:t>
      </w:r>
      <w:r w:rsidR="008C72D0">
        <w:t>o</w:t>
      </w:r>
      <w:r w:rsidR="005C3E75">
        <w:t xml:space="preserve"> de 2017</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5C3E75" w:rsidRDefault="005C3E75" w:rsidP="005C3E75">
      <w:pPr>
        <w:pStyle w:val="ndice"/>
      </w:pPr>
      <w:r w:rsidRPr="00891D73">
        <w:lastRenderedPageBreak/>
        <w:t>Índice</w:t>
      </w:r>
    </w:p>
    <w:p w:rsidR="005C3E75" w:rsidRPr="004740FB" w:rsidRDefault="005C3E75" w:rsidP="005C3E75">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F507A1" w:rsidRDefault="0014728F" w:rsidP="00F507A1">
      <w:pPr>
        <w:pStyle w:val="TDC1"/>
        <w:tabs>
          <w:tab w:val="clear" w:pos="8930"/>
          <w:tab w:val="right" w:leader="dot" w:pos="8931"/>
        </w:tabs>
        <w:ind w:right="425"/>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2686032" w:history="1">
        <w:r w:rsidR="00F507A1" w:rsidRPr="00166FEB">
          <w:rPr>
            <w:rStyle w:val="Hipervnculo"/>
            <w:noProof/>
          </w:rPr>
          <w:t>I. Introducción</w:t>
        </w:r>
        <w:r w:rsidR="00F507A1">
          <w:rPr>
            <w:noProof/>
            <w:webHidden/>
          </w:rPr>
          <w:tab/>
        </w:r>
        <w:r w:rsidR="00F507A1">
          <w:rPr>
            <w:noProof/>
            <w:webHidden/>
          </w:rPr>
          <w:fldChar w:fldCharType="begin"/>
        </w:r>
        <w:r w:rsidR="00F507A1">
          <w:rPr>
            <w:noProof/>
            <w:webHidden/>
          </w:rPr>
          <w:instrText xml:space="preserve"> PAGEREF _Toc482686032 \h </w:instrText>
        </w:r>
        <w:r w:rsidR="00F507A1">
          <w:rPr>
            <w:noProof/>
            <w:webHidden/>
          </w:rPr>
        </w:r>
        <w:r w:rsidR="00F507A1">
          <w:rPr>
            <w:noProof/>
            <w:webHidden/>
          </w:rPr>
          <w:fldChar w:fldCharType="separate"/>
        </w:r>
        <w:r w:rsidR="00FB7288">
          <w:rPr>
            <w:noProof/>
            <w:webHidden/>
          </w:rPr>
          <w:t>3</w:t>
        </w:r>
        <w:r w:rsidR="00F507A1">
          <w:rPr>
            <w:noProof/>
            <w:webHidden/>
          </w:rPr>
          <w:fldChar w:fldCharType="end"/>
        </w:r>
      </w:hyperlink>
    </w:p>
    <w:p w:rsidR="00F507A1" w:rsidRDefault="005D7079" w:rsidP="00F507A1">
      <w:pPr>
        <w:pStyle w:val="TDC1"/>
        <w:tabs>
          <w:tab w:val="clear" w:pos="8930"/>
          <w:tab w:val="right" w:leader="dot" w:pos="8931"/>
        </w:tabs>
        <w:ind w:right="425"/>
        <w:rPr>
          <w:rFonts w:asciiTheme="minorHAnsi" w:eastAsiaTheme="minorEastAsia" w:hAnsiTheme="minorHAnsi" w:cstheme="minorBidi"/>
          <w:smallCaps w:val="0"/>
          <w:noProof/>
          <w:szCs w:val="22"/>
          <w:lang w:val="es-ES" w:eastAsia="es-ES"/>
        </w:rPr>
      </w:pPr>
      <w:hyperlink w:anchor="_Toc482686033" w:history="1">
        <w:r w:rsidR="00F507A1" w:rsidRPr="00166FEB">
          <w:rPr>
            <w:rStyle w:val="Hipervnculo"/>
            <w:noProof/>
          </w:rPr>
          <w:t>II. Opinión sobre la cuenta general del ayuntamiento 2015</w:t>
        </w:r>
        <w:r w:rsidR="00F507A1">
          <w:rPr>
            <w:noProof/>
            <w:webHidden/>
          </w:rPr>
          <w:tab/>
        </w:r>
        <w:r w:rsidR="00F507A1">
          <w:rPr>
            <w:noProof/>
            <w:webHidden/>
          </w:rPr>
          <w:fldChar w:fldCharType="begin"/>
        </w:r>
        <w:r w:rsidR="00F507A1">
          <w:rPr>
            <w:noProof/>
            <w:webHidden/>
          </w:rPr>
          <w:instrText xml:space="preserve"> PAGEREF _Toc482686033 \h </w:instrText>
        </w:r>
        <w:r w:rsidR="00F507A1">
          <w:rPr>
            <w:noProof/>
            <w:webHidden/>
          </w:rPr>
        </w:r>
        <w:r w:rsidR="00F507A1">
          <w:rPr>
            <w:noProof/>
            <w:webHidden/>
          </w:rPr>
          <w:fldChar w:fldCharType="separate"/>
        </w:r>
        <w:r w:rsidR="00FB7288">
          <w:rPr>
            <w:noProof/>
            <w:webHidden/>
          </w:rPr>
          <w:t>6</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34" w:history="1">
        <w:r w:rsidR="00F507A1" w:rsidRPr="00166FEB">
          <w:rPr>
            <w:rStyle w:val="Hipervnculo"/>
            <w:noProof/>
          </w:rPr>
          <w:t>II.1. Opinión de auditoría financiera</w:t>
        </w:r>
        <w:r w:rsidR="00F507A1">
          <w:rPr>
            <w:noProof/>
            <w:webHidden/>
          </w:rPr>
          <w:tab/>
        </w:r>
        <w:r w:rsidR="00F507A1">
          <w:rPr>
            <w:noProof/>
            <w:webHidden/>
          </w:rPr>
          <w:fldChar w:fldCharType="begin"/>
        </w:r>
        <w:r w:rsidR="00F507A1">
          <w:rPr>
            <w:noProof/>
            <w:webHidden/>
          </w:rPr>
          <w:instrText xml:space="preserve"> PAGEREF _Toc482686034 \h </w:instrText>
        </w:r>
        <w:r w:rsidR="00F507A1">
          <w:rPr>
            <w:noProof/>
            <w:webHidden/>
          </w:rPr>
        </w:r>
        <w:r w:rsidR="00F507A1">
          <w:rPr>
            <w:noProof/>
            <w:webHidden/>
          </w:rPr>
          <w:fldChar w:fldCharType="separate"/>
        </w:r>
        <w:r w:rsidR="00FB7288">
          <w:rPr>
            <w:noProof/>
            <w:webHidden/>
          </w:rPr>
          <w:t>7</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35" w:history="1">
        <w:r w:rsidR="00F507A1" w:rsidRPr="00166FEB">
          <w:rPr>
            <w:rStyle w:val="Hipervnculo"/>
            <w:noProof/>
          </w:rPr>
          <w:t>II.2. Opinión sobre cumplimiento de legalidad</w:t>
        </w:r>
        <w:r w:rsidR="00F507A1">
          <w:rPr>
            <w:noProof/>
            <w:webHidden/>
          </w:rPr>
          <w:tab/>
        </w:r>
        <w:r w:rsidR="00F507A1">
          <w:rPr>
            <w:noProof/>
            <w:webHidden/>
          </w:rPr>
          <w:fldChar w:fldCharType="begin"/>
        </w:r>
        <w:r w:rsidR="00F507A1">
          <w:rPr>
            <w:noProof/>
            <w:webHidden/>
          </w:rPr>
          <w:instrText xml:space="preserve"> PAGEREF _Toc482686035 \h </w:instrText>
        </w:r>
        <w:r w:rsidR="00F507A1">
          <w:rPr>
            <w:noProof/>
            <w:webHidden/>
          </w:rPr>
        </w:r>
        <w:r w:rsidR="00F507A1">
          <w:rPr>
            <w:noProof/>
            <w:webHidden/>
          </w:rPr>
          <w:fldChar w:fldCharType="separate"/>
        </w:r>
        <w:r w:rsidR="00FB7288">
          <w:rPr>
            <w:noProof/>
            <w:webHidden/>
          </w:rPr>
          <w:t>7</w:t>
        </w:r>
        <w:r w:rsidR="00F507A1">
          <w:rPr>
            <w:noProof/>
            <w:webHidden/>
          </w:rPr>
          <w:fldChar w:fldCharType="end"/>
        </w:r>
      </w:hyperlink>
    </w:p>
    <w:p w:rsidR="00F507A1" w:rsidRDefault="005D7079" w:rsidP="00F507A1">
      <w:pPr>
        <w:pStyle w:val="TDC1"/>
        <w:tabs>
          <w:tab w:val="clear" w:pos="8930"/>
          <w:tab w:val="right" w:leader="dot" w:pos="8931"/>
        </w:tabs>
        <w:ind w:right="425"/>
        <w:rPr>
          <w:rFonts w:asciiTheme="minorHAnsi" w:eastAsiaTheme="minorEastAsia" w:hAnsiTheme="minorHAnsi" w:cstheme="minorBidi"/>
          <w:smallCaps w:val="0"/>
          <w:noProof/>
          <w:szCs w:val="22"/>
          <w:lang w:val="es-ES" w:eastAsia="es-ES"/>
        </w:rPr>
      </w:pPr>
      <w:hyperlink w:anchor="_Toc482686036" w:history="1">
        <w:r w:rsidR="00F507A1" w:rsidRPr="00166FEB">
          <w:rPr>
            <w:rStyle w:val="Hipervnculo"/>
            <w:noProof/>
          </w:rPr>
          <w:t>III. Resumen de la Cuenta General consolidada del ayuntamiento 2015</w:t>
        </w:r>
        <w:r w:rsidR="00F507A1">
          <w:rPr>
            <w:noProof/>
            <w:webHidden/>
          </w:rPr>
          <w:tab/>
        </w:r>
        <w:r w:rsidR="00F507A1">
          <w:rPr>
            <w:noProof/>
            <w:webHidden/>
          </w:rPr>
          <w:fldChar w:fldCharType="begin"/>
        </w:r>
        <w:r w:rsidR="00F507A1">
          <w:rPr>
            <w:noProof/>
            <w:webHidden/>
          </w:rPr>
          <w:instrText xml:space="preserve"> PAGEREF _Toc482686036 \h </w:instrText>
        </w:r>
        <w:r w:rsidR="00F507A1">
          <w:rPr>
            <w:noProof/>
            <w:webHidden/>
          </w:rPr>
        </w:r>
        <w:r w:rsidR="00F507A1">
          <w:rPr>
            <w:noProof/>
            <w:webHidden/>
          </w:rPr>
          <w:fldChar w:fldCharType="separate"/>
        </w:r>
        <w:r w:rsidR="00FB7288">
          <w:rPr>
            <w:noProof/>
            <w:webHidden/>
          </w:rPr>
          <w:t>8</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37" w:history="1">
        <w:r w:rsidR="00F507A1" w:rsidRPr="00166FEB">
          <w:rPr>
            <w:rStyle w:val="Hipervnculo"/>
            <w:noProof/>
          </w:rPr>
          <w:t>III.1. Estado de ejecución presupuestaria consolidada del ayuntamiento y escuela de música, 2015</w:t>
        </w:r>
        <w:r w:rsidR="00F507A1">
          <w:rPr>
            <w:noProof/>
            <w:webHidden/>
          </w:rPr>
          <w:tab/>
        </w:r>
        <w:r w:rsidR="00F507A1">
          <w:rPr>
            <w:noProof/>
            <w:webHidden/>
          </w:rPr>
          <w:fldChar w:fldCharType="begin"/>
        </w:r>
        <w:r w:rsidR="00F507A1">
          <w:rPr>
            <w:noProof/>
            <w:webHidden/>
          </w:rPr>
          <w:instrText xml:space="preserve"> PAGEREF _Toc482686037 \h </w:instrText>
        </w:r>
        <w:r w:rsidR="00F507A1">
          <w:rPr>
            <w:noProof/>
            <w:webHidden/>
          </w:rPr>
        </w:r>
        <w:r w:rsidR="00F507A1">
          <w:rPr>
            <w:noProof/>
            <w:webHidden/>
          </w:rPr>
          <w:fldChar w:fldCharType="separate"/>
        </w:r>
        <w:r w:rsidR="00FB7288">
          <w:rPr>
            <w:noProof/>
            <w:webHidden/>
          </w:rPr>
          <w:t>8</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38" w:history="1">
        <w:r w:rsidR="00F507A1" w:rsidRPr="00166FEB">
          <w:rPr>
            <w:rStyle w:val="Hipervnculo"/>
            <w:noProof/>
          </w:rPr>
          <w:t>III.2. Resultado presupuestario consolidado ayuntamiento y escuela de música 2015</w:t>
        </w:r>
        <w:r w:rsidR="00F507A1">
          <w:rPr>
            <w:noProof/>
            <w:webHidden/>
          </w:rPr>
          <w:tab/>
        </w:r>
        <w:r w:rsidR="00F507A1">
          <w:rPr>
            <w:noProof/>
            <w:webHidden/>
          </w:rPr>
          <w:fldChar w:fldCharType="begin"/>
        </w:r>
        <w:r w:rsidR="00F507A1">
          <w:rPr>
            <w:noProof/>
            <w:webHidden/>
          </w:rPr>
          <w:instrText xml:space="preserve"> PAGEREF _Toc482686038 \h </w:instrText>
        </w:r>
        <w:r w:rsidR="00F507A1">
          <w:rPr>
            <w:noProof/>
            <w:webHidden/>
          </w:rPr>
        </w:r>
        <w:r w:rsidR="00F507A1">
          <w:rPr>
            <w:noProof/>
            <w:webHidden/>
          </w:rPr>
          <w:fldChar w:fldCharType="separate"/>
        </w:r>
        <w:r w:rsidR="00FB7288">
          <w:rPr>
            <w:noProof/>
            <w:webHidden/>
          </w:rPr>
          <w:t>9</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39" w:history="1">
        <w:r w:rsidR="00F507A1" w:rsidRPr="00166FEB">
          <w:rPr>
            <w:rStyle w:val="Hipervnculo"/>
            <w:noProof/>
          </w:rPr>
          <w:t>III.3. Resultado económico consolidado ayuntamiento y escuela de música a 31 de diciembre de 2015</w:t>
        </w:r>
        <w:r w:rsidR="00F507A1">
          <w:rPr>
            <w:noProof/>
            <w:webHidden/>
          </w:rPr>
          <w:tab/>
        </w:r>
        <w:r w:rsidR="00F507A1">
          <w:rPr>
            <w:noProof/>
            <w:webHidden/>
          </w:rPr>
          <w:fldChar w:fldCharType="begin"/>
        </w:r>
        <w:r w:rsidR="00F507A1">
          <w:rPr>
            <w:noProof/>
            <w:webHidden/>
          </w:rPr>
          <w:instrText xml:space="preserve"> PAGEREF _Toc482686039 \h </w:instrText>
        </w:r>
        <w:r w:rsidR="00F507A1">
          <w:rPr>
            <w:noProof/>
            <w:webHidden/>
          </w:rPr>
        </w:r>
        <w:r w:rsidR="00F507A1">
          <w:rPr>
            <w:noProof/>
            <w:webHidden/>
          </w:rPr>
          <w:fldChar w:fldCharType="separate"/>
        </w:r>
        <w:r w:rsidR="00FB7288">
          <w:rPr>
            <w:noProof/>
            <w:webHidden/>
          </w:rPr>
          <w:t>9</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0" w:history="1">
        <w:r w:rsidR="00F507A1" w:rsidRPr="00166FEB">
          <w:rPr>
            <w:rStyle w:val="Hipervnculo"/>
            <w:noProof/>
          </w:rPr>
          <w:t>III.4. Estado de Remanente de Tesorería consolidado del ayuntamiento y la escuela de música 31 de diciembre de 2015</w:t>
        </w:r>
        <w:r w:rsidR="00F507A1">
          <w:rPr>
            <w:noProof/>
            <w:webHidden/>
          </w:rPr>
          <w:tab/>
        </w:r>
        <w:r w:rsidR="00F507A1">
          <w:rPr>
            <w:noProof/>
            <w:webHidden/>
          </w:rPr>
          <w:fldChar w:fldCharType="begin"/>
        </w:r>
        <w:r w:rsidR="00F507A1">
          <w:rPr>
            <w:noProof/>
            <w:webHidden/>
          </w:rPr>
          <w:instrText xml:space="preserve"> PAGEREF _Toc482686040 \h </w:instrText>
        </w:r>
        <w:r w:rsidR="00F507A1">
          <w:rPr>
            <w:noProof/>
            <w:webHidden/>
          </w:rPr>
        </w:r>
        <w:r w:rsidR="00F507A1">
          <w:rPr>
            <w:noProof/>
            <w:webHidden/>
          </w:rPr>
          <w:fldChar w:fldCharType="separate"/>
        </w:r>
        <w:r w:rsidR="00FB7288">
          <w:rPr>
            <w:noProof/>
            <w:webHidden/>
          </w:rPr>
          <w:t>10</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1" w:history="1">
        <w:r w:rsidR="00F507A1" w:rsidRPr="00166FEB">
          <w:rPr>
            <w:rStyle w:val="Hipervnculo"/>
            <w:noProof/>
          </w:rPr>
          <w:t>III.5. Balance de situación consolidado del ayuntamiento y de la escuela de música a 31 de diciembre de 2015</w:t>
        </w:r>
        <w:r w:rsidR="00F507A1">
          <w:rPr>
            <w:noProof/>
            <w:webHidden/>
          </w:rPr>
          <w:tab/>
        </w:r>
        <w:r w:rsidR="00F507A1">
          <w:rPr>
            <w:noProof/>
            <w:webHidden/>
          </w:rPr>
          <w:fldChar w:fldCharType="begin"/>
        </w:r>
        <w:r w:rsidR="00F507A1">
          <w:rPr>
            <w:noProof/>
            <w:webHidden/>
          </w:rPr>
          <w:instrText xml:space="preserve"> PAGEREF _Toc482686041 \h </w:instrText>
        </w:r>
        <w:r w:rsidR="00F507A1">
          <w:rPr>
            <w:noProof/>
            <w:webHidden/>
          </w:rPr>
        </w:r>
        <w:r w:rsidR="00F507A1">
          <w:rPr>
            <w:noProof/>
            <w:webHidden/>
          </w:rPr>
          <w:fldChar w:fldCharType="separate"/>
        </w:r>
        <w:r w:rsidR="00FB7288">
          <w:rPr>
            <w:noProof/>
            <w:webHidden/>
          </w:rPr>
          <w:t>11</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2" w:history="1">
        <w:r w:rsidR="00F507A1" w:rsidRPr="00166FEB">
          <w:rPr>
            <w:rStyle w:val="Hipervnculo"/>
            <w:noProof/>
          </w:rPr>
          <w:t>III.6. Resultado ejercicio Erburua Olazti, S.L. a 31 de diciembre de 2015</w:t>
        </w:r>
        <w:r w:rsidR="00F507A1">
          <w:rPr>
            <w:noProof/>
            <w:webHidden/>
          </w:rPr>
          <w:tab/>
        </w:r>
        <w:r w:rsidR="00F507A1">
          <w:rPr>
            <w:noProof/>
            <w:webHidden/>
          </w:rPr>
          <w:fldChar w:fldCharType="begin"/>
        </w:r>
        <w:r w:rsidR="00F507A1">
          <w:rPr>
            <w:noProof/>
            <w:webHidden/>
          </w:rPr>
          <w:instrText xml:space="preserve"> PAGEREF _Toc482686042 \h </w:instrText>
        </w:r>
        <w:r w:rsidR="00F507A1">
          <w:rPr>
            <w:noProof/>
            <w:webHidden/>
          </w:rPr>
        </w:r>
        <w:r w:rsidR="00F507A1">
          <w:rPr>
            <w:noProof/>
            <w:webHidden/>
          </w:rPr>
          <w:fldChar w:fldCharType="separate"/>
        </w:r>
        <w:r w:rsidR="00FB7288">
          <w:rPr>
            <w:noProof/>
            <w:webHidden/>
          </w:rPr>
          <w:t>12</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3" w:history="1">
        <w:r w:rsidR="00F507A1" w:rsidRPr="00166FEB">
          <w:rPr>
            <w:rStyle w:val="Hipervnculo"/>
            <w:noProof/>
          </w:rPr>
          <w:t xml:space="preserve">III.7. Balance de situación Erburua Olazti, </w:t>
        </w:r>
        <w:r w:rsidR="00F507A1" w:rsidRPr="00166FEB">
          <w:rPr>
            <w:rStyle w:val="Hipervnculo"/>
            <w:noProof/>
            <w:w w:val="70"/>
          </w:rPr>
          <w:t>S.L.</w:t>
        </w:r>
        <w:r w:rsidR="00F507A1" w:rsidRPr="00166FEB">
          <w:rPr>
            <w:rStyle w:val="Hipervnculo"/>
            <w:noProof/>
          </w:rPr>
          <w:t xml:space="preserve"> a 31 de diciembre de 2015</w:t>
        </w:r>
        <w:r w:rsidR="00F507A1">
          <w:rPr>
            <w:noProof/>
            <w:webHidden/>
          </w:rPr>
          <w:tab/>
        </w:r>
        <w:r w:rsidR="00F507A1">
          <w:rPr>
            <w:noProof/>
            <w:webHidden/>
          </w:rPr>
          <w:fldChar w:fldCharType="begin"/>
        </w:r>
        <w:r w:rsidR="00F507A1">
          <w:rPr>
            <w:noProof/>
            <w:webHidden/>
          </w:rPr>
          <w:instrText xml:space="preserve"> PAGEREF _Toc482686043 \h </w:instrText>
        </w:r>
        <w:r w:rsidR="00F507A1">
          <w:rPr>
            <w:noProof/>
            <w:webHidden/>
          </w:rPr>
        </w:r>
        <w:r w:rsidR="00F507A1">
          <w:rPr>
            <w:noProof/>
            <w:webHidden/>
          </w:rPr>
          <w:fldChar w:fldCharType="separate"/>
        </w:r>
        <w:r w:rsidR="00FB7288">
          <w:rPr>
            <w:noProof/>
            <w:webHidden/>
          </w:rPr>
          <w:t>13</w:t>
        </w:r>
        <w:r w:rsidR="00F507A1">
          <w:rPr>
            <w:noProof/>
            <w:webHidden/>
          </w:rPr>
          <w:fldChar w:fldCharType="end"/>
        </w:r>
      </w:hyperlink>
    </w:p>
    <w:p w:rsidR="00F507A1" w:rsidRDefault="005D7079" w:rsidP="00F507A1">
      <w:pPr>
        <w:pStyle w:val="TDC1"/>
        <w:tabs>
          <w:tab w:val="clear" w:pos="8930"/>
          <w:tab w:val="right" w:leader="dot" w:pos="8931"/>
        </w:tabs>
        <w:ind w:right="425"/>
        <w:rPr>
          <w:rFonts w:asciiTheme="minorHAnsi" w:eastAsiaTheme="minorEastAsia" w:hAnsiTheme="minorHAnsi" w:cstheme="minorBidi"/>
          <w:smallCaps w:val="0"/>
          <w:noProof/>
          <w:szCs w:val="22"/>
          <w:lang w:val="es-ES" w:eastAsia="es-ES"/>
        </w:rPr>
      </w:pPr>
      <w:hyperlink w:anchor="_Toc482686044" w:history="1">
        <w:r w:rsidR="00F507A1" w:rsidRPr="00166FEB">
          <w:rPr>
            <w:rStyle w:val="Hipervnculo"/>
            <w:noProof/>
          </w:rPr>
          <w:t>IV. Observaciones que no afectan a la opinión y recomendaciones</w:t>
        </w:r>
        <w:r w:rsidR="00F507A1">
          <w:rPr>
            <w:noProof/>
            <w:webHidden/>
          </w:rPr>
          <w:tab/>
        </w:r>
        <w:r w:rsidR="00F507A1">
          <w:rPr>
            <w:noProof/>
            <w:webHidden/>
          </w:rPr>
          <w:fldChar w:fldCharType="begin"/>
        </w:r>
        <w:r w:rsidR="00F507A1">
          <w:rPr>
            <w:noProof/>
            <w:webHidden/>
          </w:rPr>
          <w:instrText xml:space="preserve"> PAGEREF _Toc482686044 \h </w:instrText>
        </w:r>
        <w:r w:rsidR="00F507A1">
          <w:rPr>
            <w:noProof/>
            <w:webHidden/>
          </w:rPr>
        </w:r>
        <w:r w:rsidR="00F507A1">
          <w:rPr>
            <w:noProof/>
            <w:webHidden/>
          </w:rPr>
          <w:fldChar w:fldCharType="separate"/>
        </w:r>
        <w:r w:rsidR="00FB7288">
          <w:rPr>
            <w:noProof/>
            <w:webHidden/>
          </w:rPr>
          <w:t>14</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5" w:history="1">
        <w:r w:rsidR="00F507A1" w:rsidRPr="00166FEB">
          <w:rPr>
            <w:rStyle w:val="Hipervnculo"/>
            <w:noProof/>
          </w:rPr>
          <w:t>IV.1. Situación económico financiera del ayuntamiento y su organismo autónomo</w:t>
        </w:r>
        <w:r w:rsidR="00F507A1">
          <w:rPr>
            <w:noProof/>
            <w:webHidden/>
          </w:rPr>
          <w:tab/>
        </w:r>
        <w:r w:rsidR="00F507A1">
          <w:rPr>
            <w:noProof/>
            <w:webHidden/>
          </w:rPr>
          <w:fldChar w:fldCharType="begin"/>
        </w:r>
        <w:r w:rsidR="00F507A1">
          <w:rPr>
            <w:noProof/>
            <w:webHidden/>
          </w:rPr>
          <w:instrText xml:space="preserve"> PAGEREF _Toc482686045 \h </w:instrText>
        </w:r>
        <w:r w:rsidR="00F507A1">
          <w:rPr>
            <w:noProof/>
            <w:webHidden/>
          </w:rPr>
        </w:r>
        <w:r w:rsidR="00F507A1">
          <w:rPr>
            <w:noProof/>
            <w:webHidden/>
          </w:rPr>
          <w:fldChar w:fldCharType="separate"/>
        </w:r>
        <w:r w:rsidR="00FB7288">
          <w:rPr>
            <w:noProof/>
            <w:webHidden/>
          </w:rPr>
          <w:t>14</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6" w:history="1">
        <w:r w:rsidR="00F507A1" w:rsidRPr="00166FEB">
          <w:rPr>
            <w:rStyle w:val="Hipervnculo"/>
            <w:noProof/>
          </w:rPr>
          <w:t>IV.2. Cumplimiento de los objetivos de estabilidad presupuestaria y sostenibilidad financiera</w:t>
        </w:r>
        <w:r w:rsidR="00F507A1">
          <w:rPr>
            <w:noProof/>
            <w:webHidden/>
          </w:rPr>
          <w:tab/>
        </w:r>
        <w:r w:rsidR="00F507A1">
          <w:rPr>
            <w:noProof/>
            <w:webHidden/>
          </w:rPr>
          <w:fldChar w:fldCharType="begin"/>
        </w:r>
        <w:r w:rsidR="00F507A1">
          <w:rPr>
            <w:noProof/>
            <w:webHidden/>
          </w:rPr>
          <w:instrText xml:space="preserve"> PAGEREF _Toc482686046 \h </w:instrText>
        </w:r>
        <w:r w:rsidR="00F507A1">
          <w:rPr>
            <w:noProof/>
            <w:webHidden/>
          </w:rPr>
        </w:r>
        <w:r w:rsidR="00F507A1">
          <w:rPr>
            <w:noProof/>
            <w:webHidden/>
          </w:rPr>
          <w:fldChar w:fldCharType="separate"/>
        </w:r>
        <w:r w:rsidR="00FB7288">
          <w:rPr>
            <w:noProof/>
            <w:webHidden/>
          </w:rPr>
          <w:t>16</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7" w:history="1">
        <w:r w:rsidR="00F507A1" w:rsidRPr="00166FEB">
          <w:rPr>
            <w:rStyle w:val="Hipervnculo"/>
            <w:noProof/>
          </w:rPr>
          <w:t>IV.3. Aspectos generales</w:t>
        </w:r>
        <w:r w:rsidR="00F507A1">
          <w:rPr>
            <w:noProof/>
            <w:webHidden/>
          </w:rPr>
          <w:tab/>
        </w:r>
        <w:r w:rsidR="00F507A1">
          <w:rPr>
            <w:noProof/>
            <w:webHidden/>
          </w:rPr>
          <w:fldChar w:fldCharType="begin"/>
        </w:r>
        <w:r w:rsidR="00F507A1">
          <w:rPr>
            <w:noProof/>
            <w:webHidden/>
          </w:rPr>
          <w:instrText xml:space="preserve"> PAGEREF _Toc482686047 \h </w:instrText>
        </w:r>
        <w:r w:rsidR="00F507A1">
          <w:rPr>
            <w:noProof/>
            <w:webHidden/>
          </w:rPr>
        </w:r>
        <w:r w:rsidR="00F507A1">
          <w:rPr>
            <w:noProof/>
            <w:webHidden/>
          </w:rPr>
          <w:fldChar w:fldCharType="separate"/>
        </w:r>
        <w:r w:rsidR="00FB7288">
          <w:rPr>
            <w:noProof/>
            <w:webHidden/>
          </w:rPr>
          <w:t>18</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8" w:history="1">
        <w:r w:rsidR="00F507A1" w:rsidRPr="00166FEB">
          <w:rPr>
            <w:rStyle w:val="Hipervnculo"/>
            <w:noProof/>
          </w:rPr>
          <w:t>IV.4. Personal del ayuntamiento y su OOAA</w:t>
        </w:r>
        <w:r w:rsidR="00F507A1">
          <w:rPr>
            <w:noProof/>
            <w:webHidden/>
          </w:rPr>
          <w:tab/>
        </w:r>
        <w:r w:rsidR="00F507A1">
          <w:rPr>
            <w:noProof/>
            <w:webHidden/>
          </w:rPr>
          <w:fldChar w:fldCharType="begin"/>
        </w:r>
        <w:r w:rsidR="00F507A1">
          <w:rPr>
            <w:noProof/>
            <w:webHidden/>
          </w:rPr>
          <w:instrText xml:space="preserve"> PAGEREF _Toc482686048 \h </w:instrText>
        </w:r>
        <w:r w:rsidR="00F507A1">
          <w:rPr>
            <w:noProof/>
            <w:webHidden/>
          </w:rPr>
        </w:r>
        <w:r w:rsidR="00F507A1">
          <w:rPr>
            <w:noProof/>
            <w:webHidden/>
          </w:rPr>
          <w:fldChar w:fldCharType="separate"/>
        </w:r>
        <w:r w:rsidR="00FB7288">
          <w:rPr>
            <w:noProof/>
            <w:webHidden/>
          </w:rPr>
          <w:t>19</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49" w:history="1">
        <w:r w:rsidR="00F507A1" w:rsidRPr="00166FEB">
          <w:rPr>
            <w:rStyle w:val="Hipervnculo"/>
            <w:noProof/>
          </w:rPr>
          <w:t>IV.5. Gastos en bienes corrientes y servicios</w:t>
        </w:r>
        <w:r w:rsidR="00F507A1">
          <w:rPr>
            <w:noProof/>
            <w:webHidden/>
          </w:rPr>
          <w:tab/>
        </w:r>
        <w:r w:rsidR="00F507A1">
          <w:rPr>
            <w:noProof/>
            <w:webHidden/>
          </w:rPr>
          <w:fldChar w:fldCharType="begin"/>
        </w:r>
        <w:r w:rsidR="00F507A1">
          <w:rPr>
            <w:noProof/>
            <w:webHidden/>
          </w:rPr>
          <w:instrText xml:space="preserve"> PAGEREF _Toc482686049 \h </w:instrText>
        </w:r>
        <w:r w:rsidR="00F507A1">
          <w:rPr>
            <w:noProof/>
            <w:webHidden/>
          </w:rPr>
        </w:r>
        <w:r w:rsidR="00F507A1">
          <w:rPr>
            <w:noProof/>
            <w:webHidden/>
          </w:rPr>
          <w:fldChar w:fldCharType="separate"/>
        </w:r>
        <w:r w:rsidR="00FB7288">
          <w:rPr>
            <w:noProof/>
            <w:webHidden/>
          </w:rPr>
          <w:t>20</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0" w:history="1">
        <w:r w:rsidR="00F507A1" w:rsidRPr="00166FEB">
          <w:rPr>
            <w:rStyle w:val="Hipervnculo"/>
            <w:noProof/>
          </w:rPr>
          <w:t>IV.6. Deuda. Carga financiera de la deuda</w:t>
        </w:r>
        <w:r w:rsidR="00F507A1">
          <w:rPr>
            <w:noProof/>
            <w:webHidden/>
          </w:rPr>
          <w:tab/>
        </w:r>
        <w:r w:rsidR="00F507A1">
          <w:rPr>
            <w:noProof/>
            <w:webHidden/>
          </w:rPr>
          <w:fldChar w:fldCharType="begin"/>
        </w:r>
        <w:r w:rsidR="00F507A1">
          <w:rPr>
            <w:noProof/>
            <w:webHidden/>
          </w:rPr>
          <w:instrText xml:space="preserve"> PAGEREF _Toc482686050 \h </w:instrText>
        </w:r>
        <w:r w:rsidR="00F507A1">
          <w:rPr>
            <w:noProof/>
            <w:webHidden/>
          </w:rPr>
        </w:r>
        <w:r w:rsidR="00F507A1">
          <w:rPr>
            <w:noProof/>
            <w:webHidden/>
          </w:rPr>
          <w:fldChar w:fldCharType="separate"/>
        </w:r>
        <w:r w:rsidR="00FB7288">
          <w:rPr>
            <w:noProof/>
            <w:webHidden/>
          </w:rPr>
          <w:t>24</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1" w:history="1">
        <w:r w:rsidR="00F507A1" w:rsidRPr="00166FEB">
          <w:rPr>
            <w:rStyle w:val="Hipervnculo"/>
            <w:noProof/>
          </w:rPr>
          <w:t>IV.7. Gastos por transferencias corrientes</w:t>
        </w:r>
        <w:r w:rsidR="00F507A1">
          <w:rPr>
            <w:noProof/>
            <w:webHidden/>
          </w:rPr>
          <w:tab/>
        </w:r>
        <w:r w:rsidR="00F507A1">
          <w:rPr>
            <w:noProof/>
            <w:webHidden/>
          </w:rPr>
          <w:fldChar w:fldCharType="begin"/>
        </w:r>
        <w:r w:rsidR="00F507A1">
          <w:rPr>
            <w:noProof/>
            <w:webHidden/>
          </w:rPr>
          <w:instrText xml:space="preserve"> PAGEREF _Toc482686051 \h </w:instrText>
        </w:r>
        <w:r w:rsidR="00F507A1">
          <w:rPr>
            <w:noProof/>
            <w:webHidden/>
          </w:rPr>
        </w:r>
        <w:r w:rsidR="00F507A1">
          <w:rPr>
            <w:noProof/>
            <w:webHidden/>
          </w:rPr>
          <w:fldChar w:fldCharType="separate"/>
        </w:r>
        <w:r w:rsidR="00FB7288">
          <w:rPr>
            <w:noProof/>
            <w:webHidden/>
          </w:rPr>
          <w:t>25</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2" w:history="1">
        <w:r w:rsidR="00F507A1" w:rsidRPr="00166FEB">
          <w:rPr>
            <w:rStyle w:val="Hipervnculo"/>
            <w:noProof/>
          </w:rPr>
          <w:t>IV.8. Inversiones</w:t>
        </w:r>
        <w:r w:rsidR="00F507A1">
          <w:rPr>
            <w:noProof/>
            <w:webHidden/>
          </w:rPr>
          <w:tab/>
        </w:r>
        <w:r w:rsidR="00F507A1">
          <w:rPr>
            <w:noProof/>
            <w:webHidden/>
          </w:rPr>
          <w:fldChar w:fldCharType="begin"/>
        </w:r>
        <w:r w:rsidR="00F507A1">
          <w:rPr>
            <w:noProof/>
            <w:webHidden/>
          </w:rPr>
          <w:instrText xml:space="preserve"> PAGEREF _Toc482686052 \h </w:instrText>
        </w:r>
        <w:r w:rsidR="00F507A1">
          <w:rPr>
            <w:noProof/>
            <w:webHidden/>
          </w:rPr>
        </w:r>
        <w:r w:rsidR="00F507A1">
          <w:rPr>
            <w:noProof/>
            <w:webHidden/>
          </w:rPr>
          <w:fldChar w:fldCharType="separate"/>
        </w:r>
        <w:r w:rsidR="00FB7288">
          <w:rPr>
            <w:noProof/>
            <w:webHidden/>
          </w:rPr>
          <w:t>26</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3" w:history="1">
        <w:r w:rsidR="00F507A1" w:rsidRPr="00166FEB">
          <w:rPr>
            <w:rStyle w:val="Hipervnculo"/>
            <w:noProof/>
          </w:rPr>
          <w:t>IV.9. Impuestos municipales</w:t>
        </w:r>
        <w:r w:rsidR="00F507A1">
          <w:rPr>
            <w:noProof/>
            <w:webHidden/>
          </w:rPr>
          <w:tab/>
        </w:r>
        <w:r w:rsidR="00F507A1">
          <w:rPr>
            <w:noProof/>
            <w:webHidden/>
          </w:rPr>
          <w:fldChar w:fldCharType="begin"/>
        </w:r>
        <w:r w:rsidR="00F507A1">
          <w:rPr>
            <w:noProof/>
            <w:webHidden/>
          </w:rPr>
          <w:instrText xml:space="preserve"> PAGEREF _Toc482686053 \h </w:instrText>
        </w:r>
        <w:r w:rsidR="00F507A1">
          <w:rPr>
            <w:noProof/>
            <w:webHidden/>
          </w:rPr>
        </w:r>
        <w:r w:rsidR="00F507A1">
          <w:rPr>
            <w:noProof/>
            <w:webHidden/>
          </w:rPr>
          <w:fldChar w:fldCharType="separate"/>
        </w:r>
        <w:r w:rsidR="00FB7288">
          <w:rPr>
            <w:noProof/>
            <w:webHidden/>
          </w:rPr>
          <w:t>27</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4" w:history="1">
        <w:r w:rsidR="00F507A1" w:rsidRPr="00166FEB">
          <w:rPr>
            <w:rStyle w:val="Hipervnculo"/>
            <w:noProof/>
          </w:rPr>
          <w:t>IV.10. Tasas, precios públicos y otros ingresos</w:t>
        </w:r>
        <w:r w:rsidR="00F507A1">
          <w:rPr>
            <w:noProof/>
            <w:webHidden/>
          </w:rPr>
          <w:tab/>
        </w:r>
        <w:r w:rsidR="00F507A1">
          <w:rPr>
            <w:noProof/>
            <w:webHidden/>
          </w:rPr>
          <w:fldChar w:fldCharType="begin"/>
        </w:r>
        <w:r w:rsidR="00F507A1">
          <w:rPr>
            <w:noProof/>
            <w:webHidden/>
          </w:rPr>
          <w:instrText xml:space="preserve"> PAGEREF _Toc482686054 \h </w:instrText>
        </w:r>
        <w:r w:rsidR="00F507A1">
          <w:rPr>
            <w:noProof/>
            <w:webHidden/>
          </w:rPr>
        </w:r>
        <w:r w:rsidR="00F507A1">
          <w:rPr>
            <w:noProof/>
            <w:webHidden/>
          </w:rPr>
          <w:fldChar w:fldCharType="separate"/>
        </w:r>
        <w:r w:rsidR="00FB7288">
          <w:rPr>
            <w:noProof/>
            <w:webHidden/>
          </w:rPr>
          <w:t>28</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5" w:history="1">
        <w:r w:rsidR="00F507A1" w:rsidRPr="00166FEB">
          <w:rPr>
            <w:rStyle w:val="Hipervnculo"/>
            <w:noProof/>
          </w:rPr>
          <w:t>IV.11. Ingresos por transferencias</w:t>
        </w:r>
        <w:r w:rsidR="00F507A1">
          <w:rPr>
            <w:noProof/>
            <w:webHidden/>
          </w:rPr>
          <w:tab/>
        </w:r>
        <w:r w:rsidR="00F507A1">
          <w:rPr>
            <w:noProof/>
            <w:webHidden/>
          </w:rPr>
          <w:fldChar w:fldCharType="begin"/>
        </w:r>
        <w:r w:rsidR="00F507A1">
          <w:rPr>
            <w:noProof/>
            <w:webHidden/>
          </w:rPr>
          <w:instrText xml:space="preserve"> PAGEREF _Toc482686055 \h </w:instrText>
        </w:r>
        <w:r w:rsidR="00F507A1">
          <w:rPr>
            <w:noProof/>
            <w:webHidden/>
          </w:rPr>
        </w:r>
        <w:r w:rsidR="00F507A1">
          <w:rPr>
            <w:noProof/>
            <w:webHidden/>
          </w:rPr>
          <w:fldChar w:fldCharType="separate"/>
        </w:r>
        <w:r w:rsidR="00FB7288">
          <w:rPr>
            <w:noProof/>
            <w:webHidden/>
          </w:rPr>
          <w:t>29</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6" w:history="1">
        <w:r w:rsidR="00F507A1" w:rsidRPr="00166FEB">
          <w:rPr>
            <w:rStyle w:val="Hipervnculo"/>
            <w:noProof/>
          </w:rPr>
          <w:t>IV.12. Ingresos patrimoniales y aprovechamientos comunales</w:t>
        </w:r>
        <w:r w:rsidR="00F507A1">
          <w:rPr>
            <w:noProof/>
            <w:webHidden/>
          </w:rPr>
          <w:tab/>
        </w:r>
        <w:r w:rsidR="00F507A1">
          <w:rPr>
            <w:noProof/>
            <w:webHidden/>
          </w:rPr>
          <w:fldChar w:fldCharType="begin"/>
        </w:r>
        <w:r w:rsidR="00F507A1">
          <w:rPr>
            <w:noProof/>
            <w:webHidden/>
          </w:rPr>
          <w:instrText xml:space="preserve"> PAGEREF _Toc482686056 \h </w:instrText>
        </w:r>
        <w:r w:rsidR="00F507A1">
          <w:rPr>
            <w:noProof/>
            <w:webHidden/>
          </w:rPr>
        </w:r>
        <w:r w:rsidR="00F507A1">
          <w:rPr>
            <w:noProof/>
            <w:webHidden/>
          </w:rPr>
          <w:fldChar w:fldCharType="separate"/>
        </w:r>
        <w:r w:rsidR="00FB7288">
          <w:rPr>
            <w:noProof/>
            <w:webHidden/>
          </w:rPr>
          <w:t>30</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7" w:history="1">
        <w:r w:rsidR="00F507A1" w:rsidRPr="00166FEB">
          <w:rPr>
            <w:rStyle w:val="Hipervnculo"/>
            <w:noProof/>
          </w:rPr>
          <w:t>IV.13. Sociedad municipal Erburua Olazti, SL</w:t>
        </w:r>
        <w:r w:rsidR="00F507A1">
          <w:rPr>
            <w:noProof/>
            <w:webHidden/>
          </w:rPr>
          <w:tab/>
        </w:r>
        <w:r w:rsidR="00F507A1">
          <w:rPr>
            <w:noProof/>
            <w:webHidden/>
          </w:rPr>
          <w:fldChar w:fldCharType="begin"/>
        </w:r>
        <w:r w:rsidR="00F507A1">
          <w:rPr>
            <w:noProof/>
            <w:webHidden/>
          </w:rPr>
          <w:instrText xml:space="preserve"> PAGEREF _Toc482686057 \h </w:instrText>
        </w:r>
        <w:r w:rsidR="00F507A1">
          <w:rPr>
            <w:noProof/>
            <w:webHidden/>
          </w:rPr>
        </w:r>
        <w:r w:rsidR="00F507A1">
          <w:rPr>
            <w:noProof/>
            <w:webHidden/>
          </w:rPr>
          <w:fldChar w:fldCharType="separate"/>
        </w:r>
        <w:r w:rsidR="00FB7288">
          <w:rPr>
            <w:noProof/>
            <w:webHidden/>
          </w:rPr>
          <w:t>30</w:t>
        </w:r>
        <w:r w:rsidR="00F507A1">
          <w:rPr>
            <w:noProof/>
            <w:webHidden/>
          </w:rPr>
          <w:fldChar w:fldCharType="end"/>
        </w:r>
      </w:hyperlink>
    </w:p>
    <w:p w:rsidR="00F507A1" w:rsidRDefault="005D7079" w:rsidP="00F507A1">
      <w:pPr>
        <w:pStyle w:val="TDC2"/>
        <w:tabs>
          <w:tab w:val="clear" w:pos="8930"/>
          <w:tab w:val="right" w:leader="dot" w:pos="8931"/>
        </w:tabs>
        <w:ind w:left="0" w:right="425"/>
        <w:rPr>
          <w:rFonts w:asciiTheme="minorHAnsi" w:eastAsiaTheme="minorEastAsia" w:hAnsiTheme="minorHAnsi" w:cstheme="minorBidi"/>
          <w:noProof/>
          <w:szCs w:val="22"/>
          <w:lang w:val="es-ES" w:eastAsia="es-ES"/>
        </w:rPr>
      </w:pPr>
      <w:hyperlink w:anchor="_Toc482686058" w:history="1">
        <w:r w:rsidR="00F507A1" w:rsidRPr="00166FEB">
          <w:rPr>
            <w:rStyle w:val="Hipervnculo"/>
            <w:noProof/>
          </w:rPr>
          <w:t>IV.14. Urbanismo</w:t>
        </w:r>
        <w:r w:rsidR="00F507A1">
          <w:rPr>
            <w:noProof/>
            <w:webHidden/>
          </w:rPr>
          <w:tab/>
        </w:r>
        <w:r w:rsidR="00F507A1">
          <w:rPr>
            <w:noProof/>
            <w:webHidden/>
          </w:rPr>
          <w:fldChar w:fldCharType="begin"/>
        </w:r>
        <w:r w:rsidR="00F507A1">
          <w:rPr>
            <w:noProof/>
            <w:webHidden/>
          </w:rPr>
          <w:instrText xml:space="preserve"> PAGEREF _Toc482686058 \h </w:instrText>
        </w:r>
        <w:r w:rsidR="00F507A1">
          <w:rPr>
            <w:noProof/>
            <w:webHidden/>
          </w:rPr>
        </w:r>
        <w:r w:rsidR="00F507A1">
          <w:rPr>
            <w:noProof/>
            <w:webHidden/>
          </w:rPr>
          <w:fldChar w:fldCharType="separate"/>
        </w:r>
        <w:r w:rsidR="00FB7288">
          <w:rPr>
            <w:noProof/>
            <w:webHidden/>
          </w:rPr>
          <w:t>31</w:t>
        </w:r>
        <w:r w:rsidR="00F507A1">
          <w:rPr>
            <w:noProof/>
            <w:webHidden/>
          </w:rPr>
          <w:fldChar w:fldCharType="end"/>
        </w:r>
      </w:hyperlink>
    </w:p>
    <w:p w:rsidR="00891D73" w:rsidRDefault="0014728F" w:rsidP="00F507A1">
      <w:pPr>
        <w:pStyle w:val="texto"/>
        <w:tabs>
          <w:tab w:val="right" w:leader="dot" w:pos="8931"/>
          <w:tab w:val="right" w:leader="dot" w:pos="8959"/>
        </w:tabs>
        <w:ind w:right="425"/>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E34A9" w:rsidRPr="00EE34A9" w:rsidRDefault="00EE34A9" w:rsidP="00EE34A9">
      <w:pPr>
        <w:pStyle w:val="atitulo1"/>
      </w:pPr>
      <w:bookmarkStart w:id="0" w:name="_Toc461707218"/>
      <w:bookmarkStart w:id="1" w:name="_Toc482686032"/>
      <w:r w:rsidRPr="00EE34A9">
        <w:lastRenderedPageBreak/>
        <w:t>I. Introducción</w:t>
      </w:r>
      <w:bookmarkEnd w:id="0"/>
      <w:bookmarkEnd w:id="1"/>
    </w:p>
    <w:p w:rsidR="00575B06" w:rsidRPr="00575B06" w:rsidRDefault="00575B06" w:rsidP="00575B06">
      <w:pPr>
        <w:pStyle w:val="texto"/>
      </w:pPr>
      <w:r w:rsidRPr="00575B06">
        <w:t>El 11 de abril de 2016, la Junta de Portavoces del Parlamento de Navarra acordó, a instancias del Grupo Parlamentario Unión del Pueblo Navarro, solic</w:t>
      </w:r>
      <w:r w:rsidRPr="00575B06">
        <w:t>i</w:t>
      </w:r>
      <w:r w:rsidRPr="00575B06">
        <w:t xml:space="preserve">tar a la Cámara de Comptos un informe de fiscalización del Ayuntamiento de </w:t>
      </w:r>
      <w:proofErr w:type="spellStart"/>
      <w:r w:rsidRPr="00575B06">
        <w:t>Olazti</w:t>
      </w:r>
      <w:proofErr w:type="spellEnd"/>
      <w:r>
        <w:t>/</w:t>
      </w:r>
      <w:proofErr w:type="spellStart"/>
      <w:r w:rsidRPr="00575B06">
        <w:t>Olazagutía</w:t>
      </w:r>
      <w:proofErr w:type="spellEnd"/>
      <w:r w:rsidRPr="00575B06">
        <w:t xml:space="preserve"> ejercicios 2011 a 2015. Esta petición fue tomada en consid</w:t>
      </w:r>
      <w:r w:rsidRPr="00575B06">
        <w:t>e</w:t>
      </w:r>
      <w:r w:rsidRPr="00575B06">
        <w:t xml:space="preserve">ración, incorporándose al programa de trabajo para 2016 la fiscalización de la gestión económico-financiera del Ayuntamiento de </w:t>
      </w:r>
      <w:proofErr w:type="spellStart"/>
      <w:r w:rsidRPr="00575B06">
        <w:t>Olazti</w:t>
      </w:r>
      <w:proofErr w:type="spellEnd"/>
      <w:r>
        <w:t>/</w:t>
      </w:r>
      <w:proofErr w:type="spellStart"/>
      <w:r w:rsidRPr="00575B06">
        <w:t>Olazagutía</w:t>
      </w:r>
      <w:proofErr w:type="spellEnd"/>
      <w:r w:rsidRPr="00575B06">
        <w:t xml:space="preserve"> corre</w:t>
      </w:r>
      <w:r w:rsidRPr="00575B06">
        <w:t>s</w:t>
      </w:r>
      <w:r w:rsidRPr="00575B06">
        <w:t xml:space="preserve">pondiente al ejercicio 2015, sin perjuicio de analizar aspectos de gestión de ejercicios anteriores, como los relativos a gastos jurídicos y contenciosos y a asesoramientos en materia de igualdad. </w:t>
      </w:r>
    </w:p>
    <w:p w:rsidR="00575B06" w:rsidRPr="00575B06" w:rsidRDefault="00575B06" w:rsidP="00575B06">
      <w:pPr>
        <w:pStyle w:val="texto"/>
      </w:pPr>
      <w:r w:rsidRPr="00575B06">
        <w:t>La Cámara de Comptos, de conformidad con su Ley Foral reguladora 19/1984, de 20 de diciembre y con su programa de actuación para 2016, ha fi</w:t>
      </w:r>
      <w:r w:rsidRPr="00575B06">
        <w:t>s</w:t>
      </w:r>
      <w:r w:rsidRPr="00575B06">
        <w:t xml:space="preserve">calizado la cuenta general del Ayuntamiento de </w:t>
      </w:r>
      <w:proofErr w:type="spellStart"/>
      <w:r w:rsidRPr="00575B06">
        <w:t>Olazti</w:t>
      </w:r>
      <w:proofErr w:type="spellEnd"/>
      <w:r>
        <w:t>/</w:t>
      </w:r>
      <w:proofErr w:type="spellStart"/>
      <w:r w:rsidRPr="00575B06">
        <w:t>Olazagutía</w:t>
      </w:r>
      <w:proofErr w:type="spellEnd"/>
      <w:r w:rsidRPr="00575B06">
        <w:t xml:space="preserve"> y del org</w:t>
      </w:r>
      <w:r w:rsidRPr="00575B06">
        <w:t>a</w:t>
      </w:r>
      <w:r w:rsidRPr="00575B06">
        <w:t>nismo autónomo “escuela de música” correspondientes al ejercicio 2015, que está</w:t>
      </w:r>
      <w:r w:rsidR="008340A3">
        <w:t xml:space="preserve"> formada</w:t>
      </w:r>
      <w:r w:rsidRPr="00575B06">
        <w:t>, fundamentalmente, por el expediente de liquidación del pres</w:t>
      </w:r>
      <w:r w:rsidRPr="00575B06">
        <w:t>u</w:t>
      </w:r>
      <w:r w:rsidRPr="00575B06">
        <w:t>puesto, incluido el resultado presupuestario, el expediente de situación econ</w:t>
      </w:r>
      <w:r w:rsidRPr="00575B06">
        <w:t>ó</w:t>
      </w:r>
      <w:r w:rsidRPr="00575B06">
        <w:t xml:space="preserve">mico patrimonial y financiera, con el resultado económico y el balance y los anexos como el estado de tesorería y el de la deuda. </w:t>
      </w:r>
    </w:p>
    <w:p w:rsidR="00575B06" w:rsidRPr="00575B06" w:rsidRDefault="00575B06" w:rsidP="00575B06">
      <w:pPr>
        <w:pStyle w:val="texto"/>
      </w:pPr>
      <w:r w:rsidRPr="00575B06">
        <w:t>Nuestro examen ha comprendido también las cuentas de la sociedad munic</w:t>
      </w:r>
      <w:r w:rsidRPr="00575B06">
        <w:t>i</w:t>
      </w:r>
      <w:r w:rsidRPr="00575B06">
        <w:t xml:space="preserve">pal </w:t>
      </w:r>
      <w:proofErr w:type="spellStart"/>
      <w:r w:rsidRPr="00575B06">
        <w:t>Erburua</w:t>
      </w:r>
      <w:proofErr w:type="spellEnd"/>
      <w:r w:rsidRPr="00575B06">
        <w:t xml:space="preserve"> </w:t>
      </w:r>
      <w:proofErr w:type="spellStart"/>
      <w:r w:rsidRPr="00575B06">
        <w:t>Olazti</w:t>
      </w:r>
      <w:proofErr w:type="spellEnd"/>
      <w:r w:rsidRPr="00575B06">
        <w:t>, integradas por el balance de situación, la cuenta de result</w:t>
      </w:r>
      <w:r w:rsidRPr="00575B06">
        <w:t>a</w:t>
      </w:r>
      <w:r w:rsidRPr="00575B06">
        <w:t>dos y la memoria, a 31 de diciembre de 2015.</w:t>
      </w:r>
    </w:p>
    <w:p w:rsidR="00575B06" w:rsidRPr="00575B06" w:rsidRDefault="00575B06" w:rsidP="00575B06">
      <w:pPr>
        <w:pStyle w:val="texto"/>
      </w:pPr>
      <w:r w:rsidRPr="00575B06">
        <w:t>Conjuntamente con la auditoría financiera de las cuentas anuales, hemos planificado y ejecutado una fiscalización de cumplimiento de la legalidad para emitir una opinión sobre si las actividades, operaciones presupuestarias y f</w:t>
      </w:r>
      <w:r w:rsidRPr="00575B06">
        <w:t>i</w:t>
      </w:r>
      <w:r w:rsidRPr="00575B06">
        <w:t>nancieras realizadas durante el ejercicio y la información reflejada en las cue</w:t>
      </w:r>
      <w:r w:rsidRPr="00575B06">
        <w:t>n</w:t>
      </w:r>
      <w:r w:rsidRPr="00575B06">
        <w:t>tas anuales del ejercicio 2015 resultan conformes en todos los aspectos signif</w:t>
      </w:r>
      <w:r w:rsidRPr="00575B06">
        <w:t>i</w:t>
      </w:r>
      <w:r w:rsidRPr="00575B06">
        <w:t xml:space="preserve">cativos con las normas aplicables a la gestión de los fondos públicos. </w:t>
      </w:r>
    </w:p>
    <w:p w:rsidR="00575B06" w:rsidRPr="00575B06" w:rsidRDefault="00575B06" w:rsidP="00575B06">
      <w:pPr>
        <w:pStyle w:val="texto"/>
      </w:pPr>
      <w:r w:rsidRPr="00575B06">
        <w:t xml:space="preserve">La cuenta general del ayuntamiento, escuela de música y sociedad municipal </w:t>
      </w:r>
      <w:proofErr w:type="spellStart"/>
      <w:r w:rsidRPr="00575B06">
        <w:t>Erburua</w:t>
      </w:r>
      <w:proofErr w:type="spellEnd"/>
      <w:r w:rsidRPr="00575B06">
        <w:t xml:space="preserve"> </w:t>
      </w:r>
      <w:proofErr w:type="spellStart"/>
      <w:r w:rsidRPr="00575B06">
        <w:t>Olazti</w:t>
      </w:r>
      <w:proofErr w:type="spellEnd"/>
      <w:r w:rsidRPr="00575B06">
        <w:t xml:space="preserve">, SA, correspondientes al ejercicio 2014 no </w:t>
      </w:r>
      <w:proofErr w:type="gramStart"/>
      <w:r w:rsidRPr="00575B06">
        <w:t>han</w:t>
      </w:r>
      <w:proofErr w:type="gramEnd"/>
      <w:r w:rsidRPr="00575B06">
        <w:t xml:space="preserve"> sido auditadas. La información relativa a dicho ejercicio, contemplada en este informe se pr</w:t>
      </w:r>
      <w:r w:rsidRPr="00575B06">
        <w:t>e</w:t>
      </w:r>
      <w:r w:rsidRPr="00575B06">
        <w:t xml:space="preserve">senta a título informativo. </w:t>
      </w:r>
    </w:p>
    <w:p w:rsidR="00575B06" w:rsidRPr="00575B06" w:rsidRDefault="00575B06" w:rsidP="00575B06">
      <w:pPr>
        <w:pStyle w:val="texto"/>
      </w:pPr>
      <w:r w:rsidRPr="00575B06">
        <w:t xml:space="preserve">El marco normativo que resulta aplicable al Ayuntamiento de </w:t>
      </w:r>
      <w:proofErr w:type="spellStart"/>
      <w:r w:rsidRPr="00575B06">
        <w:t>Ola</w:t>
      </w:r>
      <w:r w:rsidRPr="00575B06">
        <w:t>z</w:t>
      </w:r>
      <w:r w:rsidRPr="00575B06">
        <w:t>ti</w:t>
      </w:r>
      <w:proofErr w:type="spellEnd"/>
      <w:r>
        <w:t>/</w:t>
      </w:r>
      <w:proofErr w:type="spellStart"/>
      <w:r w:rsidRPr="00575B06">
        <w:t>Olazagutía</w:t>
      </w:r>
      <w:proofErr w:type="spellEnd"/>
      <w:r w:rsidRPr="00575B06">
        <w:t xml:space="preserve"> en 2015 está constituido fundamentalmente por la Ley Foral 6/1990 de la Administración Local de Navarra, la Ley Foral 12/1995 de H</w:t>
      </w:r>
      <w:r w:rsidRPr="00575B06">
        <w:t>a</w:t>
      </w:r>
      <w:r w:rsidRPr="00575B06">
        <w:t>ciendas Locales de Navarra, la Ley 7/1985, reguladora de las Bases de Rég</w:t>
      </w:r>
      <w:r w:rsidRPr="00575B06">
        <w:t>i</w:t>
      </w:r>
      <w:r w:rsidRPr="00575B06">
        <w:t>men Local y la Ley Orgánica 2/2012 de Estabilidad Presupuestaria y Sostenib</w:t>
      </w:r>
      <w:r w:rsidRPr="00575B06">
        <w:t>i</w:t>
      </w:r>
      <w:r w:rsidRPr="00575B06">
        <w:t xml:space="preserve">lidad Financiera así como por la normativa sectorial vigente. </w:t>
      </w:r>
    </w:p>
    <w:p w:rsidR="00575B06" w:rsidRPr="00575B06" w:rsidRDefault="00575B06" w:rsidP="00575B06">
      <w:pPr>
        <w:pStyle w:val="texto"/>
      </w:pPr>
      <w:r w:rsidRPr="00575B06">
        <w:t xml:space="preserve">El municipio de </w:t>
      </w:r>
      <w:proofErr w:type="spellStart"/>
      <w:r w:rsidRPr="00575B06">
        <w:t>Olazti</w:t>
      </w:r>
      <w:proofErr w:type="spellEnd"/>
      <w:r>
        <w:t>/</w:t>
      </w:r>
      <w:proofErr w:type="spellStart"/>
      <w:r w:rsidRPr="00575B06">
        <w:t>Olazagutía</w:t>
      </w:r>
      <w:proofErr w:type="spellEnd"/>
      <w:r w:rsidRPr="00575B06">
        <w:t>, con una extensión de 19,617 Km</w:t>
      </w:r>
      <w:r w:rsidRPr="00575B06">
        <w:rPr>
          <w:vertAlign w:val="superscript"/>
        </w:rPr>
        <w:t>2</w:t>
      </w:r>
      <w:r w:rsidRPr="00575B06">
        <w:t xml:space="preserve">, cuenta con una población, a 1 de enero de 2015, de 1.520 habitantes. </w:t>
      </w:r>
    </w:p>
    <w:p w:rsidR="00575B06" w:rsidRPr="00A064A6" w:rsidRDefault="00575B06" w:rsidP="00575B06">
      <w:pPr>
        <w:pStyle w:val="texto"/>
        <w:rPr>
          <w:color w:val="000000" w:themeColor="text1"/>
        </w:rPr>
      </w:pPr>
      <w:r w:rsidRPr="00A064A6">
        <w:rPr>
          <w:color w:val="000000" w:themeColor="text1"/>
        </w:rPr>
        <w:lastRenderedPageBreak/>
        <w:t xml:space="preserve">El ayuntamiento se dotó de un organismo autónomo para la gestión </w:t>
      </w:r>
      <w:r w:rsidR="00A064A6" w:rsidRPr="00A064A6">
        <w:rPr>
          <w:color w:val="000000" w:themeColor="text1"/>
        </w:rPr>
        <w:t xml:space="preserve"> de la e</w:t>
      </w:r>
      <w:r w:rsidR="00A064A6" w:rsidRPr="00A064A6">
        <w:rPr>
          <w:color w:val="000000" w:themeColor="text1"/>
        </w:rPr>
        <w:t>s</w:t>
      </w:r>
      <w:r w:rsidR="00A064A6" w:rsidRPr="00A064A6">
        <w:rPr>
          <w:color w:val="000000" w:themeColor="text1"/>
        </w:rPr>
        <w:t xml:space="preserve">cuela de  música y de la sociedad municipal </w:t>
      </w:r>
      <w:proofErr w:type="spellStart"/>
      <w:r w:rsidR="00A064A6" w:rsidRPr="00A064A6">
        <w:rPr>
          <w:color w:val="000000" w:themeColor="text1"/>
        </w:rPr>
        <w:t>Erburua</w:t>
      </w:r>
      <w:proofErr w:type="spellEnd"/>
      <w:r w:rsidR="00A064A6" w:rsidRPr="00A064A6">
        <w:rPr>
          <w:color w:val="000000" w:themeColor="text1"/>
        </w:rPr>
        <w:t xml:space="preserve"> </w:t>
      </w:r>
      <w:proofErr w:type="spellStart"/>
      <w:r w:rsidR="00A064A6" w:rsidRPr="00A064A6">
        <w:rPr>
          <w:color w:val="000000" w:themeColor="text1"/>
        </w:rPr>
        <w:t>Olazti</w:t>
      </w:r>
      <w:proofErr w:type="spellEnd"/>
      <w:r w:rsidR="00A064A6" w:rsidRPr="00A064A6">
        <w:rPr>
          <w:color w:val="000000" w:themeColor="text1"/>
        </w:rPr>
        <w:t>, S</w:t>
      </w:r>
      <w:r w:rsidR="008C72D0">
        <w:rPr>
          <w:color w:val="000000" w:themeColor="text1"/>
        </w:rPr>
        <w:t>.</w:t>
      </w:r>
      <w:r w:rsidR="00A064A6" w:rsidRPr="00A064A6">
        <w:rPr>
          <w:color w:val="000000" w:themeColor="text1"/>
        </w:rPr>
        <w:t>L</w:t>
      </w:r>
      <w:r w:rsidR="008C72D0">
        <w:rPr>
          <w:color w:val="000000" w:themeColor="text1"/>
        </w:rPr>
        <w:t>.</w:t>
      </w:r>
      <w:r w:rsidR="00A064A6" w:rsidRPr="00A064A6">
        <w:rPr>
          <w:color w:val="000000" w:themeColor="text1"/>
        </w:rPr>
        <w:t>, para la pre</w:t>
      </w:r>
      <w:r w:rsidR="00A064A6" w:rsidRPr="00A064A6">
        <w:rPr>
          <w:color w:val="000000" w:themeColor="text1"/>
        </w:rPr>
        <w:t>s</w:t>
      </w:r>
      <w:r w:rsidR="00A064A6" w:rsidRPr="00A064A6">
        <w:rPr>
          <w:color w:val="000000" w:themeColor="text1"/>
        </w:rPr>
        <w:t>tación de servicios municipales, en especial de las instalaciones deportivas.</w:t>
      </w:r>
    </w:p>
    <w:p w:rsidR="00EE34A9" w:rsidRPr="00EE34A9" w:rsidRDefault="00EE34A9" w:rsidP="00EE34A9">
      <w:pPr>
        <w:pStyle w:val="texto"/>
        <w:spacing w:after="240"/>
      </w:pPr>
      <w:r w:rsidRPr="00EE34A9">
        <w:t xml:space="preserve">Los principales datos económicos y de personal del ayuntamiento y sus entes dependientes al cierre de ejercicio 2015, fueron: </w:t>
      </w:r>
    </w:p>
    <w:tbl>
      <w:tblPr>
        <w:tblW w:w="8730" w:type="dxa"/>
        <w:jc w:val="center"/>
        <w:tblBorders>
          <w:top w:val="single" w:sz="4" w:space="0" w:color="00000A"/>
          <w:bottom w:val="single" w:sz="4" w:space="0" w:color="00000A"/>
          <w:insideH w:val="single" w:sz="4" w:space="0" w:color="00000A"/>
        </w:tblBorders>
        <w:tblCellMar>
          <w:left w:w="80" w:type="dxa"/>
          <w:right w:w="80" w:type="dxa"/>
        </w:tblCellMar>
        <w:tblLook w:val="00A0" w:firstRow="1" w:lastRow="0" w:firstColumn="1" w:lastColumn="0" w:noHBand="0" w:noVBand="0"/>
      </w:tblPr>
      <w:tblGrid>
        <w:gridCol w:w="3084"/>
        <w:gridCol w:w="1701"/>
        <w:gridCol w:w="1973"/>
        <w:gridCol w:w="1972"/>
      </w:tblGrid>
      <w:tr w:rsidR="00EE34A9" w:rsidRPr="005F5797" w:rsidTr="007D1515">
        <w:trPr>
          <w:cantSplit/>
          <w:trHeight w:val="449"/>
          <w:jc w:val="center"/>
        </w:trPr>
        <w:tc>
          <w:tcPr>
            <w:tcW w:w="3084" w:type="dxa"/>
            <w:tcBorders>
              <w:bottom w:val="single" w:sz="4" w:space="0" w:color="00000A"/>
            </w:tcBorders>
            <w:shd w:val="clear" w:color="auto" w:fill="FABF8F"/>
            <w:vAlign w:val="center"/>
          </w:tcPr>
          <w:p w:rsidR="00EE34A9" w:rsidRPr="005F5797" w:rsidRDefault="00EE34A9" w:rsidP="00EE34A9">
            <w:pPr>
              <w:pStyle w:val="cuadroCabe"/>
              <w:jc w:val="left"/>
            </w:pPr>
          </w:p>
        </w:tc>
        <w:tc>
          <w:tcPr>
            <w:tcW w:w="1701" w:type="dxa"/>
            <w:tcBorders>
              <w:bottom w:val="single" w:sz="4" w:space="0" w:color="00000A"/>
            </w:tcBorders>
            <w:shd w:val="clear" w:color="auto" w:fill="FABF8F"/>
            <w:vAlign w:val="center"/>
          </w:tcPr>
          <w:p w:rsidR="00EE34A9" w:rsidRPr="005F5797" w:rsidRDefault="00EE34A9" w:rsidP="00EE34A9">
            <w:pPr>
              <w:pStyle w:val="cuadroCabe"/>
              <w:jc w:val="right"/>
            </w:pPr>
            <w:r w:rsidRPr="005F5797">
              <w:t>Derechos</w:t>
            </w:r>
          </w:p>
          <w:p w:rsidR="00EE34A9" w:rsidRPr="005F5797" w:rsidRDefault="00EE34A9" w:rsidP="00EE34A9">
            <w:pPr>
              <w:pStyle w:val="cuadroCabe"/>
              <w:jc w:val="right"/>
            </w:pPr>
            <w:r w:rsidRPr="005F5797">
              <w:t>reconocidos</w:t>
            </w:r>
          </w:p>
        </w:tc>
        <w:tc>
          <w:tcPr>
            <w:tcW w:w="1973" w:type="dxa"/>
            <w:tcBorders>
              <w:bottom w:val="single" w:sz="4" w:space="0" w:color="00000A"/>
            </w:tcBorders>
            <w:shd w:val="clear" w:color="auto" w:fill="FABF8F"/>
            <w:vAlign w:val="center"/>
          </w:tcPr>
          <w:p w:rsidR="00EE34A9" w:rsidRPr="005F5797" w:rsidRDefault="00EE34A9" w:rsidP="00EE34A9">
            <w:pPr>
              <w:pStyle w:val="cuadroCabe"/>
              <w:jc w:val="right"/>
            </w:pPr>
            <w:r w:rsidRPr="005F5797">
              <w:t>Obligaciones</w:t>
            </w:r>
          </w:p>
          <w:p w:rsidR="00EE34A9" w:rsidRPr="005F5797" w:rsidRDefault="00EE34A9" w:rsidP="00EE34A9">
            <w:pPr>
              <w:pStyle w:val="cuadroCabe"/>
              <w:jc w:val="right"/>
            </w:pPr>
            <w:r w:rsidRPr="005F5797">
              <w:t>reconocidas</w:t>
            </w:r>
          </w:p>
        </w:tc>
        <w:tc>
          <w:tcPr>
            <w:tcW w:w="1972" w:type="dxa"/>
            <w:tcBorders>
              <w:bottom w:val="single" w:sz="4" w:space="0" w:color="00000A"/>
            </w:tcBorders>
            <w:shd w:val="clear" w:color="auto" w:fill="FABF8F"/>
            <w:vAlign w:val="center"/>
          </w:tcPr>
          <w:p w:rsidR="00EE34A9" w:rsidRPr="005F5797" w:rsidRDefault="00EE34A9" w:rsidP="00EE34A9">
            <w:pPr>
              <w:pStyle w:val="cuadroCabe"/>
              <w:jc w:val="right"/>
            </w:pPr>
            <w:r w:rsidRPr="005F5797">
              <w:t>Puestos de trabajo (plantilla)</w:t>
            </w:r>
          </w:p>
        </w:tc>
      </w:tr>
      <w:tr w:rsidR="00EE34A9" w:rsidRPr="005F5797" w:rsidTr="007D1515">
        <w:trPr>
          <w:cantSplit/>
          <w:trHeight w:val="198"/>
          <w:jc w:val="center"/>
        </w:trPr>
        <w:tc>
          <w:tcPr>
            <w:tcW w:w="3084" w:type="dxa"/>
            <w:tcBorders>
              <w:bottom w:val="single" w:sz="2" w:space="0" w:color="00000A"/>
            </w:tcBorders>
            <w:vAlign w:val="center"/>
          </w:tcPr>
          <w:p w:rsidR="00EE34A9" w:rsidRPr="005F5797" w:rsidRDefault="00EE34A9" w:rsidP="00EE34A9">
            <w:pPr>
              <w:pStyle w:val="cuatexto"/>
              <w:jc w:val="left"/>
            </w:pPr>
            <w:r w:rsidRPr="005F5797">
              <w:t>Ayuntamiento</w:t>
            </w:r>
          </w:p>
        </w:tc>
        <w:tc>
          <w:tcPr>
            <w:tcW w:w="1701" w:type="dxa"/>
            <w:tcBorders>
              <w:bottom w:val="single" w:sz="2" w:space="0" w:color="00000A"/>
            </w:tcBorders>
            <w:vAlign w:val="center"/>
          </w:tcPr>
          <w:p w:rsidR="00EE34A9" w:rsidRPr="005F5797" w:rsidRDefault="00EE34A9" w:rsidP="00EE34A9">
            <w:pPr>
              <w:pStyle w:val="cuatexto"/>
              <w:jc w:val="right"/>
            </w:pPr>
            <w:r w:rsidRPr="005F5797">
              <w:t>2.190.489</w:t>
            </w:r>
          </w:p>
        </w:tc>
        <w:tc>
          <w:tcPr>
            <w:tcW w:w="1973" w:type="dxa"/>
            <w:tcBorders>
              <w:bottom w:val="single" w:sz="2" w:space="0" w:color="00000A"/>
            </w:tcBorders>
            <w:vAlign w:val="center"/>
          </w:tcPr>
          <w:p w:rsidR="00EE34A9" w:rsidRPr="005F5797" w:rsidRDefault="00EE34A9" w:rsidP="00EE34A9">
            <w:pPr>
              <w:pStyle w:val="cuatexto"/>
              <w:jc w:val="right"/>
            </w:pPr>
            <w:r w:rsidRPr="005F5797">
              <w:t>1.819.076</w:t>
            </w:r>
          </w:p>
        </w:tc>
        <w:tc>
          <w:tcPr>
            <w:tcW w:w="1972" w:type="dxa"/>
            <w:tcBorders>
              <w:bottom w:val="single" w:sz="2" w:space="0" w:color="00000A"/>
            </w:tcBorders>
            <w:vAlign w:val="center"/>
          </w:tcPr>
          <w:p w:rsidR="00EE34A9" w:rsidRPr="005F5797" w:rsidRDefault="00EE34A9" w:rsidP="00EE34A9">
            <w:pPr>
              <w:pStyle w:val="cuatexto"/>
              <w:jc w:val="right"/>
            </w:pPr>
            <w:r w:rsidRPr="005F5797">
              <w:t>17</w:t>
            </w:r>
          </w:p>
        </w:tc>
      </w:tr>
      <w:tr w:rsidR="00EE34A9" w:rsidRPr="005F5797" w:rsidTr="007D1515">
        <w:trPr>
          <w:cantSplit/>
          <w:trHeight w:val="198"/>
          <w:jc w:val="center"/>
        </w:trPr>
        <w:tc>
          <w:tcPr>
            <w:tcW w:w="3084" w:type="dxa"/>
            <w:tcBorders>
              <w:top w:val="single" w:sz="2" w:space="0" w:color="00000A"/>
              <w:bottom w:val="single" w:sz="2" w:space="0" w:color="00000A"/>
            </w:tcBorders>
            <w:vAlign w:val="center"/>
          </w:tcPr>
          <w:p w:rsidR="00EE34A9" w:rsidRPr="005F5797" w:rsidRDefault="00EE34A9" w:rsidP="00EE34A9">
            <w:pPr>
              <w:pStyle w:val="cuatexto"/>
              <w:jc w:val="left"/>
            </w:pPr>
            <w:r w:rsidRPr="005F5797">
              <w:t>OO</w:t>
            </w:r>
            <w:r w:rsidR="008C72D0">
              <w:t>.</w:t>
            </w:r>
            <w:r w:rsidRPr="005F5797">
              <w:t>AA</w:t>
            </w:r>
            <w:r w:rsidR="008C72D0">
              <w:t>.</w:t>
            </w:r>
            <w:r w:rsidRPr="005F5797">
              <w:t xml:space="preserve"> Escuela de música</w:t>
            </w:r>
          </w:p>
        </w:tc>
        <w:tc>
          <w:tcPr>
            <w:tcW w:w="1701"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30.476</w:t>
            </w:r>
          </w:p>
        </w:tc>
        <w:tc>
          <w:tcPr>
            <w:tcW w:w="1973"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30.480</w:t>
            </w:r>
          </w:p>
        </w:tc>
        <w:tc>
          <w:tcPr>
            <w:tcW w:w="1972"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4</w:t>
            </w:r>
          </w:p>
        </w:tc>
      </w:tr>
      <w:tr w:rsidR="00EE34A9" w:rsidRPr="005F5797" w:rsidTr="007D1515">
        <w:trPr>
          <w:cantSplit/>
          <w:trHeight w:val="198"/>
          <w:jc w:val="center"/>
        </w:trPr>
        <w:tc>
          <w:tcPr>
            <w:tcW w:w="3084" w:type="dxa"/>
            <w:tcBorders>
              <w:top w:val="single" w:sz="2" w:space="0" w:color="00000A"/>
            </w:tcBorders>
            <w:vAlign w:val="center"/>
          </w:tcPr>
          <w:p w:rsidR="00EE34A9" w:rsidRPr="005F5797" w:rsidRDefault="00EE34A9" w:rsidP="00EE34A9">
            <w:pPr>
              <w:pStyle w:val="cuatexto"/>
              <w:jc w:val="left"/>
            </w:pPr>
            <w:proofErr w:type="spellStart"/>
            <w:r w:rsidRPr="005F5797">
              <w:t>Erburua</w:t>
            </w:r>
            <w:proofErr w:type="spellEnd"/>
            <w:r w:rsidRPr="005F5797">
              <w:t xml:space="preserve"> </w:t>
            </w:r>
            <w:proofErr w:type="spellStart"/>
            <w:r w:rsidRPr="005F5797">
              <w:t>Olazti</w:t>
            </w:r>
            <w:proofErr w:type="spellEnd"/>
            <w:r w:rsidRPr="005F5797">
              <w:t>, SL</w:t>
            </w:r>
          </w:p>
        </w:tc>
        <w:tc>
          <w:tcPr>
            <w:tcW w:w="1701" w:type="dxa"/>
            <w:tcBorders>
              <w:top w:val="single" w:sz="2" w:space="0" w:color="00000A"/>
            </w:tcBorders>
            <w:vAlign w:val="center"/>
          </w:tcPr>
          <w:p w:rsidR="00EE34A9" w:rsidRPr="005F5797" w:rsidRDefault="00EE34A9" w:rsidP="00EE34A9">
            <w:pPr>
              <w:pStyle w:val="cuatexto"/>
              <w:jc w:val="right"/>
            </w:pPr>
            <w:r>
              <w:t>178.777</w:t>
            </w:r>
          </w:p>
        </w:tc>
        <w:tc>
          <w:tcPr>
            <w:tcW w:w="1973" w:type="dxa"/>
            <w:tcBorders>
              <w:top w:val="single" w:sz="2" w:space="0" w:color="00000A"/>
            </w:tcBorders>
            <w:vAlign w:val="center"/>
          </w:tcPr>
          <w:p w:rsidR="00EE34A9" w:rsidRPr="005F5797" w:rsidRDefault="00EE34A9" w:rsidP="00EE34A9">
            <w:pPr>
              <w:pStyle w:val="cuatexto"/>
              <w:jc w:val="right"/>
            </w:pPr>
            <w:r>
              <w:t>186.440</w:t>
            </w:r>
          </w:p>
        </w:tc>
        <w:tc>
          <w:tcPr>
            <w:tcW w:w="1972" w:type="dxa"/>
            <w:tcBorders>
              <w:top w:val="single" w:sz="2" w:space="0" w:color="00000A"/>
            </w:tcBorders>
            <w:vAlign w:val="center"/>
          </w:tcPr>
          <w:p w:rsidR="00EE34A9" w:rsidRPr="005F5797" w:rsidRDefault="00EE34A9" w:rsidP="00EE34A9">
            <w:pPr>
              <w:pStyle w:val="cuatexto"/>
              <w:jc w:val="right"/>
            </w:pPr>
            <w:r w:rsidRPr="005F5797">
              <w:t>3</w:t>
            </w:r>
          </w:p>
        </w:tc>
      </w:tr>
    </w:tbl>
    <w:p w:rsidR="00EE34A9" w:rsidRPr="00EE34A9" w:rsidRDefault="00EE34A9" w:rsidP="008118D6">
      <w:pPr>
        <w:pStyle w:val="texto"/>
        <w:spacing w:before="200"/>
      </w:pPr>
      <w:proofErr w:type="spellStart"/>
      <w:r w:rsidRPr="00EE34A9">
        <w:t>Olazti</w:t>
      </w:r>
      <w:proofErr w:type="spellEnd"/>
      <w:r w:rsidR="00967806">
        <w:t>/</w:t>
      </w:r>
      <w:proofErr w:type="spellStart"/>
      <w:r w:rsidRPr="00EE34A9">
        <w:t>Olazagutía</w:t>
      </w:r>
      <w:proofErr w:type="spellEnd"/>
      <w:r w:rsidRPr="00EE34A9">
        <w:t xml:space="preserve"> forma parte de las siguientes entidades:</w:t>
      </w:r>
    </w:p>
    <w:p w:rsidR="00575B06" w:rsidRPr="005F5797" w:rsidRDefault="00575B06" w:rsidP="00575B0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F5797">
        <w:rPr>
          <w:rFonts w:cs="Arial"/>
        </w:rPr>
        <w:t xml:space="preserve">Mancomunidad de </w:t>
      </w:r>
      <w:proofErr w:type="spellStart"/>
      <w:r w:rsidRPr="005F5797">
        <w:rPr>
          <w:rFonts w:cs="Arial"/>
        </w:rPr>
        <w:t>Sakana</w:t>
      </w:r>
      <w:proofErr w:type="spellEnd"/>
      <w:r w:rsidRPr="005F5797">
        <w:rPr>
          <w:rFonts w:cs="Arial"/>
        </w:rPr>
        <w:t xml:space="preserve"> para la prestación de los servicios de agua y r</w:t>
      </w:r>
      <w:r w:rsidRPr="005F5797">
        <w:rPr>
          <w:rFonts w:cs="Arial"/>
        </w:rPr>
        <w:t>e</w:t>
      </w:r>
      <w:r w:rsidRPr="005F5797">
        <w:rPr>
          <w:rFonts w:cs="Arial"/>
        </w:rPr>
        <w:t xml:space="preserve">siduos urbanos, </w:t>
      </w:r>
      <w:r>
        <w:rPr>
          <w:rFonts w:cs="Arial"/>
        </w:rPr>
        <w:t>deportes y</w:t>
      </w:r>
      <w:r w:rsidRPr="005F5797">
        <w:rPr>
          <w:rFonts w:cs="Arial"/>
        </w:rPr>
        <w:t xml:space="preserve"> euskera. </w:t>
      </w:r>
    </w:p>
    <w:p w:rsidR="00575B06" w:rsidRPr="00703E03" w:rsidRDefault="00575B06" w:rsidP="00575B0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03E03">
        <w:rPr>
          <w:rFonts w:cs="Arial"/>
        </w:rPr>
        <w:t xml:space="preserve">Mancomunidad de servicios sociales de base de </w:t>
      </w:r>
      <w:proofErr w:type="spellStart"/>
      <w:r w:rsidRPr="00703E03">
        <w:rPr>
          <w:rFonts w:cs="Arial"/>
        </w:rPr>
        <w:t>Altsasu</w:t>
      </w:r>
      <w:proofErr w:type="spellEnd"/>
      <w:r w:rsidR="003609EF">
        <w:rPr>
          <w:rFonts w:cs="Arial"/>
        </w:rPr>
        <w:t>/</w:t>
      </w:r>
      <w:proofErr w:type="spellStart"/>
      <w:r w:rsidRPr="00703E03">
        <w:rPr>
          <w:rFonts w:cs="Arial"/>
        </w:rPr>
        <w:t>Als</w:t>
      </w:r>
      <w:r>
        <w:rPr>
          <w:rFonts w:cs="Arial"/>
        </w:rPr>
        <w:t>a</w:t>
      </w:r>
      <w:r w:rsidRPr="00703E03">
        <w:rPr>
          <w:rFonts w:cs="Arial"/>
        </w:rPr>
        <w:t>sua</w:t>
      </w:r>
      <w:proofErr w:type="spellEnd"/>
      <w:r w:rsidRPr="00703E03">
        <w:rPr>
          <w:rFonts w:cs="Arial"/>
        </w:rPr>
        <w:t xml:space="preserve">, </w:t>
      </w:r>
      <w:proofErr w:type="spellStart"/>
      <w:r w:rsidRPr="00703E03">
        <w:rPr>
          <w:rFonts w:cs="Arial"/>
        </w:rPr>
        <w:t>Ola</w:t>
      </w:r>
      <w:r w:rsidRPr="00703E03">
        <w:rPr>
          <w:rFonts w:cs="Arial"/>
        </w:rPr>
        <w:t>z</w:t>
      </w:r>
      <w:r w:rsidRPr="00703E03">
        <w:rPr>
          <w:rFonts w:cs="Arial"/>
        </w:rPr>
        <w:t>ti</w:t>
      </w:r>
      <w:proofErr w:type="spellEnd"/>
      <w:r w:rsidR="003609EF">
        <w:rPr>
          <w:rFonts w:cs="Arial"/>
        </w:rPr>
        <w:t>/</w:t>
      </w:r>
      <w:proofErr w:type="spellStart"/>
      <w:r w:rsidR="00040599" w:rsidRPr="00703E03">
        <w:rPr>
          <w:rFonts w:cs="Arial"/>
        </w:rPr>
        <w:t>Olazagut</w:t>
      </w:r>
      <w:r w:rsidR="00040599">
        <w:rPr>
          <w:rFonts w:cs="Arial"/>
        </w:rPr>
        <w:t>í</w:t>
      </w:r>
      <w:r w:rsidR="00040599" w:rsidRPr="00703E03">
        <w:rPr>
          <w:rFonts w:cs="Arial"/>
        </w:rPr>
        <w:t>a</w:t>
      </w:r>
      <w:proofErr w:type="spellEnd"/>
      <w:r w:rsidRPr="00703E03">
        <w:rPr>
          <w:rFonts w:cs="Arial"/>
        </w:rPr>
        <w:t xml:space="preserve"> y </w:t>
      </w:r>
      <w:proofErr w:type="spellStart"/>
      <w:r w:rsidRPr="00703E03">
        <w:rPr>
          <w:rFonts w:cs="Arial"/>
        </w:rPr>
        <w:t>Ziordia</w:t>
      </w:r>
      <w:proofErr w:type="spellEnd"/>
      <w:r w:rsidRPr="00703E03">
        <w:rPr>
          <w:rFonts w:cs="Arial"/>
        </w:rPr>
        <w:t xml:space="preserve">. </w:t>
      </w:r>
    </w:p>
    <w:p w:rsidR="00EE34A9" w:rsidRPr="00703E03" w:rsidRDefault="00EE34A9" w:rsidP="004D221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03E03">
        <w:rPr>
          <w:rFonts w:cs="Arial"/>
        </w:rPr>
        <w:t xml:space="preserve">Agencia de Desarrollo de </w:t>
      </w:r>
      <w:proofErr w:type="spellStart"/>
      <w:r w:rsidRPr="00703E03">
        <w:rPr>
          <w:rFonts w:cs="Arial"/>
        </w:rPr>
        <w:t>Sakana</w:t>
      </w:r>
      <w:proofErr w:type="spellEnd"/>
      <w:r w:rsidR="00292610">
        <w:rPr>
          <w:rFonts w:cs="Arial"/>
        </w:rPr>
        <w:t>.</w:t>
      </w:r>
    </w:p>
    <w:p w:rsidR="00EE34A9" w:rsidRPr="00703E03" w:rsidRDefault="00EE34A9" w:rsidP="004D221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rsidRPr="00703E03">
        <w:rPr>
          <w:rFonts w:cs="Arial"/>
        </w:rPr>
        <w:t>Cederna-Garalur</w:t>
      </w:r>
      <w:proofErr w:type="spellEnd"/>
      <w:r w:rsidR="00292610">
        <w:rPr>
          <w:rFonts w:cs="Arial"/>
        </w:rPr>
        <w:t>.</w:t>
      </w:r>
    </w:p>
    <w:p w:rsidR="00EE34A9" w:rsidRDefault="00EE34A9" w:rsidP="008118D6">
      <w:pPr>
        <w:pStyle w:val="texto"/>
        <w:spacing w:after="200"/>
        <w:rPr>
          <w:lang w:val="es-ES"/>
        </w:rPr>
      </w:pPr>
      <w:r w:rsidRPr="00703E03">
        <w:rPr>
          <w:lang w:val="es-ES"/>
        </w:rPr>
        <w:t>Los principales servicios públicos que proporciona y la forma de prestación de los mismos se indican en el cuadro siguiente:</w:t>
      </w:r>
    </w:p>
    <w:tbl>
      <w:tblPr>
        <w:tblW w:w="8820" w:type="dxa"/>
        <w:tblInd w:w="55" w:type="dxa"/>
        <w:tblLayout w:type="fixed"/>
        <w:tblCellMar>
          <w:left w:w="70" w:type="dxa"/>
          <w:right w:w="70" w:type="dxa"/>
        </w:tblCellMar>
        <w:tblLook w:val="04A0" w:firstRow="1" w:lastRow="0" w:firstColumn="1" w:lastColumn="0" w:noHBand="0" w:noVBand="1"/>
      </w:tblPr>
      <w:tblGrid>
        <w:gridCol w:w="3559"/>
        <w:gridCol w:w="1314"/>
        <w:gridCol w:w="1231"/>
        <w:gridCol w:w="1566"/>
        <w:gridCol w:w="1150"/>
      </w:tblGrid>
      <w:tr w:rsidR="00575B06" w:rsidRPr="00E509E2" w:rsidTr="001003C4">
        <w:trPr>
          <w:trHeight w:val="198"/>
        </w:trPr>
        <w:tc>
          <w:tcPr>
            <w:tcW w:w="3559"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575B06" w:rsidP="00575B06">
            <w:pPr>
              <w:spacing w:after="0"/>
              <w:ind w:firstLine="0"/>
              <w:jc w:val="left"/>
              <w:rPr>
                <w:rFonts w:ascii="Arial" w:hAnsi="Arial" w:cs="Arial"/>
                <w:sz w:val="18"/>
                <w:szCs w:val="18"/>
                <w:lang w:val="es-ES" w:eastAsia="es-ES"/>
              </w:rPr>
            </w:pPr>
            <w:r w:rsidRPr="00E509E2">
              <w:rPr>
                <w:rFonts w:ascii="Arial" w:hAnsi="Arial" w:cs="Arial"/>
                <w:sz w:val="18"/>
                <w:szCs w:val="18"/>
                <w:lang w:val="es-ES" w:eastAsia="es-ES"/>
              </w:rPr>
              <w:t>Servicio</w:t>
            </w:r>
          </w:p>
        </w:tc>
        <w:tc>
          <w:tcPr>
            <w:tcW w:w="1314"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575B06" w:rsidP="00575B06">
            <w:pPr>
              <w:spacing w:after="0"/>
              <w:ind w:firstLine="0"/>
              <w:jc w:val="right"/>
              <w:rPr>
                <w:rFonts w:ascii="Arial" w:hAnsi="Arial" w:cs="Arial"/>
                <w:sz w:val="18"/>
                <w:szCs w:val="18"/>
                <w:lang w:val="es-ES" w:eastAsia="es-ES"/>
              </w:rPr>
            </w:pPr>
            <w:r>
              <w:rPr>
                <w:rFonts w:ascii="Arial" w:hAnsi="Arial" w:cs="Arial"/>
                <w:sz w:val="18"/>
                <w:szCs w:val="18"/>
                <w:lang w:val="es-ES" w:eastAsia="es-ES"/>
              </w:rPr>
              <w:t>Ayuntamiento</w:t>
            </w:r>
          </w:p>
        </w:tc>
        <w:tc>
          <w:tcPr>
            <w:tcW w:w="1231"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575B06" w:rsidP="00575B06">
            <w:pPr>
              <w:spacing w:after="0"/>
              <w:ind w:right="207" w:firstLine="0"/>
              <w:jc w:val="right"/>
              <w:rPr>
                <w:rFonts w:ascii="Arial" w:hAnsi="Arial" w:cs="Arial"/>
                <w:sz w:val="18"/>
                <w:szCs w:val="18"/>
                <w:lang w:val="es-ES" w:eastAsia="es-ES"/>
              </w:rPr>
            </w:pPr>
            <w:r>
              <w:rPr>
                <w:rFonts w:ascii="Arial" w:hAnsi="Arial" w:cs="Arial"/>
                <w:sz w:val="18"/>
                <w:szCs w:val="18"/>
                <w:lang w:val="es-ES" w:eastAsia="es-ES"/>
              </w:rPr>
              <w:t>OO</w:t>
            </w:r>
            <w:r w:rsidR="008C72D0">
              <w:rPr>
                <w:rFonts w:ascii="Arial" w:hAnsi="Arial" w:cs="Arial"/>
                <w:sz w:val="18"/>
                <w:szCs w:val="18"/>
                <w:lang w:val="es-ES" w:eastAsia="es-ES"/>
              </w:rPr>
              <w:t>.</w:t>
            </w:r>
            <w:r>
              <w:rPr>
                <w:rFonts w:ascii="Arial" w:hAnsi="Arial" w:cs="Arial"/>
                <w:sz w:val="18"/>
                <w:szCs w:val="18"/>
                <w:lang w:val="es-ES" w:eastAsia="es-ES"/>
              </w:rPr>
              <w:t>AA</w:t>
            </w:r>
            <w:r w:rsidR="008C72D0">
              <w:rPr>
                <w:rFonts w:ascii="Arial" w:hAnsi="Arial" w:cs="Arial"/>
                <w:sz w:val="18"/>
                <w:szCs w:val="18"/>
                <w:lang w:val="es-ES" w:eastAsia="es-ES"/>
              </w:rPr>
              <w:t>.</w:t>
            </w:r>
          </w:p>
        </w:tc>
        <w:tc>
          <w:tcPr>
            <w:tcW w:w="1566" w:type="dxa"/>
            <w:vMerge w:val="restart"/>
            <w:tcBorders>
              <w:top w:val="single" w:sz="4" w:space="0" w:color="auto"/>
              <w:left w:val="nil"/>
              <w:bottom w:val="single" w:sz="4" w:space="0" w:color="auto"/>
              <w:right w:val="nil"/>
            </w:tcBorders>
            <w:shd w:val="clear" w:color="000000" w:fill="FABF8F"/>
            <w:vAlign w:val="center"/>
            <w:hideMark/>
          </w:tcPr>
          <w:p w:rsidR="00575B06" w:rsidRDefault="00575B06" w:rsidP="00575B06">
            <w:pPr>
              <w:spacing w:after="0"/>
              <w:ind w:left="-154" w:firstLine="0"/>
              <w:jc w:val="right"/>
              <w:rPr>
                <w:rFonts w:ascii="Arial" w:hAnsi="Arial" w:cs="Arial"/>
                <w:sz w:val="18"/>
                <w:szCs w:val="18"/>
                <w:lang w:val="es-ES" w:eastAsia="es-ES"/>
              </w:rPr>
            </w:pPr>
            <w:r w:rsidRPr="00E509E2">
              <w:rPr>
                <w:rFonts w:ascii="Arial" w:hAnsi="Arial" w:cs="Arial"/>
                <w:sz w:val="18"/>
                <w:szCs w:val="18"/>
                <w:lang w:val="es-ES" w:eastAsia="es-ES"/>
              </w:rPr>
              <w:t>Mancomunidad</w:t>
            </w:r>
          </w:p>
          <w:p w:rsidR="00575B06" w:rsidRPr="00E509E2" w:rsidRDefault="00575B06" w:rsidP="00575B06">
            <w:pPr>
              <w:spacing w:after="0"/>
              <w:ind w:left="-154" w:firstLine="0"/>
              <w:jc w:val="right"/>
              <w:rPr>
                <w:rFonts w:ascii="Arial" w:hAnsi="Arial" w:cs="Arial"/>
                <w:sz w:val="18"/>
                <w:szCs w:val="18"/>
                <w:lang w:val="es-ES" w:eastAsia="es-ES"/>
              </w:rPr>
            </w:pPr>
            <w:r>
              <w:rPr>
                <w:rFonts w:ascii="Arial" w:hAnsi="Arial" w:cs="Arial"/>
                <w:sz w:val="18"/>
                <w:szCs w:val="18"/>
                <w:lang w:val="es-ES" w:eastAsia="es-ES"/>
              </w:rPr>
              <w:t>Consorcios</w:t>
            </w:r>
          </w:p>
        </w:tc>
        <w:tc>
          <w:tcPr>
            <w:tcW w:w="1150" w:type="dxa"/>
            <w:tcBorders>
              <w:top w:val="single" w:sz="4" w:space="0" w:color="auto"/>
              <w:left w:val="nil"/>
              <w:right w:val="nil"/>
            </w:tcBorders>
            <w:shd w:val="clear" w:color="000000" w:fill="FABF8F"/>
            <w:vAlign w:val="center"/>
            <w:hideMark/>
          </w:tcPr>
          <w:p w:rsidR="00575B06" w:rsidRPr="00E509E2" w:rsidRDefault="00575B06" w:rsidP="00575B06">
            <w:pPr>
              <w:spacing w:after="0"/>
              <w:ind w:firstLine="0"/>
              <w:jc w:val="right"/>
              <w:rPr>
                <w:rFonts w:ascii="Arial" w:hAnsi="Arial" w:cs="Arial"/>
                <w:sz w:val="18"/>
                <w:szCs w:val="18"/>
                <w:lang w:val="es-ES" w:eastAsia="es-ES"/>
              </w:rPr>
            </w:pPr>
            <w:r w:rsidRPr="00E509E2">
              <w:rPr>
                <w:rFonts w:ascii="Arial" w:hAnsi="Arial" w:cs="Arial"/>
                <w:sz w:val="18"/>
                <w:szCs w:val="18"/>
                <w:lang w:val="es-ES" w:eastAsia="es-ES"/>
              </w:rPr>
              <w:t>Sociedad</w:t>
            </w:r>
          </w:p>
        </w:tc>
      </w:tr>
      <w:tr w:rsidR="00575B06" w:rsidRPr="00E509E2" w:rsidTr="001003C4">
        <w:trPr>
          <w:trHeight w:val="198"/>
        </w:trPr>
        <w:tc>
          <w:tcPr>
            <w:tcW w:w="3559"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firstLine="0"/>
              <w:jc w:val="left"/>
              <w:rPr>
                <w:rFonts w:ascii="Arial" w:hAnsi="Arial" w:cs="Arial"/>
                <w:sz w:val="18"/>
                <w:szCs w:val="18"/>
                <w:lang w:val="es-ES" w:eastAsia="es-ES"/>
              </w:rPr>
            </w:pPr>
          </w:p>
        </w:tc>
        <w:tc>
          <w:tcPr>
            <w:tcW w:w="1314"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firstLine="0"/>
              <w:jc w:val="right"/>
              <w:rPr>
                <w:rFonts w:ascii="Arial" w:hAnsi="Arial" w:cs="Arial"/>
                <w:sz w:val="18"/>
                <w:szCs w:val="18"/>
                <w:lang w:val="es-ES" w:eastAsia="es-ES"/>
              </w:rPr>
            </w:pPr>
          </w:p>
        </w:tc>
        <w:tc>
          <w:tcPr>
            <w:tcW w:w="1231" w:type="dxa"/>
            <w:vMerge/>
            <w:tcBorders>
              <w:top w:val="single" w:sz="4" w:space="0" w:color="auto"/>
              <w:left w:val="nil"/>
              <w:bottom w:val="single" w:sz="4" w:space="0" w:color="auto"/>
              <w:right w:val="nil"/>
            </w:tcBorders>
            <w:shd w:val="clear" w:color="000000" w:fill="FABF8F"/>
            <w:vAlign w:val="center"/>
            <w:hideMark/>
          </w:tcPr>
          <w:p w:rsidR="00575B06" w:rsidRPr="00E509E2" w:rsidRDefault="00575B06" w:rsidP="00575B06">
            <w:pPr>
              <w:spacing w:after="0"/>
              <w:ind w:right="207" w:firstLine="0"/>
              <w:jc w:val="right"/>
              <w:rPr>
                <w:rFonts w:ascii="Arial" w:hAnsi="Arial" w:cs="Arial"/>
                <w:sz w:val="18"/>
                <w:szCs w:val="18"/>
                <w:lang w:val="es-ES" w:eastAsia="es-ES"/>
              </w:rPr>
            </w:pPr>
          </w:p>
        </w:tc>
        <w:tc>
          <w:tcPr>
            <w:tcW w:w="1566"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left="-154" w:firstLine="0"/>
              <w:jc w:val="right"/>
              <w:rPr>
                <w:rFonts w:ascii="Arial" w:hAnsi="Arial" w:cs="Arial"/>
                <w:sz w:val="18"/>
                <w:szCs w:val="18"/>
                <w:lang w:val="es-ES" w:eastAsia="es-ES"/>
              </w:rPr>
            </w:pPr>
          </w:p>
        </w:tc>
        <w:tc>
          <w:tcPr>
            <w:tcW w:w="1150" w:type="dxa"/>
            <w:tcBorders>
              <w:left w:val="nil"/>
              <w:bottom w:val="single" w:sz="4" w:space="0" w:color="auto"/>
              <w:right w:val="nil"/>
            </w:tcBorders>
            <w:shd w:val="clear" w:color="000000" w:fill="FABF8F"/>
            <w:vAlign w:val="center"/>
            <w:hideMark/>
          </w:tcPr>
          <w:p w:rsidR="00575B06" w:rsidRPr="00E509E2" w:rsidRDefault="00575B06" w:rsidP="00575B06">
            <w:pPr>
              <w:spacing w:after="0"/>
              <w:ind w:firstLine="0"/>
              <w:jc w:val="right"/>
              <w:rPr>
                <w:rFonts w:ascii="Arial" w:hAnsi="Arial" w:cs="Arial"/>
                <w:sz w:val="18"/>
                <w:szCs w:val="18"/>
                <w:lang w:val="es-ES" w:eastAsia="es-ES"/>
              </w:rPr>
            </w:pPr>
            <w:r w:rsidRPr="00E509E2">
              <w:rPr>
                <w:rFonts w:ascii="Arial" w:hAnsi="Arial" w:cs="Arial"/>
                <w:sz w:val="18"/>
                <w:szCs w:val="18"/>
                <w:lang w:val="es-ES" w:eastAsia="es-ES"/>
              </w:rPr>
              <w:t>Municipal</w:t>
            </w:r>
          </w:p>
        </w:tc>
      </w:tr>
      <w:tr w:rsidR="00575B06" w:rsidRPr="001003C4" w:rsidTr="001003C4">
        <w:trPr>
          <w:trHeight w:val="198"/>
        </w:trPr>
        <w:tc>
          <w:tcPr>
            <w:tcW w:w="3559"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Servicios Administrativos Generales</w:t>
            </w:r>
          </w:p>
        </w:tc>
        <w:tc>
          <w:tcPr>
            <w:tcW w:w="1314"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Alumbrado público</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Cementerio</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Acceso núcleos, pavimentación</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Abastecimiento de agua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Residuos Urbanos</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Limpieza viaria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Escuela de Música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lang w:val="es-ES" w:eastAsia="es-ES"/>
              </w:rPr>
            </w:pPr>
            <w:r w:rsidRPr="001003C4">
              <w:rPr>
                <w:rFonts w:ascii="Arial Narrow" w:hAnsi="Arial Narrow"/>
                <w:lang w:val="es-ES" w:eastAsia="es-ES"/>
              </w:rPr>
              <w:t>X</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Servicios Sociales</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Biblioteca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Ludoteca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Centro cultural</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 xml:space="preserve">Turismo y desarrollo de la zona </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 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Urbanismo</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r>
      <w:tr w:rsidR="00575B06" w:rsidRPr="001003C4" w:rsidTr="001003C4">
        <w:trPr>
          <w:trHeight w:val="198"/>
        </w:trPr>
        <w:tc>
          <w:tcPr>
            <w:tcW w:w="3559"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firstLine="0"/>
              <w:jc w:val="left"/>
              <w:rPr>
                <w:rFonts w:ascii="Arial Narrow" w:hAnsi="Arial Narrow"/>
                <w:lang w:val="es-ES" w:eastAsia="es-ES"/>
              </w:rPr>
            </w:pPr>
            <w:r w:rsidRPr="001003C4">
              <w:rPr>
                <w:rFonts w:ascii="Arial Narrow" w:hAnsi="Arial Narrow"/>
                <w:lang w:val="es-ES" w:eastAsia="es-ES"/>
              </w:rPr>
              <w:t xml:space="preserve">Instalaciones deportivas </w:t>
            </w:r>
          </w:p>
        </w:tc>
        <w:tc>
          <w:tcPr>
            <w:tcW w:w="1314"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right="207"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X</w:t>
            </w:r>
          </w:p>
        </w:tc>
      </w:tr>
    </w:tbl>
    <w:p w:rsidR="001003C4" w:rsidRPr="007D3F17" w:rsidRDefault="001003C4" w:rsidP="007D3F17">
      <w:pPr>
        <w:pStyle w:val="texto"/>
        <w:spacing w:before="240"/>
        <w:rPr>
          <w:color w:val="000000" w:themeColor="text1"/>
        </w:rPr>
      </w:pPr>
      <w:r w:rsidRPr="007D3F17">
        <w:rPr>
          <w:color w:val="000000" w:themeColor="text1"/>
        </w:rPr>
        <w:t>El informe se estructura en cuatro epígrafes, incluyendo esta introducción; en el segundo, mostramos nuestra opinión sobre la cuenta general del ayunt</w:t>
      </w:r>
      <w:r w:rsidRPr="007D3F17">
        <w:rPr>
          <w:color w:val="000000" w:themeColor="text1"/>
        </w:rPr>
        <w:t>a</w:t>
      </w:r>
      <w:r w:rsidRPr="007D3F17">
        <w:rPr>
          <w:color w:val="000000" w:themeColor="text1"/>
        </w:rPr>
        <w:t>miento. En el tercero, un resumen de los principales estados contables del ayuntamiento y de sus entes dependientes. Por último, el cuarto, contiene o</w:t>
      </w:r>
      <w:r w:rsidRPr="007D3F17">
        <w:rPr>
          <w:color w:val="000000" w:themeColor="text1"/>
        </w:rPr>
        <w:t>b</w:t>
      </w:r>
      <w:r w:rsidRPr="007D3F17">
        <w:rPr>
          <w:color w:val="000000" w:themeColor="text1"/>
        </w:rPr>
        <w:t xml:space="preserve">servaciones que no afectan a la opinión y las recomendaciones que estimamos oportunas para mejorar la organización y control interno municipal.  </w:t>
      </w:r>
    </w:p>
    <w:p w:rsidR="001003C4" w:rsidRPr="001003C4" w:rsidRDefault="001003C4" w:rsidP="001003C4">
      <w:pPr>
        <w:pStyle w:val="texto"/>
      </w:pPr>
      <w:r w:rsidRPr="001003C4">
        <w:lastRenderedPageBreak/>
        <w:t>El trabajo de campo se realizó de enero a marzo de 2017 por un equipo int</w:t>
      </w:r>
      <w:r w:rsidRPr="001003C4">
        <w:t>e</w:t>
      </w:r>
      <w:r w:rsidRPr="001003C4">
        <w:t>grado por dos técnicas de auditoría y un auditor, con la colaboración de los se</w:t>
      </w:r>
      <w:r w:rsidRPr="001003C4">
        <w:t>r</w:t>
      </w:r>
      <w:r w:rsidRPr="001003C4">
        <w:t>vicios jurídicos, informáticos y administrativos de la Cámara.</w:t>
      </w:r>
    </w:p>
    <w:p w:rsidR="00C00824" w:rsidRDefault="001003C4" w:rsidP="00C00824">
      <w:pPr>
        <w:pStyle w:val="texto"/>
        <w:rPr>
          <w:color w:val="FF0000"/>
          <w:lang w:val="es-ES"/>
        </w:rPr>
      </w:pPr>
      <w:r w:rsidRPr="001003C4">
        <w:t xml:space="preserve">Agradecemos al personal del Ayuntamiento de </w:t>
      </w:r>
      <w:proofErr w:type="spellStart"/>
      <w:r w:rsidRPr="001003C4">
        <w:t>Olazti</w:t>
      </w:r>
      <w:proofErr w:type="spellEnd"/>
      <w:r w:rsidR="003609EF">
        <w:t>/</w:t>
      </w:r>
      <w:proofErr w:type="spellStart"/>
      <w:r w:rsidRPr="001003C4">
        <w:t>Olazagutía</w:t>
      </w:r>
      <w:proofErr w:type="spellEnd"/>
      <w:r w:rsidRPr="001003C4">
        <w:t xml:space="preserve"> la colab</w:t>
      </w:r>
      <w:r w:rsidRPr="001003C4">
        <w:t>o</w:t>
      </w:r>
      <w:r w:rsidRPr="001003C4">
        <w:t>ración prestada en la realización del presente trabajo.</w:t>
      </w:r>
      <w:r w:rsidR="00C00824" w:rsidRPr="00C00824">
        <w:rPr>
          <w:color w:val="FF0000"/>
          <w:lang w:val="es-ES"/>
        </w:rPr>
        <w:t xml:space="preserve"> </w:t>
      </w:r>
    </w:p>
    <w:p w:rsidR="00C00824" w:rsidRPr="00646637" w:rsidRDefault="00C00824" w:rsidP="00C00824">
      <w:pPr>
        <w:pStyle w:val="texto"/>
        <w:rPr>
          <w:color w:val="000000" w:themeColor="text1"/>
          <w:lang w:val="es-ES"/>
        </w:rPr>
      </w:pPr>
      <w:r w:rsidRPr="00646637">
        <w:rPr>
          <w:color w:val="000000" w:themeColor="text1"/>
          <w:lang w:val="es-ES"/>
        </w:rPr>
        <w:t>De conformidad con lo previsto en el artículo 11 de la Ley Foral 19/1984, reguladora de la Cámara de Comptos de Navarra, los resultados de este trabajo se pusieron de manifiesto, con el fin de que formularan alegaciones, a las pe</w:t>
      </w:r>
      <w:r w:rsidRPr="00646637">
        <w:rPr>
          <w:color w:val="000000" w:themeColor="text1"/>
          <w:lang w:val="es-ES"/>
        </w:rPr>
        <w:t>r</w:t>
      </w:r>
      <w:r w:rsidRPr="00646637">
        <w:rPr>
          <w:color w:val="000000" w:themeColor="text1"/>
          <w:lang w:val="es-ES"/>
        </w:rPr>
        <w:t>sonas que ocupaban los siguientes cargos:</w:t>
      </w:r>
    </w:p>
    <w:p w:rsidR="00C00824" w:rsidRPr="00646637" w:rsidRDefault="00C00824" w:rsidP="00C00824">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proofErr w:type="spellStart"/>
      <w:r w:rsidRPr="00646637">
        <w:rPr>
          <w:color w:val="000000" w:themeColor="text1"/>
          <w:szCs w:val="26"/>
        </w:rPr>
        <w:t>Exalcaldesa</w:t>
      </w:r>
      <w:proofErr w:type="spellEnd"/>
      <w:r w:rsidRPr="00646637">
        <w:rPr>
          <w:color w:val="000000" w:themeColor="text1"/>
          <w:szCs w:val="26"/>
        </w:rPr>
        <w:t xml:space="preserve"> del Ayuntamiento de </w:t>
      </w:r>
      <w:proofErr w:type="spellStart"/>
      <w:r w:rsidRPr="00646637">
        <w:rPr>
          <w:color w:val="000000" w:themeColor="text1"/>
          <w:szCs w:val="26"/>
        </w:rPr>
        <w:t>Olazti</w:t>
      </w:r>
      <w:proofErr w:type="spellEnd"/>
      <w:r w:rsidRPr="00646637">
        <w:rPr>
          <w:color w:val="000000" w:themeColor="text1"/>
          <w:szCs w:val="26"/>
        </w:rPr>
        <w:t>/</w:t>
      </w:r>
      <w:proofErr w:type="spellStart"/>
      <w:r w:rsidRPr="00646637">
        <w:rPr>
          <w:color w:val="000000" w:themeColor="text1"/>
          <w:szCs w:val="26"/>
        </w:rPr>
        <w:t>Olazagutía</w:t>
      </w:r>
      <w:proofErr w:type="spellEnd"/>
      <w:r w:rsidRPr="00646637">
        <w:rPr>
          <w:color w:val="000000" w:themeColor="text1"/>
          <w:szCs w:val="26"/>
        </w:rPr>
        <w:t>.</w:t>
      </w:r>
    </w:p>
    <w:p w:rsidR="00C00824" w:rsidRPr="00646637" w:rsidRDefault="00C00824" w:rsidP="00C00824">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sidRPr="00646637">
        <w:rPr>
          <w:color w:val="000000" w:themeColor="text1"/>
          <w:szCs w:val="26"/>
        </w:rPr>
        <w:t xml:space="preserve">Alcalde del Ayuntamiento de </w:t>
      </w:r>
      <w:proofErr w:type="spellStart"/>
      <w:r w:rsidRPr="00646637">
        <w:rPr>
          <w:color w:val="000000" w:themeColor="text1"/>
          <w:szCs w:val="26"/>
        </w:rPr>
        <w:t>Olazti</w:t>
      </w:r>
      <w:proofErr w:type="spellEnd"/>
      <w:r w:rsidRPr="00646637">
        <w:rPr>
          <w:color w:val="000000" w:themeColor="text1"/>
          <w:szCs w:val="26"/>
        </w:rPr>
        <w:t>/</w:t>
      </w:r>
      <w:proofErr w:type="spellStart"/>
      <w:r w:rsidRPr="00646637">
        <w:rPr>
          <w:color w:val="000000" w:themeColor="text1"/>
          <w:szCs w:val="26"/>
        </w:rPr>
        <w:t>Olazagutía</w:t>
      </w:r>
      <w:proofErr w:type="spellEnd"/>
      <w:r w:rsidRPr="00646637">
        <w:rPr>
          <w:color w:val="000000" w:themeColor="text1"/>
          <w:szCs w:val="26"/>
        </w:rPr>
        <w:t>.</w:t>
      </w:r>
    </w:p>
    <w:p w:rsidR="00C00824" w:rsidRPr="00646637" w:rsidRDefault="00C00824" w:rsidP="00C00824">
      <w:pPr>
        <w:pStyle w:val="texto"/>
        <w:rPr>
          <w:color w:val="000000" w:themeColor="text1"/>
          <w:lang w:val="es-ES"/>
        </w:rPr>
      </w:pPr>
      <w:r w:rsidRPr="00646637">
        <w:rPr>
          <w:color w:val="000000" w:themeColor="text1"/>
          <w:lang w:val="es-ES"/>
        </w:rPr>
        <w:t>En ninguno de los dos casos han presentado alegaciones, en el plazo fijado por la Cámara de Comptos.</w:t>
      </w:r>
    </w:p>
    <w:p w:rsidR="00C00824" w:rsidRPr="00287BCE" w:rsidRDefault="00C00824" w:rsidP="00C00824">
      <w:pPr>
        <w:pStyle w:val="texto"/>
        <w:rPr>
          <w:rFonts w:ascii="Arial" w:hAnsi="Arial"/>
          <w:b/>
          <w:color w:val="FF0000"/>
          <w:kern w:val="28"/>
          <w:sz w:val="25"/>
          <w:szCs w:val="26"/>
          <w:lang w:val="es-ES"/>
        </w:rPr>
      </w:pPr>
    </w:p>
    <w:p w:rsidR="00967806" w:rsidRPr="00C00824" w:rsidRDefault="00967806" w:rsidP="001003C4">
      <w:pPr>
        <w:pStyle w:val="texto"/>
        <w:rPr>
          <w:lang w:val="es-ES"/>
        </w:rPr>
      </w:pPr>
    </w:p>
    <w:p w:rsidR="00C00824" w:rsidRDefault="00C00824" w:rsidP="001003C4">
      <w:pPr>
        <w:pStyle w:val="texto"/>
        <w:rPr>
          <w:rFonts w:ascii="Arial" w:hAnsi="Arial"/>
          <w:b/>
          <w:color w:val="000000"/>
          <w:kern w:val="28"/>
          <w:sz w:val="25"/>
          <w:szCs w:val="26"/>
        </w:rPr>
      </w:pPr>
    </w:p>
    <w:p w:rsidR="001003C4" w:rsidRDefault="001003C4">
      <w:pPr>
        <w:spacing w:after="0"/>
        <w:ind w:firstLine="0"/>
        <w:jc w:val="left"/>
        <w:rPr>
          <w:rFonts w:ascii="Arial" w:hAnsi="Arial"/>
          <w:b/>
          <w:color w:val="000000"/>
          <w:kern w:val="28"/>
          <w:sz w:val="25"/>
          <w:szCs w:val="26"/>
        </w:rPr>
      </w:pPr>
      <w:bookmarkStart w:id="2" w:name="_Toc410290028"/>
      <w:bookmarkStart w:id="3" w:name="_Toc309383714"/>
      <w:bookmarkStart w:id="4" w:name="_Toc303592531"/>
      <w:bookmarkStart w:id="5" w:name="_Toc188167194"/>
      <w:bookmarkStart w:id="6" w:name="_Toc339016603"/>
      <w:bookmarkStart w:id="7" w:name="_Toc461707219"/>
      <w:r>
        <w:br w:type="page"/>
      </w:r>
    </w:p>
    <w:p w:rsidR="00967806" w:rsidRPr="00967806" w:rsidRDefault="00967806" w:rsidP="00967806">
      <w:pPr>
        <w:pStyle w:val="atitulo1"/>
      </w:pPr>
      <w:bookmarkStart w:id="8" w:name="_Toc482686033"/>
      <w:r w:rsidRPr="00967806">
        <w:lastRenderedPageBreak/>
        <w:t>II. Opinión</w:t>
      </w:r>
      <w:bookmarkEnd w:id="2"/>
      <w:bookmarkEnd w:id="3"/>
      <w:bookmarkEnd w:id="4"/>
      <w:bookmarkEnd w:id="5"/>
      <w:bookmarkEnd w:id="6"/>
      <w:r w:rsidRPr="00967806">
        <w:t xml:space="preserve"> sobre la cuenta general del ayuntamiento 2015</w:t>
      </w:r>
      <w:bookmarkEnd w:id="7"/>
      <w:bookmarkEnd w:id="8"/>
    </w:p>
    <w:p w:rsidR="00967806" w:rsidRPr="0024375D" w:rsidRDefault="00967806" w:rsidP="00967806">
      <w:pPr>
        <w:pStyle w:val="texto"/>
        <w:rPr>
          <w:lang w:val="es-ES"/>
        </w:rPr>
      </w:pPr>
      <w:r w:rsidRPr="0024375D">
        <w:rPr>
          <w:lang w:val="es-ES"/>
        </w:rPr>
        <w:t xml:space="preserve">Hemos fiscalizado la cuenta general del Ayuntamiento de </w:t>
      </w:r>
      <w:proofErr w:type="spellStart"/>
      <w:r w:rsidRPr="0024375D">
        <w:rPr>
          <w:lang w:val="es-ES"/>
        </w:rPr>
        <w:t>Olazti</w:t>
      </w:r>
      <w:proofErr w:type="spellEnd"/>
      <w:r w:rsidRPr="0024375D">
        <w:rPr>
          <w:lang w:val="es-ES"/>
        </w:rPr>
        <w:t>/</w:t>
      </w:r>
      <w:proofErr w:type="spellStart"/>
      <w:r w:rsidRPr="0024375D">
        <w:rPr>
          <w:lang w:val="es-ES"/>
        </w:rPr>
        <w:t>Olazagutía</w:t>
      </w:r>
      <w:proofErr w:type="spellEnd"/>
      <w:r w:rsidRPr="0024375D">
        <w:rPr>
          <w:lang w:val="es-ES"/>
        </w:rPr>
        <w:t xml:space="preserve"> correspondiente al ejercicio 2015, cuyos estados contables se recogen de forma resumida en el apartado III del presente informe.</w:t>
      </w:r>
    </w:p>
    <w:p w:rsidR="00967806" w:rsidRPr="008C72D0" w:rsidRDefault="00967806" w:rsidP="008C72D0">
      <w:pPr>
        <w:pStyle w:val="atitulo3"/>
        <w:spacing w:before="240"/>
      </w:pPr>
      <w:r w:rsidRPr="008C72D0">
        <w:t>Responsabilidad del ayuntamiento</w:t>
      </w:r>
    </w:p>
    <w:p w:rsidR="001003C4" w:rsidRPr="001003C4" w:rsidRDefault="001003C4" w:rsidP="001003C4">
      <w:pPr>
        <w:pStyle w:val="texto"/>
      </w:pPr>
      <w:r w:rsidRPr="001003C4">
        <w:t>La intervención es la responsable de formular las cuentas generales, de fo</w:t>
      </w:r>
      <w:r w:rsidRPr="001003C4">
        <w:t>r</w:t>
      </w:r>
      <w:r w:rsidRPr="001003C4">
        <w:t>ma que expresen la imagen fiel de la liquidación presupuestaria, del patrim</w:t>
      </w:r>
      <w:r w:rsidRPr="001003C4">
        <w:t>o</w:t>
      </w:r>
      <w:r w:rsidRPr="001003C4">
        <w:t>nio, de los resultados y de la situación financiera del ayuntamiento de confo</w:t>
      </w:r>
      <w:r w:rsidRPr="001003C4">
        <w:t>r</w:t>
      </w:r>
      <w:r w:rsidRPr="001003C4">
        <w:t>midad con el marco normativo de información financiera pública aplicable; esta responsabilidad abarca la concepción, implantación y el mantenimiento del control interno pertinente para la elaboración y presentación de las cuentas g</w:t>
      </w:r>
      <w:r w:rsidRPr="001003C4">
        <w:t>e</w:t>
      </w:r>
      <w:r w:rsidRPr="001003C4">
        <w:t xml:space="preserve">nerales libres de incorrecciones materiales debidas a fraude o error. </w:t>
      </w:r>
    </w:p>
    <w:p w:rsidR="001003C4" w:rsidRPr="001003C4" w:rsidRDefault="001003C4" w:rsidP="001003C4">
      <w:pPr>
        <w:pStyle w:val="texto"/>
      </w:pPr>
      <w:r w:rsidRPr="001003C4">
        <w:t xml:space="preserve">El pleno del ayuntamiento de </w:t>
      </w:r>
      <w:proofErr w:type="spellStart"/>
      <w:r w:rsidRPr="001003C4">
        <w:t>Olazti</w:t>
      </w:r>
      <w:proofErr w:type="spellEnd"/>
      <w:r w:rsidRPr="001003C4">
        <w:t>/</w:t>
      </w:r>
      <w:proofErr w:type="spellStart"/>
      <w:r w:rsidRPr="001003C4">
        <w:t>Olazagutía</w:t>
      </w:r>
      <w:proofErr w:type="spellEnd"/>
      <w:r w:rsidRPr="001003C4">
        <w:t xml:space="preserve"> aprobó definitivamente las cuentas correspondientes a 2015 el 13 de septiembre de 2016.</w:t>
      </w:r>
    </w:p>
    <w:p w:rsidR="001003C4" w:rsidRPr="001003C4" w:rsidRDefault="001003C4" w:rsidP="001003C4">
      <w:pPr>
        <w:pStyle w:val="texto"/>
      </w:pPr>
      <w:r w:rsidRPr="001003C4">
        <w:t xml:space="preserve">El </w:t>
      </w:r>
      <w:r w:rsidR="00A361CD">
        <w:t>a</w:t>
      </w:r>
      <w:r w:rsidRPr="001003C4">
        <w:t>yuntamiento, además de la responsabilidad de formular y presentar las cuentas anuales, debe garantizar que las actividades, operaciones presupuest</w:t>
      </w:r>
      <w:r w:rsidRPr="001003C4">
        <w:t>a</w:t>
      </w:r>
      <w:r w:rsidRPr="001003C4">
        <w:t>rias y financieras y la información reflejadas en las cuentas anuales resultan conformes con las normas aplicables y de establecer los sistemas de control i</w:t>
      </w:r>
      <w:r w:rsidRPr="001003C4">
        <w:t>n</w:t>
      </w:r>
      <w:r w:rsidRPr="001003C4">
        <w:t xml:space="preserve">terno que considere necesario para esa finalidad. </w:t>
      </w:r>
    </w:p>
    <w:p w:rsidR="001003C4" w:rsidRPr="008C72D0" w:rsidRDefault="001003C4" w:rsidP="008C72D0">
      <w:pPr>
        <w:pStyle w:val="atitulo3"/>
        <w:spacing w:before="240"/>
      </w:pPr>
      <w:r w:rsidRPr="008C72D0">
        <w:t>Responsabilidad de la Cámara de Comptos de Navarra</w:t>
      </w:r>
    </w:p>
    <w:p w:rsidR="001003C4" w:rsidRPr="00720CD4" w:rsidRDefault="001003C4" w:rsidP="00720CD4">
      <w:pPr>
        <w:pStyle w:val="texto"/>
      </w:pPr>
      <w:r w:rsidRPr="00720CD4">
        <w:t>Nuestra responsabilidad es expresar una opinión sobre la fiabilidad de las cuentas generales adjuntas y la legalidad de las operaciones efectuadas basada en nuestra fiscalización. Para ello, hemos llevado a cabo la misma de confo</w:t>
      </w:r>
      <w:r w:rsidRPr="00720CD4">
        <w:t>r</w:t>
      </w:r>
      <w:r w:rsidRPr="00720CD4">
        <w:t>midad con los principios fundamentales de fiscalización de las Instituciones Públicas de Control Externo. Dichos principios exigen que cumplamos los r</w:t>
      </w:r>
      <w:r w:rsidRPr="00720CD4">
        <w:t>e</w:t>
      </w:r>
      <w:r w:rsidRPr="00720CD4">
        <w:t>querimientos de ética, así como que planifiquemos y ejecutemos la fiscaliz</w:t>
      </w:r>
      <w:r w:rsidRPr="00720CD4">
        <w:t>a</w:t>
      </w:r>
      <w:r w:rsidRPr="00720CD4">
        <w:t>ción con el fin de obtener una seguridad razonable de que las cuentas generales están libres de incorrecciones materiales y que las actividades, operaciones f</w:t>
      </w:r>
      <w:r w:rsidRPr="00720CD4">
        <w:t>i</w:t>
      </w:r>
      <w:r w:rsidRPr="00720CD4">
        <w:t>nancieras y la información reflejadas en los estados financieros resultan, en t</w:t>
      </w:r>
      <w:r w:rsidRPr="00720CD4">
        <w:t>o</w:t>
      </w:r>
      <w:r w:rsidRPr="00720CD4">
        <w:t xml:space="preserve">dos los aspectos significativos, conformes con la normativa vigente. </w:t>
      </w:r>
    </w:p>
    <w:p w:rsidR="001003C4" w:rsidRPr="00720CD4" w:rsidRDefault="001003C4" w:rsidP="00720CD4">
      <w:pPr>
        <w:pStyle w:val="texto"/>
      </w:pPr>
      <w:r w:rsidRPr="00720CD4">
        <w:t>Una fiscalización requiere la aplicación de procedimientos para obtener ev</w:t>
      </w:r>
      <w:r w:rsidRPr="00720CD4">
        <w:t>i</w:t>
      </w:r>
      <w:r w:rsidRPr="00720CD4">
        <w:t>dencia de auditoría sobre los importes y la información revelada en las cuentas generales y sobre la legalidad de las operaciones. Los procedimientos selecci</w:t>
      </w:r>
      <w:r w:rsidRPr="00720CD4">
        <w:t>o</w:t>
      </w:r>
      <w:r w:rsidRPr="00720CD4">
        <w:t>nados dependen del juicio del auditor, incluida la valoración de los riesgos ta</w:t>
      </w:r>
      <w:r w:rsidRPr="00720CD4">
        <w:t>n</w:t>
      </w:r>
      <w:r w:rsidRPr="00720CD4">
        <w:t>to de incorrección material en las cuentas anuales, debida a fraude o error como de incumplimientos significativos de la legalidad. Al efectuar dichas valoraci</w:t>
      </w:r>
      <w:r w:rsidRPr="00720CD4">
        <w:t>o</w:t>
      </w:r>
      <w:r w:rsidRPr="00720CD4">
        <w:t>nes del riesgo, el auditor tiene en cuenta el control interno relevante para la formulación por parte de la entidad de las cuentas generales, con el fin de dis</w:t>
      </w:r>
      <w:r w:rsidRPr="00720CD4">
        <w:t>e</w:t>
      </w:r>
      <w:r w:rsidRPr="00720CD4">
        <w:lastRenderedPageBreak/>
        <w:t>ñar los procedimientos de auditoría que sean adecuados en función de las ci</w:t>
      </w:r>
      <w:r w:rsidRPr="00720CD4">
        <w:t>r</w:t>
      </w:r>
      <w:r w:rsidRPr="00720CD4">
        <w:t>cunstancias, y no con la finalidad de expresar una opinión sobre la eficacia del control interno de la entidad. Una auditoría también incluye la evaluación de la adecuación de las políticas contables aplicadas y de la razonabilidad de las e</w:t>
      </w:r>
      <w:r w:rsidRPr="00720CD4">
        <w:t>s</w:t>
      </w:r>
      <w:r w:rsidRPr="00720CD4">
        <w:t>timaciones contables realizadas por los responsables, así como la evaluación de la presentación de las cuentas generales tomadas en su conjunto.</w:t>
      </w:r>
    </w:p>
    <w:p w:rsidR="001003C4" w:rsidRPr="00720CD4" w:rsidRDefault="001003C4" w:rsidP="00720CD4">
      <w:pPr>
        <w:pStyle w:val="texto"/>
      </w:pPr>
      <w:r w:rsidRPr="00720CD4">
        <w:t>Consideramos que la evidencia de auditoría que hemos obtenido proporciona una base suficiente y adecuada para nuestra opinión de fiscalización.</w:t>
      </w:r>
    </w:p>
    <w:p w:rsidR="00967806" w:rsidRPr="00A82978" w:rsidRDefault="00967806" w:rsidP="00967806">
      <w:pPr>
        <w:pStyle w:val="texto"/>
        <w:spacing w:after="120"/>
        <w:rPr>
          <w:lang w:val="es-ES"/>
        </w:rPr>
      </w:pPr>
      <w:r w:rsidRPr="00A82978">
        <w:rPr>
          <w:lang w:val="es-ES"/>
        </w:rPr>
        <w:t xml:space="preserve">Como resultado de la fiscalización se desprende la siguiente </w:t>
      </w:r>
      <w:r w:rsidRPr="00A82978">
        <w:rPr>
          <w:b/>
          <w:lang w:val="es-ES"/>
        </w:rPr>
        <w:t xml:space="preserve">opinión. </w:t>
      </w:r>
    </w:p>
    <w:p w:rsidR="00967806" w:rsidRPr="00967806" w:rsidRDefault="00967806" w:rsidP="00967806">
      <w:pPr>
        <w:pStyle w:val="atitulo2"/>
        <w:spacing w:before="240" w:after="120"/>
      </w:pPr>
      <w:bookmarkStart w:id="9" w:name="_Toc482686034"/>
      <w:bookmarkStart w:id="10" w:name="_Toc305480467"/>
      <w:bookmarkStart w:id="11" w:name="_Toc305415949"/>
      <w:bookmarkStart w:id="12" w:name="_Toc402180174"/>
      <w:r w:rsidRPr="00967806">
        <w:t>II.1. Opinión de auditoría financiera</w:t>
      </w:r>
      <w:bookmarkEnd w:id="9"/>
      <w:r w:rsidRPr="00967806">
        <w:t xml:space="preserve"> </w:t>
      </w:r>
      <w:bookmarkEnd w:id="10"/>
      <w:bookmarkEnd w:id="11"/>
      <w:bookmarkEnd w:id="12"/>
    </w:p>
    <w:p w:rsidR="00967806" w:rsidRPr="008C72D0" w:rsidRDefault="00967806" w:rsidP="008C72D0">
      <w:pPr>
        <w:pStyle w:val="atitulo3"/>
        <w:spacing w:before="240"/>
      </w:pPr>
      <w:r w:rsidRPr="008C72D0">
        <w:t>Fundamento de la opinión con salvedades</w:t>
      </w:r>
    </w:p>
    <w:p w:rsidR="00720CD4" w:rsidRPr="00A82978" w:rsidRDefault="00720CD4" w:rsidP="00720CD4">
      <w:pPr>
        <w:pStyle w:val="texto"/>
        <w:spacing w:after="120"/>
        <w:rPr>
          <w:lang w:val="es-ES"/>
        </w:rPr>
      </w:pPr>
      <w:r w:rsidRPr="00A82978">
        <w:rPr>
          <w:lang w:val="es-ES"/>
        </w:rPr>
        <w:t xml:space="preserve">El ayuntamiento </w:t>
      </w:r>
      <w:r>
        <w:rPr>
          <w:lang w:val="es-ES"/>
        </w:rPr>
        <w:t xml:space="preserve">y la escuela de música </w:t>
      </w:r>
      <w:r w:rsidRPr="00A82978">
        <w:rPr>
          <w:lang w:val="es-ES"/>
        </w:rPr>
        <w:t>no dispone</w:t>
      </w:r>
      <w:r>
        <w:rPr>
          <w:lang w:val="es-ES"/>
        </w:rPr>
        <w:t>n</w:t>
      </w:r>
      <w:r w:rsidRPr="00A82978">
        <w:rPr>
          <w:lang w:val="es-ES"/>
        </w:rPr>
        <w:t xml:space="preserve"> de un inventario de bi</w:t>
      </w:r>
      <w:r w:rsidRPr="00A82978">
        <w:rPr>
          <w:lang w:val="es-ES"/>
        </w:rPr>
        <w:t>e</w:t>
      </w:r>
      <w:r w:rsidRPr="00A82978">
        <w:rPr>
          <w:lang w:val="es-ES"/>
        </w:rPr>
        <w:t>nes debidamente identificados y valorados, por lo que no hemos podido verif</w:t>
      </w:r>
      <w:r w:rsidRPr="00A82978">
        <w:rPr>
          <w:lang w:val="es-ES"/>
        </w:rPr>
        <w:t>i</w:t>
      </w:r>
      <w:r w:rsidRPr="00A82978">
        <w:rPr>
          <w:lang w:val="es-ES"/>
        </w:rPr>
        <w:t xml:space="preserve">car la razonabilidad del saldo de inmovilizado de balance, cuantificado en </w:t>
      </w:r>
      <w:r>
        <w:rPr>
          <w:lang w:val="es-ES"/>
        </w:rPr>
        <w:t>13.138.452 euros.</w:t>
      </w:r>
    </w:p>
    <w:p w:rsidR="00967806" w:rsidRPr="008C72D0" w:rsidRDefault="00967806" w:rsidP="008C72D0">
      <w:pPr>
        <w:pStyle w:val="atitulo3"/>
        <w:spacing w:before="240"/>
      </w:pPr>
      <w:r w:rsidRPr="008C72D0">
        <w:t>Opinión</w:t>
      </w:r>
    </w:p>
    <w:p w:rsidR="00967806" w:rsidRPr="00967806" w:rsidRDefault="00720CD4" w:rsidP="00967806">
      <w:pPr>
        <w:pStyle w:val="texto"/>
      </w:pPr>
      <w:r w:rsidRPr="004F7139">
        <w:rPr>
          <w:lang w:val="es-ES"/>
        </w:rPr>
        <w:t>En nuestra opinión, excepto por los posibles efectos de</w:t>
      </w:r>
      <w:r>
        <w:rPr>
          <w:lang w:val="es-ES"/>
        </w:rPr>
        <w:t>l</w:t>
      </w:r>
      <w:r w:rsidRPr="004F7139">
        <w:rPr>
          <w:lang w:val="es-ES"/>
        </w:rPr>
        <w:t xml:space="preserve"> </w:t>
      </w:r>
      <w:r>
        <w:rPr>
          <w:lang w:val="es-ES"/>
        </w:rPr>
        <w:t xml:space="preserve">hecho </w:t>
      </w:r>
      <w:r w:rsidRPr="004F7139">
        <w:rPr>
          <w:lang w:val="es-ES"/>
        </w:rPr>
        <w:t xml:space="preserve">descrito en el párrafo de “fundamento de la opinión con salvedades” las cuentas generales del </w:t>
      </w:r>
      <w:r w:rsidR="00A361CD">
        <w:rPr>
          <w:lang w:val="es-ES"/>
        </w:rPr>
        <w:t>a</w:t>
      </w:r>
      <w:r w:rsidRPr="004F7139">
        <w:rPr>
          <w:lang w:val="es-ES"/>
        </w:rPr>
        <w:t>yuntamiento</w:t>
      </w:r>
      <w:r>
        <w:rPr>
          <w:lang w:val="es-ES"/>
        </w:rPr>
        <w:t xml:space="preserve">, de la escuela de música y de la sociedad municipal </w:t>
      </w:r>
      <w:proofErr w:type="spellStart"/>
      <w:r>
        <w:rPr>
          <w:lang w:val="es-ES"/>
        </w:rPr>
        <w:t>Erburua</w:t>
      </w:r>
      <w:proofErr w:type="spellEnd"/>
      <w:r>
        <w:rPr>
          <w:lang w:val="es-ES"/>
        </w:rPr>
        <w:t xml:space="preserve"> </w:t>
      </w:r>
      <w:proofErr w:type="spellStart"/>
      <w:r>
        <w:rPr>
          <w:lang w:val="es-ES"/>
        </w:rPr>
        <w:t>Olazti</w:t>
      </w:r>
      <w:proofErr w:type="spellEnd"/>
      <w:r>
        <w:rPr>
          <w:lang w:val="es-ES"/>
        </w:rPr>
        <w:t xml:space="preserve">, </w:t>
      </w:r>
      <w:r w:rsidRPr="004F7139">
        <w:rPr>
          <w:lang w:val="es-ES"/>
        </w:rPr>
        <w:t>expresan, en todos los aspectos significativos, la imagen fiel del patr</w:t>
      </w:r>
      <w:r w:rsidRPr="004F7139">
        <w:rPr>
          <w:lang w:val="es-ES"/>
        </w:rPr>
        <w:t>i</w:t>
      </w:r>
      <w:r w:rsidRPr="004F7139">
        <w:rPr>
          <w:lang w:val="es-ES"/>
        </w:rPr>
        <w:t>monio, de la liquidación de sus presupuestos de gastos e ingresos y de la situ</w:t>
      </w:r>
      <w:r w:rsidRPr="004F7139">
        <w:rPr>
          <w:lang w:val="es-ES"/>
        </w:rPr>
        <w:t>a</w:t>
      </w:r>
      <w:r>
        <w:rPr>
          <w:lang w:val="es-ES"/>
        </w:rPr>
        <w:t>ción financiera de tales entidades</w:t>
      </w:r>
      <w:r w:rsidRPr="004F7139">
        <w:rPr>
          <w:lang w:val="es-ES"/>
        </w:rPr>
        <w:t xml:space="preserve"> a 31 de diciembre de 2015, así como de sus resultados económicos y presupuestarios correspondientes al ejercicio anual terminado en dicha fecha, de conformidad con el marco normativo de inform</w:t>
      </w:r>
      <w:r w:rsidRPr="004F7139">
        <w:rPr>
          <w:lang w:val="es-ES"/>
        </w:rPr>
        <w:t>a</w:t>
      </w:r>
      <w:r w:rsidRPr="004F7139">
        <w:rPr>
          <w:lang w:val="es-ES"/>
        </w:rPr>
        <w:t xml:space="preserve">ción financiera pública aplicable y, en particular, con los principios y criterios contables contenidos en el </w:t>
      </w:r>
      <w:r w:rsidR="00967806" w:rsidRPr="00967806">
        <w:t>mismo.</w:t>
      </w:r>
    </w:p>
    <w:p w:rsidR="00967806" w:rsidRPr="00967806" w:rsidRDefault="00967806" w:rsidP="00967806">
      <w:pPr>
        <w:pStyle w:val="atitulo2"/>
        <w:spacing w:before="240" w:after="120"/>
      </w:pPr>
      <w:bookmarkStart w:id="13" w:name="_Toc305480468"/>
      <w:bookmarkStart w:id="14" w:name="_Toc305415950"/>
      <w:bookmarkStart w:id="15" w:name="_Toc402180175"/>
      <w:bookmarkStart w:id="16" w:name="_Toc482686035"/>
      <w:r w:rsidRPr="00967806">
        <w:t>II.2. Opinión sobre cumplimiento</w:t>
      </w:r>
      <w:bookmarkEnd w:id="13"/>
      <w:bookmarkEnd w:id="14"/>
      <w:bookmarkEnd w:id="15"/>
      <w:r w:rsidRPr="00967806">
        <w:t xml:space="preserve"> de legalidad</w:t>
      </w:r>
      <w:bookmarkEnd w:id="16"/>
    </w:p>
    <w:p w:rsidR="00720CD4" w:rsidRDefault="00720CD4" w:rsidP="00720CD4">
      <w:pPr>
        <w:pStyle w:val="texto"/>
        <w:rPr>
          <w:lang w:val="es-ES"/>
        </w:rPr>
      </w:pPr>
      <w:bookmarkStart w:id="17" w:name="_Toc339016606"/>
      <w:bookmarkStart w:id="18" w:name="_Toc309383717"/>
      <w:bookmarkStart w:id="19" w:name="_Toc303592534"/>
      <w:bookmarkStart w:id="20" w:name="_Toc188167197"/>
      <w:bookmarkStart w:id="21" w:name="_Toc339016605"/>
      <w:bookmarkStart w:id="22" w:name="_Toc309383716"/>
      <w:bookmarkStart w:id="23" w:name="_Toc303592533"/>
      <w:bookmarkStart w:id="24" w:name="_Toc188167196"/>
      <w:bookmarkEnd w:id="17"/>
      <w:bookmarkEnd w:id="18"/>
      <w:bookmarkEnd w:id="19"/>
      <w:bookmarkEnd w:id="20"/>
      <w:bookmarkEnd w:id="21"/>
      <w:bookmarkEnd w:id="22"/>
      <w:bookmarkEnd w:id="23"/>
      <w:bookmarkEnd w:id="24"/>
      <w:r w:rsidRPr="00A82978">
        <w:rPr>
          <w:lang w:val="es-ES"/>
        </w:rPr>
        <w:t>En nuestra opinión, las actividades, operaciones financieras y la información reflejada en los estados financieros del ayuntamiento</w:t>
      </w:r>
      <w:r>
        <w:rPr>
          <w:lang w:val="es-ES"/>
        </w:rPr>
        <w:t>, escuela de música y s</w:t>
      </w:r>
      <w:r>
        <w:rPr>
          <w:lang w:val="es-ES"/>
        </w:rPr>
        <w:t>o</w:t>
      </w:r>
      <w:r>
        <w:rPr>
          <w:lang w:val="es-ES"/>
        </w:rPr>
        <w:t xml:space="preserve">ciedad municipal </w:t>
      </w:r>
      <w:proofErr w:type="spellStart"/>
      <w:r>
        <w:rPr>
          <w:lang w:val="es-ES"/>
        </w:rPr>
        <w:t>Erburua</w:t>
      </w:r>
      <w:proofErr w:type="spellEnd"/>
      <w:r>
        <w:rPr>
          <w:lang w:val="es-ES"/>
        </w:rPr>
        <w:t xml:space="preserve"> </w:t>
      </w:r>
      <w:proofErr w:type="spellStart"/>
      <w:r>
        <w:rPr>
          <w:lang w:val="es-ES"/>
        </w:rPr>
        <w:t>Olazti</w:t>
      </w:r>
      <w:proofErr w:type="spellEnd"/>
      <w:r w:rsidRPr="00A82978">
        <w:rPr>
          <w:lang w:val="es-ES"/>
        </w:rPr>
        <w:t xml:space="preserve"> correspondientes al ejercicio de 2015 resultan conformes, en todos los aspectos significativos, con las normas aplicables. </w:t>
      </w:r>
    </w:p>
    <w:p w:rsidR="00967806" w:rsidRPr="00A82978" w:rsidRDefault="00967806" w:rsidP="00967806">
      <w:pPr>
        <w:pStyle w:val="texto"/>
        <w:rPr>
          <w:lang w:val="es-ES"/>
        </w:rPr>
      </w:pPr>
      <w:r w:rsidRPr="00A82978">
        <w:rPr>
          <w:lang w:val="es-ES"/>
        </w:rPr>
        <w:br w:type="page"/>
      </w:r>
    </w:p>
    <w:p w:rsidR="0084357E" w:rsidRPr="00655F63" w:rsidRDefault="0084357E" w:rsidP="00655F63">
      <w:pPr>
        <w:pStyle w:val="atitulo1"/>
      </w:pPr>
      <w:bookmarkStart w:id="25" w:name="_Toc339016608"/>
      <w:bookmarkStart w:id="26" w:name="_Toc410290035"/>
      <w:bookmarkStart w:id="27" w:name="_Toc461707220"/>
      <w:bookmarkStart w:id="28" w:name="_Toc482686036"/>
      <w:r w:rsidRPr="00655F63">
        <w:lastRenderedPageBreak/>
        <w:t xml:space="preserve">III. Resumen de la Cuenta General consolidada del </w:t>
      </w:r>
      <w:r w:rsidR="00A361CD">
        <w:t>a</w:t>
      </w:r>
      <w:r w:rsidRPr="00655F63">
        <w:t>yuntamiento 201</w:t>
      </w:r>
      <w:bookmarkEnd w:id="25"/>
      <w:bookmarkEnd w:id="26"/>
      <w:r w:rsidRPr="00655F63">
        <w:t>5</w:t>
      </w:r>
      <w:bookmarkEnd w:id="27"/>
      <w:bookmarkEnd w:id="28"/>
    </w:p>
    <w:p w:rsidR="0084357E" w:rsidRPr="00655F63" w:rsidRDefault="0084357E" w:rsidP="00655F63">
      <w:pPr>
        <w:pStyle w:val="texto"/>
      </w:pPr>
      <w:bookmarkStart w:id="29" w:name="_Toc339016609"/>
      <w:bookmarkEnd w:id="29"/>
      <w:r w:rsidRPr="00655F63">
        <w:t xml:space="preserve">En este apartado se presenta un resumen de los estados contables incluidos en la cuenta general consolidada del </w:t>
      </w:r>
      <w:r w:rsidR="00655F63" w:rsidRPr="00655F63">
        <w:t>a</w:t>
      </w:r>
      <w:r w:rsidRPr="00655F63">
        <w:t>yuntamiento.</w:t>
      </w:r>
    </w:p>
    <w:p w:rsidR="0084357E" w:rsidRPr="00655F63" w:rsidRDefault="0084357E" w:rsidP="00655F63">
      <w:pPr>
        <w:pStyle w:val="atitulo2"/>
        <w:spacing w:before="240" w:after="120"/>
      </w:pPr>
      <w:bookmarkStart w:id="30" w:name="_Toc309383720"/>
      <w:bookmarkStart w:id="31" w:name="_Toc381611407"/>
      <w:bookmarkStart w:id="32" w:name="_Toc347831953"/>
      <w:bookmarkStart w:id="33" w:name="_Toc461707221"/>
      <w:bookmarkStart w:id="34" w:name="_Toc482686037"/>
      <w:bookmarkEnd w:id="30"/>
      <w:r w:rsidRPr="00655F63">
        <w:t xml:space="preserve">III.1. Estado de ejecución presupuestaria consolidada </w:t>
      </w:r>
      <w:bookmarkEnd w:id="31"/>
      <w:bookmarkEnd w:id="32"/>
      <w:r w:rsidRPr="00655F63">
        <w:t>del ayuntamiento</w:t>
      </w:r>
      <w:r w:rsidR="00776717">
        <w:t xml:space="preserve"> y </w:t>
      </w:r>
      <w:r w:rsidRPr="00655F63">
        <w:t>escuela de música</w:t>
      </w:r>
      <w:r w:rsidR="003267E5">
        <w:t xml:space="preserve">, </w:t>
      </w:r>
      <w:r w:rsidRPr="00655F63">
        <w:t>2015</w:t>
      </w:r>
      <w:bookmarkEnd w:id="33"/>
      <w:bookmarkEnd w:id="34"/>
    </w:p>
    <w:p w:rsidR="0084357E" w:rsidRPr="00BB08CB" w:rsidRDefault="0084357E" w:rsidP="0084357E">
      <w:pPr>
        <w:ind w:firstLine="0"/>
        <w:jc w:val="center"/>
        <w:outlineLvl w:val="0"/>
        <w:rPr>
          <w:rFonts w:ascii="Arial" w:hAnsi="Arial" w:cs="Arial"/>
        </w:rPr>
      </w:pPr>
    </w:p>
    <w:p w:rsidR="0084357E" w:rsidRPr="004B7D69" w:rsidRDefault="0084357E" w:rsidP="0084357E">
      <w:pPr>
        <w:ind w:firstLine="0"/>
        <w:jc w:val="center"/>
        <w:outlineLvl w:val="0"/>
        <w:rPr>
          <w:rFonts w:ascii="Arial" w:hAnsi="Arial" w:cs="Arial"/>
        </w:rPr>
      </w:pPr>
      <w:r w:rsidRPr="004B7D69">
        <w:rPr>
          <w:rFonts w:ascii="Arial" w:hAnsi="Arial" w:cs="Arial"/>
        </w:rPr>
        <w:t>Consolidado. Ingresos por capítulo económico</w:t>
      </w:r>
    </w:p>
    <w:tbl>
      <w:tblPr>
        <w:tblW w:w="10947" w:type="dxa"/>
        <w:jc w:val="center"/>
        <w:tblInd w:w="-355"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519"/>
        <w:gridCol w:w="2814"/>
        <w:gridCol w:w="1008"/>
        <w:gridCol w:w="1204"/>
        <w:gridCol w:w="1064"/>
        <w:gridCol w:w="1063"/>
        <w:gridCol w:w="1230"/>
        <w:gridCol w:w="1022"/>
        <w:gridCol w:w="1023"/>
      </w:tblGrid>
      <w:tr w:rsidR="0084357E" w:rsidRPr="0084357E" w:rsidTr="008C72D0">
        <w:trPr>
          <w:trHeight w:val="240"/>
          <w:jc w:val="center"/>
        </w:trPr>
        <w:tc>
          <w:tcPr>
            <w:tcW w:w="519" w:type="dxa"/>
            <w:tcBorders>
              <w:bottom w:val="single" w:sz="4" w:space="0" w:color="auto"/>
            </w:tcBorders>
            <w:shd w:val="clear" w:color="auto" w:fill="FABF8F" w:themeFill="accent6" w:themeFillTint="99"/>
            <w:noWrap/>
            <w:vAlign w:val="center"/>
          </w:tcPr>
          <w:p w:rsidR="0084357E" w:rsidRPr="0084357E" w:rsidRDefault="00040599" w:rsidP="0084357E">
            <w:pPr>
              <w:spacing w:after="0"/>
              <w:ind w:firstLine="0"/>
              <w:jc w:val="center"/>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Cap.</w:t>
            </w:r>
          </w:p>
        </w:tc>
        <w:tc>
          <w:tcPr>
            <w:tcW w:w="2814" w:type="dxa"/>
            <w:tcBorders>
              <w:bottom w:val="single" w:sz="4" w:space="0" w:color="auto"/>
            </w:tcBorders>
            <w:shd w:val="clear" w:color="auto" w:fill="FABF8F" w:themeFill="accent6" w:themeFillTint="99"/>
            <w:noWrap/>
            <w:vAlign w:val="center"/>
          </w:tcPr>
          <w:p w:rsidR="0084357E" w:rsidRPr="0084357E" w:rsidRDefault="0084357E" w:rsidP="00655F63">
            <w:pPr>
              <w:spacing w:after="0"/>
              <w:ind w:firstLine="0"/>
              <w:jc w:val="lef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Denominaci</w:t>
            </w:r>
            <w:r w:rsidR="00655F63">
              <w:rPr>
                <w:rFonts w:ascii="Arial" w:hAnsi="Arial" w:cs="Arial"/>
                <w:bCs/>
                <w:color w:val="000000"/>
                <w:sz w:val="16"/>
                <w:szCs w:val="16"/>
                <w:lang w:val="es-ES" w:eastAsia="es-ES"/>
              </w:rPr>
              <w:t>ó</w:t>
            </w:r>
            <w:r w:rsidRPr="0084357E">
              <w:rPr>
                <w:rFonts w:ascii="Arial" w:hAnsi="Arial" w:cs="Arial"/>
                <w:bCs/>
                <w:color w:val="000000"/>
                <w:sz w:val="16"/>
                <w:szCs w:val="16"/>
                <w:lang w:val="es-ES" w:eastAsia="es-ES"/>
              </w:rPr>
              <w:t>n</w:t>
            </w:r>
          </w:p>
        </w:tc>
        <w:tc>
          <w:tcPr>
            <w:tcW w:w="1008" w:type="dxa"/>
            <w:tcBorders>
              <w:bottom w:val="single" w:sz="4" w:space="0" w:color="auto"/>
            </w:tcBorders>
            <w:shd w:val="clear" w:color="auto" w:fill="FABF8F" w:themeFill="accent6" w:themeFillTint="99"/>
            <w:noWrap/>
            <w:vAlign w:val="center"/>
          </w:tcPr>
          <w:p w:rsidR="0084357E" w:rsidRDefault="0084357E" w:rsidP="008C72D0">
            <w:pPr>
              <w:spacing w:after="0"/>
              <w:ind w:left="-42"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84357E" w:rsidRDefault="0084357E" w:rsidP="008C72D0">
            <w:pPr>
              <w:spacing w:after="0"/>
              <w:ind w:left="-42"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 xml:space="preserve"> inicial</w:t>
            </w:r>
          </w:p>
        </w:tc>
        <w:tc>
          <w:tcPr>
            <w:tcW w:w="1204"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Modificaciones</w:t>
            </w:r>
          </w:p>
        </w:tc>
        <w:tc>
          <w:tcPr>
            <w:tcW w:w="1064" w:type="dxa"/>
            <w:tcBorders>
              <w:bottom w:val="single" w:sz="4" w:space="0" w:color="auto"/>
            </w:tcBorders>
            <w:shd w:val="clear" w:color="auto" w:fill="FABF8F" w:themeFill="accent6" w:themeFillTint="99"/>
            <w:noWrap/>
            <w:vAlign w:val="center"/>
          </w:tcPr>
          <w:p w:rsidR="0084357E" w:rsidRDefault="0084357E"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definitivo</w:t>
            </w:r>
          </w:p>
        </w:tc>
        <w:tc>
          <w:tcPr>
            <w:tcW w:w="1063"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DRN</w:t>
            </w:r>
          </w:p>
        </w:tc>
        <w:tc>
          <w:tcPr>
            <w:tcW w:w="1230"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Porcentaje</w:t>
            </w:r>
            <w:r w:rsidR="008340A3">
              <w:rPr>
                <w:rFonts w:ascii="Arial" w:hAnsi="Arial" w:cs="Arial"/>
                <w:bCs/>
                <w:color w:val="000000"/>
                <w:sz w:val="16"/>
                <w:szCs w:val="16"/>
                <w:lang w:val="es-ES" w:eastAsia="es-ES"/>
              </w:rPr>
              <w:t xml:space="preserve"> de ejecución</w:t>
            </w:r>
          </w:p>
        </w:tc>
        <w:tc>
          <w:tcPr>
            <w:tcW w:w="1022"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Cobros</w:t>
            </w:r>
          </w:p>
        </w:tc>
        <w:tc>
          <w:tcPr>
            <w:tcW w:w="1023" w:type="dxa"/>
            <w:tcBorders>
              <w:bottom w:val="single" w:sz="4" w:space="0" w:color="auto"/>
            </w:tcBorders>
            <w:shd w:val="clear" w:color="auto" w:fill="FABF8F" w:themeFill="accent6" w:themeFillTint="99"/>
            <w:noWrap/>
            <w:vAlign w:val="center"/>
          </w:tcPr>
          <w:p w:rsid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P</w:t>
            </w:r>
            <w:r>
              <w:rPr>
                <w:rFonts w:ascii="Arial" w:hAnsi="Arial" w:cs="Arial"/>
                <w:bCs/>
                <w:color w:val="000000"/>
                <w:sz w:val="16"/>
                <w:szCs w:val="16"/>
                <w:lang w:val="es-ES" w:eastAsia="es-ES"/>
              </w:rPr>
              <w:t>endiente</w:t>
            </w:r>
            <w:r w:rsidRPr="0084357E">
              <w:rPr>
                <w:rFonts w:ascii="Arial" w:hAnsi="Arial" w:cs="Arial"/>
                <w:bCs/>
                <w:color w:val="000000"/>
                <w:sz w:val="16"/>
                <w:szCs w:val="16"/>
                <w:lang w:val="es-ES" w:eastAsia="es-ES"/>
              </w:rPr>
              <w:t xml:space="preserve"> </w:t>
            </w:r>
          </w:p>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de cobro</w:t>
            </w:r>
          </w:p>
        </w:tc>
      </w:tr>
      <w:tr w:rsidR="0084357E" w:rsidRPr="0084357E" w:rsidTr="008C72D0">
        <w:trPr>
          <w:trHeight w:val="198"/>
          <w:jc w:val="center"/>
        </w:trPr>
        <w:tc>
          <w:tcPr>
            <w:tcW w:w="519" w:type="dxa"/>
            <w:tcBorders>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w:t>
            </w:r>
          </w:p>
        </w:tc>
        <w:tc>
          <w:tcPr>
            <w:tcW w:w="2814" w:type="dxa"/>
            <w:tcBorders>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Impuestos directos</w:t>
            </w:r>
          </w:p>
        </w:tc>
        <w:tc>
          <w:tcPr>
            <w:tcW w:w="1008" w:type="dxa"/>
            <w:tcBorders>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802.360</w:t>
            </w:r>
          </w:p>
        </w:tc>
        <w:tc>
          <w:tcPr>
            <w:tcW w:w="1204"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220.000</w:t>
            </w:r>
          </w:p>
        </w:tc>
        <w:tc>
          <w:tcPr>
            <w:tcW w:w="1064"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1.022.360</w:t>
            </w:r>
          </w:p>
        </w:tc>
        <w:tc>
          <w:tcPr>
            <w:tcW w:w="1063"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1.039.433</w:t>
            </w:r>
          </w:p>
        </w:tc>
        <w:tc>
          <w:tcPr>
            <w:tcW w:w="1230" w:type="dxa"/>
            <w:tcBorders>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102</w:t>
            </w:r>
          </w:p>
        </w:tc>
        <w:tc>
          <w:tcPr>
            <w:tcW w:w="1022"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952.650</w:t>
            </w:r>
          </w:p>
        </w:tc>
        <w:tc>
          <w:tcPr>
            <w:tcW w:w="1023"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86.783</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Impuestos indirectos</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95.000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95.000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123.187</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r w:rsidR="0084357E" w:rsidRPr="0084357E">
              <w:rPr>
                <w:rFonts w:ascii="Arial Narrow" w:hAnsi="Arial Narrow"/>
                <w:color w:val="000000"/>
                <w:sz w:val="18"/>
                <w:szCs w:val="18"/>
                <w:lang w:val="es-ES" w:eastAsia="es-ES"/>
              </w:rPr>
              <w:t>30</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119.785</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3.403</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Tasas, precios públicos y otros ingresos</w:t>
            </w:r>
          </w:p>
        </w:tc>
        <w:tc>
          <w:tcPr>
            <w:tcW w:w="1008" w:type="dxa"/>
            <w:tcBorders>
              <w:top w:val="single" w:sz="2" w:space="0" w:color="auto"/>
              <w:bottom w:val="single" w:sz="2" w:space="0" w:color="auto"/>
            </w:tcBorders>
            <w:noWrap/>
            <w:vAlign w:val="center"/>
          </w:tcPr>
          <w:p w:rsidR="0084357E" w:rsidRPr="0084357E" w:rsidRDefault="003E52EB" w:rsidP="008C72D0">
            <w:pPr>
              <w:spacing w:after="0"/>
              <w:ind w:left="-42"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164.280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164.28</w:t>
            </w:r>
            <w:r w:rsidR="0084357E" w:rsidRPr="0084357E">
              <w:rPr>
                <w:rFonts w:ascii="Arial Narrow" w:hAnsi="Arial Narrow"/>
                <w:color w:val="000000"/>
                <w:sz w:val="18"/>
                <w:szCs w:val="18"/>
                <w:lang w:val="es-ES" w:eastAsia="es-ES"/>
              </w:rPr>
              <w:t>0</w:t>
            </w:r>
          </w:p>
        </w:tc>
        <w:tc>
          <w:tcPr>
            <w:tcW w:w="106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269.180</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258.214</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10.966</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Transferencias corrientes</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484.030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484.030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473.697</w:t>
            </w:r>
          </w:p>
        </w:tc>
        <w:tc>
          <w:tcPr>
            <w:tcW w:w="1230" w:type="dxa"/>
            <w:tcBorders>
              <w:top w:val="single" w:sz="2" w:space="0" w:color="auto"/>
              <w:bottom w:val="single" w:sz="2" w:space="0" w:color="auto"/>
            </w:tcBorders>
            <w:noWrap/>
            <w:vAlign w:val="center"/>
          </w:tcPr>
          <w:p w:rsidR="0084357E" w:rsidRPr="0084357E" w:rsidRDefault="003E52EB" w:rsidP="003E52E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98</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455.795</w:t>
            </w:r>
          </w:p>
        </w:tc>
        <w:tc>
          <w:tcPr>
            <w:tcW w:w="102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17.052</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5</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xml:space="preserve">Ingresos patrimoniales y </w:t>
            </w:r>
            <w:proofErr w:type="spellStart"/>
            <w:r w:rsidRPr="0084357E">
              <w:rPr>
                <w:rFonts w:ascii="Arial Narrow" w:hAnsi="Arial Narrow"/>
                <w:color w:val="000000"/>
                <w:sz w:val="18"/>
                <w:szCs w:val="18"/>
                <w:lang w:val="es-ES" w:eastAsia="es-ES"/>
              </w:rPr>
              <w:t>aprov</w:t>
            </w:r>
            <w:proofErr w:type="spellEnd"/>
            <w:r w:rsidR="00040599">
              <w:rPr>
                <w:rFonts w:ascii="Arial Narrow" w:hAnsi="Arial Narrow"/>
                <w:color w:val="000000"/>
                <w:sz w:val="18"/>
                <w:szCs w:val="18"/>
                <w:lang w:val="es-ES" w:eastAsia="es-ES"/>
              </w:rPr>
              <w:t>.</w:t>
            </w:r>
            <w:r w:rsidRPr="0084357E">
              <w:rPr>
                <w:rFonts w:ascii="Arial Narrow" w:hAnsi="Arial Narrow"/>
                <w:color w:val="000000"/>
                <w:sz w:val="18"/>
                <w:szCs w:val="18"/>
                <w:lang w:val="es-ES" w:eastAsia="es-ES"/>
              </w:rPr>
              <w:t xml:space="preserve"> comunal</w:t>
            </w:r>
          </w:p>
        </w:tc>
        <w:tc>
          <w:tcPr>
            <w:tcW w:w="1008" w:type="dxa"/>
            <w:tcBorders>
              <w:top w:val="single" w:sz="2" w:space="0" w:color="auto"/>
              <w:bottom w:val="single" w:sz="2" w:space="0" w:color="auto"/>
            </w:tcBorders>
            <w:noWrap/>
            <w:vAlign w:val="center"/>
          </w:tcPr>
          <w:p w:rsidR="0084357E" w:rsidRPr="0084357E" w:rsidRDefault="003E52EB" w:rsidP="008C72D0">
            <w:pPr>
              <w:spacing w:after="0"/>
              <w:ind w:left="-42"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287.930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287.930</w:t>
            </w:r>
          </w:p>
        </w:tc>
        <w:tc>
          <w:tcPr>
            <w:tcW w:w="106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262.443</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91</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262.438</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5</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6</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Enajenación de inversiones reales</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7</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xml:space="preserve">Transferencias de capital </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26.610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26.610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37.057</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r w:rsidR="0084357E" w:rsidRPr="0084357E">
              <w:rPr>
                <w:rFonts w:ascii="Arial Narrow" w:hAnsi="Arial Narrow"/>
                <w:color w:val="000000"/>
                <w:sz w:val="18"/>
                <w:szCs w:val="18"/>
                <w:lang w:val="es-ES" w:eastAsia="es-ES"/>
              </w:rPr>
              <w:t>39</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28.866</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8.191</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w:t>
            </w:r>
          </w:p>
        </w:tc>
        <w:tc>
          <w:tcPr>
            <w:tcW w:w="2814" w:type="dxa"/>
            <w:tcBorders>
              <w:top w:val="single" w:sz="2" w:space="0" w:color="auto"/>
              <w:bottom w:val="single" w:sz="2"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Activos financieros</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11.550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11.550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84357E" w:rsidRPr="0084357E" w:rsidTr="008C72D0">
        <w:trPr>
          <w:trHeight w:val="198"/>
          <w:jc w:val="center"/>
        </w:trPr>
        <w:tc>
          <w:tcPr>
            <w:tcW w:w="519" w:type="dxa"/>
            <w:tcBorders>
              <w:top w:val="single" w:sz="2" w:space="0" w:color="auto"/>
              <w:bottom w:val="single" w:sz="4"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w:t>
            </w:r>
          </w:p>
        </w:tc>
        <w:tc>
          <w:tcPr>
            <w:tcW w:w="2814" w:type="dxa"/>
            <w:tcBorders>
              <w:top w:val="single" w:sz="2" w:space="0" w:color="auto"/>
              <w:bottom w:val="single" w:sz="4" w:space="0" w:color="auto"/>
            </w:tcBorders>
            <w:noWrap/>
            <w:vAlign w:val="center"/>
          </w:tcPr>
          <w:p w:rsidR="0084357E" w:rsidRPr="0084357E" w:rsidRDefault="0084357E" w:rsidP="0084357E">
            <w:pPr>
              <w:spacing w:after="0"/>
              <w:ind w:firstLine="0"/>
              <w:jc w:val="lef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Pasivos financieros</w:t>
            </w:r>
          </w:p>
        </w:tc>
        <w:tc>
          <w:tcPr>
            <w:tcW w:w="1008" w:type="dxa"/>
            <w:tcBorders>
              <w:top w:val="single" w:sz="2" w:space="0" w:color="auto"/>
              <w:bottom w:val="single" w:sz="4"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3"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w:t>
            </w:r>
          </w:p>
        </w:tc>
        <w:tc>
          <w:tcPr>
            <w:tcW w:w="1022"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2E624B" w:rsidRPr="0084357E" w:rsidTr="002E624B">
        <w:trPr>
          <w:trHeight w:val="240"/>
          <w:jc w:val="center"/>
        </w:trPr>
        <w:tc>
          <w:tcPr>
            <w:tcW w:w="3333" w:type="dxa"/>
            <w:gridSpan w:val="2"/>
            <w:shd w:val="clear" w:color="auto" w:fill="FABF8F" w:themeFill="accent6" w:themeFillTint="99"/>
            <w:noWrap/>
            <w:vAlign w:val="center"/>
          </w:tcPr>
          <w:p w:rsidR="002E624B" w:rsidRPr="0084357E" w:rsidRDefault="002E624B" w:rsidP="007D1515">
            <w:pPr>
              <w:spacing w:after="0"/>
              <w:ind w:firstLine="519"/>
              <w:jc w:val="left"/>
              <w:rPr>
                <w:rFonts w:ascii="Arial" w:hAnsi="Arial" w:cs="Arial"/>
                <w:bCs/>
                <w:color w:val="000000"/>
                <w:sz w:val="16"/>
                <w:szCs w:val="16"/>
                <w:lang w:val="es-ES" w:eastAsia="es-ES"/>
              </w:rPr>
            </w:pPr>
            <w:r>
              <w:rPr>
                <w:rFonts w:ascii="Arial" w:hAnsi="Arial" w:cs="Arial"/>
                <w:bCs/>
                <w:color w:val="000000"/>
                <w:sz w:val="16"/>
                <w:szCs w:val="16"/>
                <w:lang w:val="es-ES" w:eastAsia="es-ES"/>
              </w:rPr>
              <w:t>Total</w:t>
            </w:r>
          </w:p>
        </w:tc>
        <w:tc>
          <w:tcPr>
            <w:tcW w:w="1008" w:type="dxa"/>
            <w:shd w:val="clear" w:color="auto" w:fill="FABF8F" w:themeFill="accent6" w:themeFillTint="99"/>
            <w:noWrap/>
            <w:vAlign w:val="center"/>
          </w:tcPr>
          <w:p w:rsidR="002E624B" w:rsidRPr="0084357E" w:rsidRDefault="002E624B" w:rsidP="008C72D0">
            <w:pPr>
              <w:spacing w:after="0"/>
              <w:ind w:left="-42"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1.</w:t>
            </w:r>
            <w:r>
              <w:rPr>
                <w:rFonts w:ascii="Arial" w:hAnsi="Arial" w:cs="Arial"/>
                <w:bCs/>
                <w:color w:val="000000"/>
                <w:sz w:val="16"/>
                <w:szCs w:val="16"/>
                <w:lang w:val="es-ES" w:eastAsia="es-ES"/>
              </w:rPr>
              <w:t>860.210</w:t>
            </w:r>
          </w:p>
        </w:tc>
        <w:tc>
          <w:tcPr>
            <w:tcW w:w="1204"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231.550</w:t>
            </w:r>
          </w:p>
        </w:tc>
        <w:tc>
          <w:tcPr>
            <w:tcW w:w="1064"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2.091.76</w:t>
            </w:r>
            <w:r w:rsidRPr="0084357E">
              <w:rPr>
                <w:rFonts w:ascii="Arial" w:hAnsi="Arial" w:cs="Arial"/>
                <w:bCs/>
                <w:color w:val="000000"/>
                <w:sz w:val="16"/>
                <w:szCs w:val="16"/>
                <w:lang w:val="es-ES" w:eastAsia="es-ES"/>
              </w:rPr>
              <w:t>0</w:t>
            </w:r>
          </w:p>
        </w:tc>
        <w:tc>
          <w:tcPr>
            <w:tcW w:w="1063" w:type="dxa"/>
            <w:shd w:val="clear" w:color="auto" w:fill="FABF8F" w:themeFill="accent6" w:themeFillTint="99"/>
            <w:noWrap/>
            <w:vAlign w:val="center"/>
          </w:tcPr>
          <w:p w:rsidR="002E624B" w:rsidRPr="0084357E" w:rsidRDefault="002E624B" w:rsidP="003E52EB">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w:t>
            </w:r>
            <w:r>
              <w:rPr>
                <w:rFonts w:ascii="Arial" w:hAnsi="Arial" w:cs="Arial"/>
                <w:bCs/>
                <w:color w:val="000000"/>
                <w:sz w:val="16"/>
                <w:szCs w:val="16"/>
                <w:lang w:val="es-ES" w:eastAsia="es-ES"/>
              </w:rPr>
              <w:t>204.997</w:t>
            </w:r>
          </w:p>
        </w:tc>
        <w:tc>
          <w:tcPr>
            <w:tcW w:w="1230"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10</w:t>
            </w:r>
            <w:r w:rsidRPr="0084357E">
              <w:rPr>
                <w:rFonts w:ascii="Arial" w:hAnsi="Arial" w:cs="Arial"/>
                <w:color w:val="000000"/>
                <w:sz w:val="16"/>
                <w:szCs w:val="16"/>
                <w:lang w:val="es-ES" w:eastAsia="es-ES"/>
              </w:rPr>
              <w:t>5</w:t>
            </w:r>
          </w:p>
        </w:tc>
        <w:tc>
          <w:tcPr>
            <w:tcW w:w="1022" w:type="dxa"/>
            <w:shd w:val="clear" w:color="auto" w:fill="FABF8F" w:themeFill="accent6" w:themeFillTint="99"/>
            <w:noWrap/>
            <w:vAlign w:val="center"/>
          </w:tcPr>
          <w:p w:rsidR="002E624B" w:rsidRPr="0084357E" w:rsidRDefault="002E624B" w:rsidP="003E52EB">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w:t>
            </w:r>
            <w:r>
              <w:rPr>
                <w:rFonts w:ascii="Arial" w:hAnsi="Arial" w:cs="Arial"/>
                <w:bCs/>
                <w:color w:val="000000"/>
                <w:sz w:val="16"/>
                <w:szCs w:val="16"/>
                <w:lang w:val="es-ES" w:eastAsia="es-ES"/>
              </w:rPr>
              <w:t>.077.748</w:t>
            </w:r>
          </w:p>
        </w:tc>
        <w:tc>
          <w:tcPr>
            <w:tcW w:w="1023"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126.219</w:t>
            </w:r>
          </w:p>
        </w:tc>
      </w:tr>
    </w:tbl>
    <w:p w:rsidR="0084357E" w:rsidRDefault="0084357E" w:rsidP="0084357E">
      <w:pPr>
        <w:spacing w:after="240"/>
        <w:ind w:left="567" w:firstLine="0"/>
        <w:jc w:val="left"/>
        <w:rPr>
          <w:rFonts w:ascii="Arial" w:hAnsi="Arial" w:cs="Arial"/>
          <w:color w:val="0070C0"/>
        </w:rPr>
      </w:pPr>
    </w:p>
    <w:p w:rsidR="0084357E" w:rsidRPr="004B7D69" w:rsidRDefault="0084357E" w:rsidP="009B3063">
      <w:pPr>
        <w:ind w:firstLine="0"/>
        <w:jc w:val="center"/>
        <w:outlineLvl w:val="0"/>
        <w:rPr>
          <w:rFonts w:ascii="Arial" w:hAnsi="Arial" w:cs="Arial"/>
        </w:rPr>
      </w:pPr>
      <w:r w:rsidRPr="004B7D69">
        <w:rPr>
          <w:rFonts w:ascii="Arial" w:hAnsi="Arial" w:cs="Arial"/>
        </w:rPr>
        <w:t>Consolidado. Gastos  por capítulo económico</w:t>
      </w:r>
    </w:p>
    <w:tbl>
      <w:tblPr>
        <w:tblW w:w="10954" w:type="dxa"/>
        <w:jc w:val="center"/>
        <w:tblInd w:w="12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78"/>
        <w:gridCol w:w="2719"/>
        <w:gridCol w:w="1173"/>
        <w:gridCol w:w="1199"/>
        <w:gridCol w:w="1077"/>
        <w:gridCol w:w="1077"/>
        <w:gridCol w:w="1129"/>
        <w:gridCol w:w="1050"/>
        <w:gridCol w:w="1052"/>
      </w:tblGrid>
      <w:tr w:rsidR="008C72D0" w:rsidRPr="00655F63" w:rsidTr="008340A3">
        <w:trPr>
          <w:trHeight w:val="240"/>
          <w:jc w:val="center"/>
        </w:trPr>
        <w:tc>
          <w:tcPr>
            <w:tcW w:w="478" w:type="dxa"/>
            <w:shd w:val="clear" w:color="auto" w:fill="FABF8F" w:themeFill="accent6" w:themeFillTint="99"/>
            <w:noWrap/>
            <w:vAlign w:val="center"/>
          </w:tcPr>
          <w:p w:rsidR="0084357E" w:rsidRPr="00655F63" w:rsidRDefault="00040599" w:rsidP="0084357E">
            <w:pPr>
              <w:spacing w:after="0"/>
              <w:ind w:firstLine="0"/>
              <w:jc w:val="center"/>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Cap.</w:t>
            </w:r>
          </w:p>
        </w:tc>
        <w:tc>
          <w:tcPr>
            <w:tcW w:w="2719" w:type="dxa"/>
            <w:shd w:val="clear" w:color="auto" w:fill="FABF8F" w:themeFill="accent6" w:themeFillTint="99"/>
            <w:noWrap/>
            <w:vAlign w:val="center"/>
          </w:tcPr>
          <w:p w:rsidR="0084357E" w:rsidRPr="00655F63" w:rsidRDefault="0084357E" w:rsidP="00655F63">
            <w:pPr>
              <w:spacing w:after="0"/>
              <w:ind w:firstLine="0"/>
              <w:jc w:val="lef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Denominaci</w:t>
            </w:r>
            <w:r w:rsidR="00655F63">
              <w:rPr>
                <w:rFonts w:ascii="Arial" w:hAnsi="Arial" w:cs="Arial"/>
                <w:bCs/>
                <w:color w:val="000000"/>
                <w:sz w:val="16"/>
                <w:szCs w:val="16"/>
                <w:lang w:val="es-ES" w:eastAsia="es-ES"/>
              </w:rPr>
              <w:t>ó</w:t>
            </w:r>
            <w:r w:rsidRPr="00655F63">
              <w:rPr>
                <w:rFonts w:ascii="Arial" w:hAnsi="Arial" w:cs="Arial"/>
                <w:bCs/>
                <w:color w:val="000000"/>
                <w:sz w:val="16"/>
                <w:szCs w:val="16"/>
                <w:lang w:val="es-ES" w:eastAsia="es-ES"/>
              </w:rPr>
              <w:t>n</w:t>
            </w:r>
          </w:p>
        </w:tc>
        <w:tc>
          <w:tcPr>
            <w:tcW w:w="1173" w:type="dxa"/>
            <w:shd w:val="clear" w:color="auto" w:fill="FABF8F" w:themeFill="accent6" w:themeFillTint="99"/>
            <w:noWrap/>
            <w:vAlign w:val="center"/>
          </w:tcPr>
          <w:p w:rsid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655F63" w:rsidRDefault="0084357E" w:rsidP="007A4FC6">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inicia</w:t>
            </w:r>
            <w:r w:rsidR="007A4FC6">
              <w:rPr>
                <w:rFonts w:ascii="Arial" w:hAnsi="Arial" w:cs="Arial"/>
                <w:bCs/>
                <w:color w:val="000000"/>
                <w:sz w:val="16"/>
                <w:szCs w:val="16"/>
                <w:lang w:val="es-ES" w:eastAsia="es-ES"/>
              </w:rPr>
              <w:t>l</w:t>
            </w:r>
          </w:p>
        </w:tc>
        <w:tc>
          <w:tcPr>
            <w:tcW w:w="1199" w:type="dxa"/>
            <w:shd w:val="clear" w:color="auto" w:fill="FABF8F" w:themeFill="accent6" w:themeFillTint="99"/>
            <w:noWrap/>
            <w:vAlign w:val="center"/>
          </w:tcPr>
          <w:p w:rsidR="0084357E" w:rsidRPr="00655F63" w:rsidRDefault="0084357E" w:rsidP="00655F63">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Modificaciones</w:t>
            </w:r>
          </w:p>
        </w:tc>
        <w:tc>
          <w:tcPr>
            <w:tcW w:w="1077" w:type="dxa"/>
            <w:shd w:val="clear" w:color="auto" w:fill="FABF8F" w:themeFill="accent6" w:themeFillTint="99"/>
            <w:noWrap/>
            <w:vAlign w:val="center"/>
          </w:tcPr>
          <w:p w:rsid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655F63" w:rsidRDefault="0084357E" w:rsidP="00655F63">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definitivo</w:t>
            </w:r>
          </w:p>
        </w:tc>
        <w:tc>
          <w:tcPr>
            <w:tcW w:w="1077" w:type="dxa"/>
            <w:shd w:val="clear" w:color="auto" w:fill="FABF8F" w:themeFill="accent6" w:themeFillTint="99"/>
            <w:noWrap/>
            <w:vAlign w:val="center"/>
          </w:tcPr>
          <w:p w:rsidR="0084357E" w:rsidRPr="00152D16" w:rsidRDefault="0084357E" w:rsidP="00655F63">
            <w:pPr>
              <w:spacing w:after="0"/>
              <w:ind w:firstLine="0"/>
              <w:jc w:val="right"/>
              <w:rPr>
                <w:rFonts w:ascii="Arial" w:hAnsi="Arial" w:cs="Arial"/>
                <w:bCs/>
                <w:sz w:val="16"/>
                <w:szCs w:val="16"/>
                <w:lang w:val="es-ES" w:eastAsia="es-ES"/>
              </w:rPr>
            </w:pPr>
            <w:r w:rsidRPr="00152D16">
              <w:rPr>
                <w:rFonts w:ascii="Arial" w:hAnsi="Arial" w:cs="Arial"/>
                <w:bCs/>
                <w:sz w:val="16"/>
                <w:szCs w:val="16"/>
                <w:lang w:val="es-ES" w:eastAsia="es-ES"/>
              </w:rPr>
              <w:t>ORN</w:t>
            </w:r>
          </w:p>
        </w:tc>
        <w:tc>
          <w:tcPr>
            <w:tcW w:w="1129" w:type="dxa"/>
            <w:shd w:val="clear" w:color="auto" w:fill="FABF8F" w:themeFill="accent6" w:themeFillTint="99"/>
            <w:noWrap/>
            <w:vAlign w:val="center"/>
          </w:tcPr>
          <w:p w:rsidR="0084357E" w:rsidRPr="00655F63" w:rsidRDefault="008C72D0"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Porcentaje</w:t>
            </w:r>
            <w:r w:rsidR="008340A3">
              <w:rPr>
                <w:rFonts w:ascii="Arial" w:hAnsi="Arial" w:cs="Arial"/>
                <w:bCs/>
                <w:color w:val="000000"/>
                <w:sz w:val="16"/>
                <w:szCs w:val="16"/>
                <w:lang w:val="es-ES" w:eastAsia="es-ES"/>
              </w:rPr>
              <w:t xml:space="preserve"> de ejecución</w:t>
            </w:r>
          </w:p>
        </w:tc>
        <w:tc>
          <w:tcPr>
            <w:tcW w:w="1050" w:type="dxa"/>
            <w:shd w:val="clear" w:color="auto" w:fill="FABF8F" w:themeFill="accent6" w:themeFillTint="99"/>
            <w:noWrap/>
            <w:vAlign w:val="center"/>
          </w:tcPr>
          <w:p w:rsidR="0084357E" w:rsidRPr="00655F63" w:rsidRDefault="0084357E" w:rsidP="00655F63">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Pagos</w:t>
            </w:r>
          </w:p>
        </w:tc>
        <w:tc>
          <w:tcPr>
            <w:tcW w:w="1052" w:type="dxa"/>
            <w:shd w:val="clear" w:color="auto" w:fill="FABF8F" w:themeFill="accent6" w:themeFillTint="99"/>
            <w:noWrap/>
            <w:vAlign w:val="center"/>
          </w:tcPr>
          <w:p w:rsidR="0084357E" w:rsidRP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 xml:space="preserve">Pendiente de </w:t>
            </w:r>
            <w:r w:rsidR="0084357E" w:rsidRPr="00655F63">
              <w:rPr>
                <w:rFonts w:ascii="Arial" w:hAnsi="Arial" w:cs="Arial"/>
                <w:bCs/>
                <w:color w:val="000000"/>
                <w:sz w:val="16"/>
                <w:szCs w:val="16"/>
                <w:lang w:val="es-ES" w:eastAsia="es-ES"/>
              </w:rPr>
              <w:t>pago</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de personal</w:t>
            </w:r>
          </w:p>
        </w:tc>
        <w:tc>
          <w:tcPr>
            <w:tcW w:w="1173"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682.790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2.740</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685.530</w:t>
            </w:r>
          </w:p>
        </w:tc>
        <w:tc>
          <w:tcPr>
            <w:tcW w:w="1077"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664.193</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97</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650.810</w:t>
            </w:r>
          </w:p>
        </w:tc>
        <w:tc>
          <w:tcPr>
            <w:tcW w:w="1052"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13.382</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en bienes corrientes y servicios</w:t>
            </w:r>
          </w:p>
        </w:tc>
        <w:tc>
          <w:tcPr>
            <w:tcW w:w="1173"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531.580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209.610</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741.190</w:t>
            </w:r>
          </w:p>
        </w:tc>
        <w:tc>
          <w:tcPr>
            <w:tcW w:w="1077"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622.984</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8</w:t>
            </w:r>
            <w:r w:rsidR="0084357E" w:rsidRPr="00655F63">
              <w:rPr>
                <w:rFonts w:ascii="Arial Narrow" w:hAnsi="Arial Narrow"/>
                <w:color w:val="000000"/>
                <w:sz w:val="18"/>
                <w:szCs w:val="18"/>
                <w:lang w:val="es-ES" w:eastAsia="es-ES"/>
              </w:rPr>
              <w:t>4</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602.139</w:t>
            </w:r>
          </w:p>
        </w:tc>
        <w:tc>
          <w:tcPr>
            <w:tcW w:w="1052"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20.845</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3</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financieros</w:t>
            </w:r>
          </w:p>
        </w:tc>
        <w:tc>
          <w:tcPr>
            <w:tcW w:w="1173"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6.570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6.570</w:t>
            </w:r>
          </w:p>
        </w:tc>
        <w:tc>
          <w:tcPr>
            <w:tcW w:w="1077"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3.872</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59</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3.613</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259</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4</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Transferencias corrientes</w:t>
            </w:r>
          </w:p>
        </w:tc>
        <w:tc>
          <w:tcPr>
            <w:tcW w:w="1173"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298.320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20.943</w:t>
            </w:r>
          </w:p>
        </w:tc>
        <w:tc>
          <w:tcPr>
            <w:tcW w:w="1077" w:type="dxa"/>
            <w:noWrap/>
            <w:vAlign w:val="center"/>
          </w:tcPr>
          <w:p w:rsidR="0084357E" w:rsidRPr="00655F63" w:rsidRDefault="00E50223" w:rsidP="00E5022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319.263</w:t>
            </w:r>
          </w:p>
        </w:tc>
        <w:tc>
          <w:tcPr>
            <w:tcW w:w="1077"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277.909</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87</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273.018</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4.891</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Inversiones reales</w:t>
            </w:r>
          </w:p>
        </w:tc>
        <w:tc>
          <w:tcPr>
            <w:tcW w:w="1173"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198.300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-1.743</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196.557</w:t>
            </w:r>
          </w:p>
        </w:tc>
        <w:tc>
          <w:tcPr>
            <w:tcW w:w="1077"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122.006</w:t>
            </w:r>
          </w:p>
        </w:tc>
        <w:tc>
          <w:tcPr>
            <w:tcW w:w="1129" w:type="dxa"/>
            <w:noWrap/>
            <w:vAlign w:val="center"/>
          </w:tcPr>
          <w:p w:rsidR="0084357E" w:rsidRPr="00655F63" w:rsidRDefault="00C64FCC" w:rsidP="00E5022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62</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114.395</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7.611</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7</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Transferencias de capital</w:t>
            </w:r>
          </w:p>
        </w:tc>
        <w:tc>
          <w:tcPr>
            <w:tcW w:w="1173"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0</w:t>
            </w:r>
          </w:p>
        </w:tc>
        <w:tc>
          <w:tcPr>
            <w:tcW w:w="112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 </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8</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Activos financieros</w:t>
            </w:r>
          </w:p>
        </w:tc>
        <w:tc>
          <w:tcPr>
            <w:tcW w:w="1173"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0</w:t>
            </w:r>
          </w:p>
        </w:tc>
        <w:tc>
          <w:tcPr>
            <w:tcW w:w="112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 </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84357E" w:rsidRPr="00655F63" w:rsidTr="008340A3">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9</w:t>
            </w:r>
          </w:p>
        </w:tc>
        <w:tc>
          <w:tcPr>
            <w:tcW w:w="2719" w:type="dxa"/>
            <w:noWrap/>
            <w:vAlign w:val="center"/>
          </w:tcPr>
          <w:p w:rsidR="0084357E" w:rsidRPr="00655F63" w:rsidRDefault="0084357E" w:rsidP="0084357E">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Pasivos financieros</w:t>
            </w:r>
          </w:p>
        </w:tc>
        <w:tc>
          <w:tcPr>
            <w:tcW w:w="1173"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142.650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142.650</w:t>
            </w:r>
          </w:p>
        </w:tc>
        <w:tc>
          <w:tcPr>
            <w:tcW w:w="1077"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142.623</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w:t>
            </w:r>
            <w:r w:rsidR="0084357E" w:rsidRPr="00655F63">
              <w:rPr>
                <w:rFonts w:ascii="Arial Narrow" w:hAnsi="Arial Narrow"/>
                <w:color w:val="000000"/>
                <w:sz w:val="18"/>
                <w:szCs w:val="18"/>
                <w:lang w:val="es-ES" w:eastAsia="es-ES"/>
              </w:rPr>
              <w:t>0</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142.623</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2E624B" w:rsidRPr="00655F63" w:rsidTr="008340A3">
        <w:trPr>
          <w:trHeight w:val="240"/>
          <w:jc w:val="center"/>
        </w:trPr>
        <w:tc>
          <w:tcPr>
            <w:tcW w:w="3197" w:type="dxa"/>
            <w:gridSpan w:val="2"/>
            <w:shd w:val="clear" w:color="auto" w:fill="FABF8F" w:themeFill="accent6" w:themeFillTint="99"/>
            <w:noWrap/>
            <w:vAlign w:val="center"/>
          </w:tcPr>
          <w:p w:rsidR="002E624B" w:rsidRPr="00655F63" w:rsidRDefault="002E624B" w:rsidP="007D1515">
            <w:pPr>
              <w:spacing w:after="0"/>
              <w:ind w:firstLine="481"/>
              <w:jc w:val="left"/>
              <w:rPr>
                <w:rFonts w:ascii="Calibri" w:hAnsi="Calibri"/>
                <w:bCs/>
                <w:color w:val="000000"/>
                <w:sz w:val="18"/>
                <w:szCs w:val="18"/>
                <w:lang w:val="es-ES" w:eastAsia="es-ES"/>
              </w:rPr>
            </w:pPr>
            <w:r>
              <w:rPr>
                <w:rFonts w:ascii="Calibri" w:hAnsi="Calibri"/>
                <w:bCs/>
                <w:color w:val="000000"/>
                <w:sz w:val="18"/>
                <w:szCs w:val="18"/>
                <w:lang w:val="es-ES" w:eastAsia="es-ES"/>
              </w:rPr>
              <w:t>Total</w:t>
            </w:r>
          </w:p>
        </w:tc>
        <w:tc>
          <w:tcPr>
            <w:tcW w:w="1173" w:type="dxa"/>
            <w:shd w:val="clear" w:color="auto" w:fill="FABF8F" w:themeFill="accent6" w:themeFillTint="99"/>
            <w:noWrap/>
            <w:vAlign w:val="center"/>
          </w:tcPr>
          <w:p w:rsidR="002E624B" w:rsidRPr="00655F63" w:rsidRDefault="002E624B" w:rsidP="00E5022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1.</w:t>
            </w:r>
            <w:r>
              <w:rPr>
                <w:rFonts w:ascii="Calibri" w:hAnsi="Calibri"/>
                <w:bCs/>
                <w:color w:val="000000"/>
                <w:sz w:val="18"/>
                <w:szCs w:val="18"/>
                <w:lang w:val="es-ES" w:eastAsia="es-ES"/>
              </w:rPr>
              <w:t>860.210</w:t>
            </w:r>
          </w:p>
        </w:tc>
        <w:tc>
          <w:tcPr>
            <w:tcW w:w="1199"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231.550</w:t>
            </w:r>
          </w:p>
        </w:tc>
        <w:tc>
          <w:tcPr>
            <w:tcW w:w="1077" w:type="dxa"/>
            <w:shd w:val="clear" w:color="auto" w:fill="FABF8F" w:themeFill="accent6" w:themeFillTint="99"/>
            <w:noWrap/>
            <w:vAlign w:val="center"/>
          </w:tcPr>
          <w:p w:rsidR="002E624B" w:rsidRPr="00655F63" w:rsidRDefault="002E624B" w:rsidP="00E5022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2.</w:t>
            </w:r>
            <w:r>
              <w:rPr>
                <w:rFonts w:ascii="Calibri" w:hAnsi="Calibri"/>
                <w:bCs/>
                <w:color w:val="000000"/>
                <w:sz w:val="18"/>
                <w:szCs w:val="18"/>
                <w:lang w:val="es-ES" w:eastAsia="es-ES"/>
              </w:rPr>
              <w:t>091.760</w:t>
            </w:r>
          </w:p>
        </w:tc>
        <w:tc>
          <w:tcPr>
            <w:tcW w:w="1077" w:type="dxa"/>
            <w:shd w:val="clear" w:color="auto" w:fill="FABF8F" w:themeFill="accent6" w:themeFillTint="99"/>
            <w:noWrap/>
            <w:vAlign w:val="center"/>
          </w:tcPr>
          <w:p w:rsidR="002E624B" w:rsidRPr="00152D16" w:rsidRDefault="00152D16" w:rsidP="007F66C2">
            <w:pPr>
              <w:spacing w:after="0"/>
              <w:ind w:firstLine="0"/>
              <w:jc w:val="right"/>
              <w:rPr>
                <w:rFonts w:ascii="Calibri" w:hAnsi="Calibri"/>
                <w:bCs/>
                <w:sz w:val="18"/>
                <w:szCs w:val="18"/>
                <w:lang w:val="es-ES" w:eastAsia="es-ES"/>
              </w:rPr>
            </w:pPr>
            <w:r w:rsidRPr="00152D16">
              <w:rPr>
                <w:rFonts w:ascii="Calibri" w:hAnsi="Calibri"/>
                <w:bCs/>
                <w:sz w:val="18"/>
                <w:szCs w:val="18"/>
                <w:lang w:val="es-ES" w:eastAsia="es-ES"/>
              </w:rPr>
              <w:t>1.</w:t>
            </w:r>
            <w:r w:rsidR="007F66C2">
              <w:rPr>
                <w:rFonts w:ascii="Calibri" w:hAnsi="Calibri"/>
                <w:bCs/>
                <w:sz w:val="18"/>
                <w:szCs w:val="18"/>
                <w:lang w:val="es-ES" w:eastAsia="es-ES"/>
              </w:rPr>
              <w:t>833.587</w:t>
            </w:r>
          </w:p>
        </w:tc>
        <w:tc>
          <w:tcPr>
            <w:tcW w:w="1129"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color w:val="000000"/>
                <w:sz w:val="18"/>
                <w:szCs w:val="18"/>
                <w:lang w:val="es-ES" w:eastAsia="es-ES"/>
              </w:rPr>
            </w:pPr>
            <w:r>
              <w:rPr>
                <w:rFonts w:ascii="Calibri" w:hAnsi="Calibri"/>
                <w:color w:val="000000"/>
                <w:sz w:val="18"/>
                <w:szCs w:val="18"/>
                <w:lang w:val="es-ES" w:eastAsia="es-ES"/>
              </w:rPr>
              <w:t>88</w:t>
            </w:r>
          </w:p>
        </w:tc>
        <w:tc>
          <w:tcPr>
            <w:tcW w:w="1050"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1.857.600</w:t>
            </w:r>
          </w:p>
        </w:tc>
        <w:tc>
          <w:tcPr>
            <w:tcW w:w="1052"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46.988</w:t>
            </w:r>
          </w:p>
        </w:tc>
      </w:tr>
    </w:tbl>
    <w:p w:rsidR="0084357E" w:rsidRDefault="0084357E" w:rsidP="0084357E">
      <w:pPr>
        <w:spacing w:after="240"/>
        <w:ind w:left="567" w:firstLine="0"/>
        <w:jc w:val="left"/>
        <w:rPr>
          <w:rFonts w:ascii="Arial" w:hAnsi="Arial" w:cs="Arial"/>
          <w:color w:val="0070C0"/>
        </w:rPr>
      </w:pPr>
    </w:p>
    <w:p w:rsidR="0084357E" w:rsidRDefault="0084357E" w:rsidP="0084357E">
      <w:pPr>
        <w:spacing w:after="0"/>
        <w:ind w:firstLine="0"/>
        <w:jc w:val="left"/>
        <w:rPr>
          <w:rFonts w:ascii="Arial" w:hAnsi="Arial" w:cs="Arial"/>
          <w:color w:val="0070C0"/>
        </w:rPr>
      </w:pPr>
      <w:r>
        <w:rPr>
          <w:rFonts w:cs="Arial"/>
          <w:bCs/>
          <w:iCs/>
          <w:color w:val="0070C0"/>
        </w:rPr>
        <w:br w:type="page"/>
      </w:r>
    </w:p>
    <w:p w:rsidR="009B3063" w:rsidRPr="000874A6" w:rsidRDefault="009B3063" w:rsidP="000874A6">
      <w:pPr>
        <w:pStyle w:val="atitulo2"/>
        <w:spacing w:before="240" w:after="120"/>
      </w:pPr>
      <w:bookmarkStart w:id="35" w:name="_Toc482686038"/>
      <w:r w:rsidRPr="000874A6">
        <w:lastRenderedPageBreak/>
        <w:t>III.2. Resultado presupuestario consolidado ayuntamiento y escuela de música 2015</w:t>
      </w:r>
      <w:bookmarkEnd w:id="35"/>
    </w:p>
    <w:p w:rsidR="000874A6" w:rsidRPr="00BB08CB" w:rsidRDefault="000874A6" w:rsidP="00F830FB">
      <w:pPr>
        <w:pStyle w:val="texto"/>
        <w:rPr>
          <w:rFonts w:eastAsia="Arial"/>
        </w:rPr>
      </w:pPr>
    </w:p>
    <w:tbl>
      <w:tblPr>
        <w:tblW w:w="8944" w:type="dxa"/>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174"/>
        <w:gridCol w:w="1385"/>
        <w:gridCol w:w="1385"/>
      </w:tblGrid>
      <w:tr w:rsidR="009B3063" w:rsidRPr="00E63A32" w:rsidTr="00F830FB">
        <w:trPr>
          <w:trHeight w:val="255"/>
          <w:jc w:val="center"/>
        </w:trPr>
        <w:tc>
          <w:tcPr>
            <w:tcW w:w="6174" w:type="dxa"/>
            <w:tcBorders>
              <w:bottom w:val="single" w:sz="4" w:space="0" w:color="auto"/>
            </w:tcBorders>
            <w:shd w:val="clear" w:color="auto" w:fill="FABF8F" w:themeFill="accent6" w:themeFillTint="99"/>
            <w:noWrap/>
            <w:vAlign w:val="center"/>
          </w:tcPr>
          <w:p w:rsidR="009B3063" w:rsidRPr="00E63A32" w:rsidRDefault="009B3063" w:rsidP="00E63A32">
            <w:pPr>
              <w:spacing w:after="0"/>
              <w:ind w:firstLine="0"/>
              <w:jc w:val="left"/>
              <w:rPr>
                <w:rFonts w:ascii="Arial" w:hAnsi="Arial" w:cs="Arial"/>
                <w:bCs/>
                <w:color w:val="000000"/>
                <w:sz w:val="18"/>
                <w:szCs w:val="18"/>
                <w:lang w:val="es-ES" w:eastAsia="es-ES"/>
              </w:rPr>
            </w:pPr>
            <w:r w:rsidRPr="00E63A32">
              <w:rPr>
                <w:rFonts w:ascii="Arial" w:hAnsi="Arial" w:cs="Arial"/>
                <w:bCs/>
                <w:color w:val="000000"/>
                <w:sz w:val="18"/>
                <w:szCs w:val="18"/>
                <w:lang w:val="es-ES" w:eastAsia="es-ES"/>
              </w:rPr>
              <w:t>Denominación</w:t>
            </w:r>
          </w:p>
        </w:tc>
        <w:tc>
          <w:tcPr>
            <w:tcW w:w="1385" w:type="dxa"/>
            <w:tcBorders>
              <w:bottom w:val="single" w:sz="4" w:space="0" w:color="auto"/>
            </w:tcBorders>
            <w:shd w:val="clear" w:color="auto" w:fill="FABF8F" w:themeFill="accent6" w:themeFillTint="99"/>
            <w:noWrap/>
            <w:vAlign w:val="center"/>
          </w:tcPr>
          <w:p w:rsidR="009B3063" w:rsidRPr="00E63A32" w:rsidRDefault="009B3063" w:rsidP="00FD732C">
            <w:pPr>
              <w:spacing w:after="0"/>
              <w:ind w:firstLine="0"/>
              <w:jc w:val="right"/>
              <w:rPr>
                <w:rFonts w:ascii="Arial" w:hAnsi="Arial" w:cs="Arial"/>
                <w:bCs/>
                <w:color w:val="000000"/>
                <w:sz w:val="18"/>
                <w:szCs w:val="18"/>
                <w:lang w:val="es-ES" w:eastAsia="es-ES"/>
              </w:rPr>
            </w:pPr>
            <w:r w:rsidRPr="00E63A32">
              <w:rPr>
                <w:rFonts w:ascii="Arial" w:hAnsi="Arial" w:cs="Arial"/>
                <w:bCs/>
                <w:color w:val="000000"/>
                <w:sz w:val="18"/>
                <w:szCs w:val="18"/>
                <w:lang w:val="es-ES" w:eastAsia="es-ES"/>
              </w:rPr>
              <w:t>2015</w:t>
            </w:r>
          </w:p>
        </w:tc>
        <w:tc>
          <w:tcPr>
            <w:tcW w:w="1385" w:type="dxa"/>
            <w:tcBorders>
              <w:bottom w:val="single" w:sz="4" w:space="0" w:color="auto"/>
            </w:tcBorders>
            <w:shd w:val="clear" w:color="auto" w:fill="FABF8F" w:themeFill="accent6" w:themeFillTint="99"/>
            <w:noWrap/>
            <w:vAlign w:val="center"/>
          </w:tcPr>
          <w:p w:rsidR="009B3063" w:rsidRPr="00E63A32" w:rsidRDefault="009B3063" w:rsidP="00FD732C">
            <w:pPr>
              <w:spacing w:after="0"/>
              <w:ind w:firstLine="0"/>
              <w:jc w:val="right"/>
              <w:rPr>
                <w:rFonts w:ascii="Arial" w:hAnsi="Arial" w:cs="Arial"/>
                <w:bCs/>
                <w:color w:val="000000"/>
                <w:sz w:val="18"/>
                <w:szCs w:val="18"/>
                <w:lang w:val="es-ES" w:eastAsia="es-ES"/>
              </w:rPr>
            </w:pPr>
            <w:r w:rsidRPr="00E63A32">
              <w:rPr>
                <w:rFonts w:ascii="Arial" w:hAnsi="Arial" w:cs="Arial"/>
                <w:bCs/>
                <w:color w:val="000000"/>
                <w:sz w:val="18"/>
                <w:szCs w:val="18"/>
                <w:lang w:val="es-ES" w:eastAsia="es-ES"/>
              </w:rPr>
              <w:t>2014</w:t>
            </w:r>
          </w:p>
        </w:tc>
      </w:tr>
      <w:tr w:rsidR="009B3063" w:rsidRPr="00F830FB" w:rsidTr="00F830FB">
        <w:trPr>
          <w:trHeight w:val="198"/>
          <w:jc w:val="center"/>
        </w:trPr>
        <w:tc>
          <w:tcPr>
            <w:tcW w:w="6174" w:type="dxa"/>
            <w:tcBorders>
              <w:bottom w:val="single" w:sz="2" w:space="0" w:color="auto"/>
            </w:tcBorders>
            <w:noWrap/>
            <w:vAlign w:val="center"/>
          </w:tcPr>
          <w:p w:rsidR="009B3063" w:rsidRPr="00F830FB" w:rsidRDefault="009B3063" w:rsidP="00E63A32">
            <w:pPr>
              <w:spacing w:after="0"/>
              <w:ind w:left="8" w:firstLine="0"/>
              <w:jc w:val="left"/>
              <w:rPr>
                <w:rFonts w:ascii="Arial Narrow" w:hAnsi="Arial Narrow"/>
                <w:color w:val="000000"/>
                <w:lang w:val="es-ES" w:eastAsia="es-ES"/>
              </w:rPr>
            </w:pPr>
            <w:r w:rsidRPr="00F830FB">
              <w:rPr>
                <w:rFonts w:ascii="Arial Narrow" w:hAnsi="Arial Narrow"/>
                <w:color w:val="000000"/>
                <w:lang w:val="es-ES" w:eastAsia="es-ES"/>
              </w:rPr>
              <w:t>+ Derechos reconocidos netos</w:t>
            </w:r>
          </w:p>
        </w:tc>
        <w:tc>
          <w:tcPr>
            <w:tcW w:w="1385" w:type="dxa"/>
            <w:tcBorders>
              <w:bottom w:val="single" w:sz="2"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2.204.996</w:t>
            </w:r>
          </w:p>
        </w:tc>
        <w:tc>
          <w:tcPr>
            <w:tcW w:w="1385" w:type="dxa"/>
            <w:tcBorders>
              <w:bottom w:val="single" w:sz="2"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1.962.841</w:t>
            </w:r>
          </w:p>
        </w:tc>
      </w:tr>
      <w:tr w:rsidR="009B3063" w:rsidRPr="00F830FB" w:rsidTr="00F830FB">
        <w:trPr>
          <w:trHeight w:val="198"/>
          <w:jc w:val="center"/>
        </w:trPr>
        <w:tc>
          <w:tcPr>
            <w:tcW w:w="6174" w:type="dxa"/>
            <w:tcBorders>
              <w:top w:val="single" w:sz="2" w:space="0" w:color="auto"/>
              <w:bottom w:val="single" w:sz="4" w:space="0" w:color="auto"/>
            </w:tcBorders>
            <w:noWrap/>
            <w:vAlign w:val="center"/>
          </w:tcPr>
          <w:p w:rsidR="009B3063" w:rsidRPr="00F830FB" w:rsidRDefault="009B3063" w:rsidP="00E63A32">
            <w:pPr>
              <w:spacing w:after="0"/>
              <w:ind w:left="8" w:firstLine="0"/>
              <w:jc w:val="left"/>
              <w:rPr>
                <w:rFonts w:ascii="Arial Narrow" w:hAnsi="Arial Narrow"/>
                <w:color w:val="000000"/>
                <w:lang w:val="es-ES" w:eastAsia="es-ES"/>
              </w:rPr>
            </w:pPr>
            <w:r w:rsidRPr="00F830FB">
              <w:rPr>
                <w:rFonts w:ascii="Arial Narrow" w:hAnsi="Arial Narrow"/>
                <w:color w:val="000000"/>
                <w:lang w:val="es-ES" w:eastAsia="es-ES"/>
              </w:rPr>
              <w:t>- Obligaciones reconocidas netas</w:t>
            </w:r>
          </w:p>
        </w:tc>
        <w:tc>
          <w:tcPr>
            <w:tcW w:w="1385" w:type="dxa"/>
            <w:tcBorders>
              <w:top w:val="single" w:sz="2" w:space="0" w:color="auto"/>
              <w:bottom w:val="single" w:sz="4"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1.833.587</w:t>
            </w:r>
          </w:p>
        </w:tc>
        <w:tc>
          <w:tcPr>
            <w:tcW w:w="1385" w:type="dxa"/>
            <w:tcBorders>
              <w:top w:val="single" w:sz="2" w:space="0" w:color="auto"/>
              <w:bottom w:val="single" w:sz="4"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1.749.884</w:t>
            </w:r>
          </w:p>
        </w:tc>
      </w:tr>
      <w:tr w:rsidR="009B3063" w:rsidRPr="00E63A32" w:rsidTr="00F830FB">
        <w:trPr>
          <w:trHeight w:val="255"/>
          <w:jc w:val="center"/>
        </w:trPr>
        <w:tc>
          <w:tcPr>
            <w:tcW w:w="6174" w:type="dxa"/>
            <w:noWrap/>
            <w:vAlign w:val="center"/>
          </w:tcPr>
          <w:p w:rsidR="009B3063" w:rsidRPr="00E63A32" w:rsidRDefault="009B3063" w:rsidP="00F830FB">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 xml:space="preserve">= </w:t>
            </w:r>
            <w:r w:rsidR="00F830FB" w:rsidRPr="00E63A32">
              <w:rPr>
                <w:rFonts w:ascii="Arial" w:hAnsi="Arial" w:cs="Arial"/>
                <w:color w:val="000000"/>
                <w:sz w:val="18"/>
                <w:szCs w:val="18"/>
                <w:lang w:val="es-ES" w:eastAsia="es-ES"/>
              </w:rPr>
              <w:t xml:space="preserve">Resultado </w:t>
            </w:r>
            <w:r w:rsidR="00F830FB">
              <w:rPr>
                <w:rFonts w:ascii="Arial" w:hAnsi="Arial" w:cs="Arial"/>
                <w:color w:val="000000"/>
                <w:sz w:val="18"/>
                <w:szCs w:val="18"/>
                <w:lang w:val="es-ES" w:eastAsia="es-ES"/>
              </w:rPr>
              <w:t>p</w:t>
            </w:r>
            <w:r w:rsidR="00F830FB" w:rsidRPr="00E63A32">
              <w:rPr>
                <w:rFonts w:ascii="Arial" w:hAnsi="Arial" w:cs="Arial"/>
                <w:color w:val="000000"/>
                <w:sz w:val="18"/>
                <w:szCs w:val="18"/>
                <w:lang w:val="es-ES" w:eastAsia="es-ES"/>
              </w:rPr>
              <w:t>resupuestario</w:t>
            </w:r>
          </w:p>
        </w:tc>
        <w:tc>
          <w:tcPr>
            <w:tcW w:w="1385" w:type="dxa"/>
            <w:noWrap/>
            <w:vAlign w:val="center"/>
          </w:tcPr>
          <w:p w:rsidR="009B3063" w:rsidRPr="00E63A32" w:rsidRDefault="009B3063"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371.409</w:t>
            </w:r>
          </w:p>
        </w:tc>
        <w:tc>
          <w:tcPr>
            <w:tcW w:w="1385" w:type="dxa"/>
            <w:noWrap/>
            <w:vAlign w:val="center"/>
          </w:tcPr>
          <w:p w:rsidR="009B3063" w:rsidRPr="00E63A32" w:rsidRDefault="009B3063"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212.958</w:t>
            </w:r>
          </w:p>
        </w:tc>
      </w:tr>
      <w:tr w:rsidR="009B3063" w:rsidRPr="00E63A32" w:rsidTr="00F830FB">
        <w:trPr>
          <w:trHeight w:val="255"/>
          <w:jc w:val="center"/>
        </w:trPr>
        <w:tc>
          <w:tcPr>
            <w:tcW w:w="6174" w:type="dxa"/>
            <w:tcBorders>
              <w:bottom w:val="single" w:sz="4" w:space="0" w:color="auto"/>
            </w:tcBorders>
            <w:noWrap/>
            <w:vAlign w:val="center"/>
          </w:tcPr>
          <w:p w:rsidR="009B3063" w:rsidRPr="00E63A32" w:rsidRDefault="00F830FB" w:rsidP="009B3063">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Ajustes</w:t>
            </w:r>
          </w:p>
        </w:tc>
        <w:tc>
          <w:tcPr>
            <w:tcW w:w="1385" w:type="dxa"/>
            <w:tcBorders>
              <w:bottom w:val="single" w:sz="4" w:space="0" w:color="auto"/>
            </w:tcBorders>
            <w:noWrap/>
            <w:vAlign w:val="center"/>
          </w:tcPr>
          <w:p w:rsidR="009B3063" w:rsidRPr="00E63A32" w:rsidRDefault="00F830FB"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 </w:t>
            </w:r>
          </w:p>
        </w:tc>
        <w:tc>
          <w:tcPr>
            <w:tcW w:w="1385" w:type="dxa"/>
            <w:tcBorders>
              <w:bottom w:val="single" w:sz="4" w:space="0" w:color="auto"/>
            </w:tcBorders>
            <w:noWrap/>
            <w:vAlign w:val="center"/>
          </w:tcPr>
          <w:p w:rsidR="009B3063" w:rsidRPr="00E63A32" w:rsidRDefault="00F830FB"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 </w:t>
            </w:r>
          </w:p>
        </w:tc>
      </w:tr>
      <w:tr w:rsidR="009B3063" w:rsidRPr="00F830FB" w:rsidTr="00F830FB">
        <w:trPr>
          <w:trHeight w:val="198"/>
          <w:jc w:val="center"/>
        </w:trPr>
        <w:tc>
          <w:tcPr>
            <w:tcW w:w="6174" w:type="dxa"/>
            <w:tcBorders>
              <w:bottom w:val="single" w:sz="2" w:space="0" w:color="auto"/>
            </w:tcBorders>
            <w:noWrap/>
            <w:vAlign w:val="center"/>
          </w:tcPr>
          <w:p w:rsidR="009B3063" w:rsidRPr="00F830FB" w:rsidRDefault="009B3063"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Desviación </w:t>
            </w:r>
            <w:r w:rsidR="00FD732C">
              <w:rPr>
                <w:rFonts w:ascii="Arial Narrow" w:hAnsi="Arial Narrow"/>
                <w:color w:val="000000"/>
                <w:lang w:val="es-ES" w:eastAsia="es-ES"/>
              </w:rPr>
              <w:t>f</w:t>
            </w:r>
            <w:r w:rsidRPr="00F830FB">
              <w:rPr>
                <w:rFonts w:ascii="Arial Narrow" w:hAnsi="Arial Narrow"/>
                <w:color w:val="000000"/>
                <w:lang w:val="es-ES" w:eastAsia="es-ES"/>
              </w:rPr>
              <w:t>inanciación positivas</w:t>
            </w:r>
          </w:p>
        </w:tc>
        <w:tc>
          <w:tcPr>
            <w:tcW w:w="1385" w:type="dxa"/>
            <w:tcBorders>
              <w:bottom w:val="single" w:sz="2" w:space="0" w:color="auto"/>
            </w:tcBorders>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8.191</w:t>
            </w:r>
          </w:p>
        </w:tc>
        <w:tc>
          <w:tcPr>
            <w:tcW w:w="1385" w:type="dxa"/>
            <w:tcBorders>
              <w:bottom w:val="single" w:sz="2"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19.106</w:t>
            </w:r>
          </w:p>
        </w:tc>
      </w:tr>
      <w:tr w:rsidR="009B3063" w:rsidRPr="00F830FB" w:rsidTr="00F830FB">
        <w:trPr>
          <w:trHeight w:val="198"/>
          <w:jc w:val="center"/>
        </w:trPr>
        <w:tc>
          <w:tcPr>
            <w:tcW w:w="6174" w:type="dxa"/>
            <w:tcBorders>
              <w:top w:val="single" w:sz="2" w:space="0" w:color="auto"/>
              <w:bottom w:val="single" w:sz="2" w:space="0" w:color="auto"/>
            </w:tcBorders>
            <w:noWrap/>
            <w:vAlign w:val="center"/>
          </w:tcPr>
          <w:p w:rsidR="009B3063" w:rsidRPr="00F830FB" w:rsidRDefault="009B3063"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Desviación </w:t>
            </w:r>
            <w:r w:rsidR="00FD732C">
              <w:rPr>
                <w:rFonts w:ascii="Arial Narrow" w:hAnsi="Arial Narrow"/>
                <w:color w:val="000000"/>
                <w:lang w:val="es-ES" w:eastAsia="es-ES"/>
              </w:rPr>
              <w:t>f</w:t>
            </w:r>
            <w:r w:rsidRPr="00F830FB">
              <w:rPr>
                <w:rFonts w:ascii="Arial Narrow" w:hAnsi="Arial Narrow"/>
                <w:color w:val="000000"/>
                <w:lang w:val="es-ES" w:eastAsia="es-ES"/>
              </w:rPr>
              <w:t>inanciación negativas</w:t>
            </w:r>
          </w:p>
        </w:tc>
        <w:tc>
          <w:tcPr>
            <w:tcW w:w="1385" w:type="dxa"/>
            <w:tcBorders>
              <w:top w:val="single" w:sz="2" w:space="0" w:color="auto"/>
              <w:bottom w:val="single" w:sz="2" w:space="0" w:color="auto"/>
            </w:tcBorders>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17.518</w:t>
            </w:r>
          </w:p>
        </w:tc>
        <w:tc>
          <w:tcPr>
            <w:tcW w:w="1385" w:type="dxa"/>
            <w:tcBorders>
              <w:top w:val="single" w:sz="2" w:space="0" w:color="auto"/>
              <w:bottom w:val="single" w:sz="2"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r>
      <w:tr w:rsidR="009B3063" w:rsidRPr="00F830FB" w:rsidTr="00F830FB">
        <w:trPr>
          <w:trHeight w:val="198"/>
          <w:jc w:val="center"/>
        </w:trPr>
        <w:tc>
          <w:tcPr>
            <w:tcW w:w="6174" w:type="dxa"/>
            <w:tcBorders>
              <w:top w:val="single" w:sz="2" w:space="0" w:color="auto"/>
              <w:bottom w:val="single" w:sz="2" w:space="0" w:color="auto"/>
            </w:tcBorders>
            <w:noWrap/>
            <w:vAlign w:val="center"/>
          </w:tcPr>
          <w:p w:rsidR="009B3063" w:rsidRPr="00F830FB" w:rsidRDefault="009B3063"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Gastos </w:t>
            </w:r>
            <w:r w:rsidR="00FD732C">
              <w:rPr>
                <w:rFonts w:ascii="Arial Narrow" w:hAnsi="Arial Narrow"/>
                <w:color w:val="000000"/>
                <w:lang w:val="es-ES" w:eastAsia="es-ES"/>
              </w:rPr>
              <w:t>f</w:t>
            </w:r>
            <w:r w:rsidRPr="00F830FB">
              <w:rPr>
                <w:rFonts w:ascii="Arial Narrow" w:hAnsi="Arial Narrow"/>
                <w:color w:val="000000"/>
                <w:lang w:val="es-ES" w:eastAsia="es-ES"/>
              </w:rPr>
              <w:t>inanciación con Remanente de Tesorería</w:t>
            </w:r>
          </w:p>
        </w:tc>
        <w:tc>
          <w:tcPr>
            <w:tcW w:w="1385" w:type="dxa"/>
            <w:tcBorders>
              <w:top w:val="single" w:sz="2" w:space="0" w:color="auto"/>
              <w:bottom w:val="single" w:sz="2" w:space="0" w:color="auto"/>
            </w:tcBorders>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1.898</w:t>
            </w:r>
          </w:p>
        </w:tc>
        <w:tc>
          <w:tcPr>
            <w:tcW w:w="1385" w:type="dxa"/>
            <w:tcBorders>
              <w:top w:val="single" w:sz="2" w:space="0" w:color="auto"/>
              <w:bottom w:val="single" w:sz="2"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47.168</w:t>
            </w:r>
          </w:p>
        </w:tc>
      </w:tr>
      <w:tr w:rsidR="009B3063" w:rsidRPr="00F830FB" w:rsidTr="00F830FB">
        <w:trPr>
          <w:trHeight w:val="198"/>
          <w:jc w:val="center"/>
        </w:trPr>
        <w:tc>
          <w:tcPr>
            <w:tcW w:w="6174" w:type="dxa"/>
            <w:tcBorders>
              <w:top w:val="single" w:sz="2" w:space="0" w:color="auto"/>
              <w:bottom w:val="single" w:sz="4" w:space="0" w:color="auto"/>
            </w:tcBorders>
            <w:noWrap/>
            <w:vAlign w:val="center"/>
          </w:tcPr>
          <w:p w:rsidR="009B3063" w:rsidRPr="00F830FB" w:rsidRDefault="009B3063" w:rsidP="009B3063">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Resultado de operaciones comerciales</w:t>
            </w:r>
          </w:p>
        </w:tc>
        <w:tc>
          <w:tcPr>
            <w:tcW w:w="1385" w:type="dxa"/>
            <w:tcBorders>
              <w:top w:val="single" w:sz="2" w:space="0" w:color="auto"/>
              <w:bottom w:val="single" w:sz="4"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c>
          <w:tcPr>
            <w:tcW w:w="1385" w:type="dxa"/>
            <w:tcBorders>
              <w:top w:val="single" w:sz="2" w:space="0" w:color="auto"/>
              <w:bottom w:val="single" w:sz="4" w:space="0" w:color="auto"/>
            </w:tcBorders>
            <w:noWrap/>
            <w:vAlign w:val="center"/>
          </w:tcPr>
          <w:p w:rsidR="009B3063" w:rsidRPr="00F830FB" w:rsidRDefault="009B3063"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r>
      <w:tr w:rsidR="009B3063" w:rsidRPr="00E63A32" w:rsidTr="00F830FB">
        <w:trPr>
          <w:trHeight w:val="255"/>
          <w:jc w:val="center"/>
        </w:trPr>
        <w:tc>
          <w:tcPr>
            <w:tcW w:w="6174" w:type="dxa"/>
            <w:noWrap/>
            <w:vAlign w:val="center"/>
          </w:tcPr>
          <w:p w:rsidR="009B3063" w:rsidRPr="00E63A32" w:rsidRDefault="00F830FB" w:rsidP="009B3063">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 Resultado presupuestario ajustado</w:t>
            </w:r>
          </w:p>
        </w:tc>
        <w:tc>
          <w:tcPr>
            <w:tcW w:w="1385" w:type="dxa"/>
            <w:noWrap/>
            <w:vAlign w:val="center"/>
          </w:tcPr>
          <w:p w:rsidR="009B3063" w:rsidRPr="00E63A32" w:rsidRDefault="00F830FB"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382.634</w:t>
            </w:r>
          </w:p>
        </w:tc>
        <w:tc>
          <w:tcPr>
            <w:tcW w:w="1385" w:type="dxa"/>
            <w:noWrap/>
            <w:vAlign w:val="center"/>
          </w:tcPr>
          <w:p w:rsidR="009B3063" w:rsidRPr="00E63A32" w:rsidRDefault="00F830FB"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241.020</w:t>
            </w:r>
          </w:p>
        </w:tc>
      </w:tr>
    </w:tbl>
    <w:p w:rsidR="009B3063" w:rsidRPr="00BE6B62" w:rsidRDefault="009B3063" w:rsidP="009B3063">
      <w:pPr>
        <w:pStyle w:val="texto"/>
        <w:rPr>
          <w:lang w:val="es-ES"/>
        </w:rPr>
      </w:pPr>
    </w:p>
    <w:p w:rsidR="009B3063" w:rsidRPr="00FD1FF6" w:rsidRDefault="009B3063" w:rsidP="009B3063">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36"/>
          <w:szCs w:val="36"/>
        </w:rPr>
      </w:pPr>
    </w:p>
    <w:p w:rsidR="009B3063" w:rsidRDefault="009B3063" w:rsidP="009B3063">
      <w:pPr>
        <w:pStyle w:val="atitulo2"/>
        <w:spacing w:before="240" w:after="120"/>
      </w:pPr>
      <w:bookmarkStart w:id="36" w:name="_Toc461707223"/>
      <w:bookmarkStart w:id="37" w:name="_Toc482686039"/>
      <w:r w:rsidRPr="009B3063">
        <w:t>III.3. Resultado económico consolidado ayuntamiento y escuela de m</w:t>
      </w:r>
      <w:r w:rsidRPr="009B3063">
        <w:t>ú</w:t>
      </w:r>
      <w:r w:rsidRPr="009B3063">
        <w:t>sica a 31 de diciembre de 2015</w:t>
      </w:r>
      <w:bookmarkEnd w:id="36"/>
      <w:bookmarkEnd w:id="37"/>
    </w:p>
    <w:p w:rsidR="00F830FB" w:rsidRPr="009B3063" w:rsidRDefault="00F830FB" w:rsidP="00F830FB">
      <w:pPr>
        <w:pStyle w:val="texto"/>
      </w:pPr>
    </w:p>
    <w:tbl>
      <w:tblPr>
        <w:tblW w:w="8891" w:type="dxa"/>
        <w:jc w:val="center"/>
        <w:tblCellMar>
          <w:left w:w="70" w:type="dxa"/>
          <w:right w:w="70" w:type="dxa"/>
        </w:tblCellMar>
        <w:tblLook w:val="00A0" w:firstRow="1" w:lastRow="0" w:firstColumn="1" w:lastColumn="0" w:noHBand="0" w:noVBand="0"/>
      </w:tblPr>
      <w:tblGrid>
        <w:gridCol w:w="739"/>
        <w:gridCol w:w="5954"/>
        <w:gridCol w:w="1077"/>
        <w:gridCol w:w="29"/>
        <w:gridCol w:w="1092"/>
      </w:tblGrid>
      <w:tr w:rsidR="00F830FB" w:rsidRPr="00F830FB" w:rsidTr="00FD732C">
        <w:trPr>
          <w:trHeight w:val="255"/>
          <w:jc w:val="center"/>
        </w:trPr>
        <w:tc>
          <w:tcPr>
            <w:tcW w:w="739"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F830FB">
            <w:pPr>
              <w:spacing w:after="0"/>
              <w:ind w:firstLine="0"/>
              <w:jc w:val="left"/>
              <w:rPr>
                <w:rFonts w:ascii="Arial" w:hAnsi="Arial" w:cs="Arial"/>
                <w:color w:val="000000"/>
                <w:sz w:val="18"/>
                <w:szCs w:val="18"/>
                <w:lang w:val="es-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F830FB">
            <w:pPr>
              <w:spacing w:after="0"/>
              <w:ind w:firstLine="0"/>
              <w:jc w:val="center"/>
              <w:rPr>
                <w:rFonts w:ascii="Arial" w:hAnsi="Arial" w:cs="Arial"/>
                <w:color w:val="000000"/>
                <w:sz w:val="18"/>
                <w:szCs w:val="18"/>
                <w:lang w:val="es-ES" w:eastAsia="es-ES"/>
              </w:rPr>
            </w:pPr>
            <w:r w:rsidRPr="00F830FB">
              <w:rPr>
                <w:rFonts w:ascii="Arial" w:hAnsi="Arial" w:cs="Arial"/>
                <w:color w:val="000000"/>
                <w:sz w:val="18"/>
                <w:szCs w:val="18"/>
                <w:lang w:val="es-ES" w:eastAsia="es-ES"/>
              </w:rPr>
              <w:t>Debe</w:t>
            </w:r>
          </w:p>
        </w:tc>
        <w:tc>
          <w:tcPr>
            <w:tcW w:w="1077"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9B3063">
            <w:pPr>
              <w:spacing w:after="0"/>
              <w:ind w:firstLine="0"/>
              <w:jc w:val="right"/>
              <w:rPr>
                <w:rFonts w:ascii="Arial" w:hAnsi="Arial" w:cs="Arial"/>
                <w:color w:val="000000"/>
                <w:sz w:val="18"/>
                <w:szCs w:val="18"/>
                <w:lang w:val="es-ES" w:eastAsia="es-ES"/>
              </w:rPr>
            </w:pPr>
            <w:r w:rsidRPr="00F830FB">
              <w:rPr>
                <w:rFonts w:ascii="Arial" w:hAnsi="Arial" w:cs="Arial"/>
                <w:color w:val="000000"/>
                <w:sz w:val="18"/>
                <w:szCs w:val="18"/>
                <w:lang w:val="es-ES" w:eastAsia="es-ES"/>
              </w:rPr>
              <w:t>2015</w:t>
            </w:r>
          </w:p>
        </w:tc>
        <w:tc>
          <w:tcPr>
            <w:tcW w:w="1121" w:type="dxa"/>
            <w:gridSpan w:val="2"/>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9B3063">
            <w:pPr>
              <w:spacing w:after="0"/>
              <w:ind w:firstLine="0"/>
              <w:jc w:val="right"/>
              <w:rPr>
                <w:rFonts w:ascii="Arial" w:hAnsi="Arial" w:cs="Arial"/>
                <w:color w:val="000000"/>
                <w:sz w:val="18"/>
                <w:szCs w:val="18"/>
                <w:lang w:val="es-ES" w:eastAsia="es-ES"/>
              </w:rPr>
            </w:pPr>
            <w:r w:rsidRPr="00F830FB">
              <w:rPr>
                <w:rFonts w:ascii="Arial" w:hAnsi="Arial" w:cs="Arial"/>
                <w:color w:val="000000"/>
                <w:sz w:val="18"/>
                <w:szCs w:val="18"/>
                <w:lang w:val="es-ES" w:eastAsia="es-ES"/>
              </w:rPr>
              <w:t>2014</w:t>
            </w:r>
          </w:p>
        </w:tc>
      </w:tr>
      <w:tr w:rsidR="009B3063" w:rsidRPr="00116EC3" w:rsidTr="00FD732C">
        <w:trPr>
          <w:trHeight w:val="198"/>
          <w:jc w:val="center"/>
        </w:trPr>
        <w:tc>
          <w:tcPr>
            <w:tcW w:w="739" w:type="dxa"/>
            <w:tcBorders>
              <w:top w:val="single" w:sz="4"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80</w:t>
            </w:r>
          </w:p>
        </w:tc>
        <w:tc>
          <w:tcPr>
            <w:tcW w:w="5954" w:type="dxa"/>
            <w:tcBorders>
              <w:top w:val="single" w:sz="4"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corrientes del ejercic</w:t>
            </w:r>
            <w:r w:rsidR="00116EC3">
              <w:rPr>
                <w:rFonts w:ascii="Arial Narrow" w:hAnsi="Arial Narrow"/>
                <w:color w:val="000000"/>
                <w:lang w:val="es-ES" w:eastAsia="es-ES"/>
              </w:rPr>
              <w:t>i</w:t>
            </w:r>
            <w:r w:rsidRPr="00116EC3">
              <w:rPr>
                <w:rFonts w:ascii="Arial Narrow" w:hAnsi="Arial Narrow"/>
                <w:color w:val="000000"/>
                <w:lang w:val="es-ES" w:eastAsia="es-ES"/>
              </w:rPr>
              <w:t>o (s. deudor)</w:t>
            </w:r>
          </w:p>
        </w:tc>
        <w:tc>
          <w:tcPr>
            <w:tcW w:w="1077" w:type="dxa"/>
            <w:tcBorders>
              <w:top w:val="single" w:sz="4"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121" w:type="dxa"/>
            <w:gridSpan w:val="2"/>
            <w:tcBorders>
              <w:top w:val="single" w:sz="4"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82</w:t>
            </w:r>
          </w:p>
        </w:tc>
        <w:tc>
          <w:tcPr>
            <w:tcW w:w="5954" w:type="dxa"/>
            <w:tcBorders>
              <w:top w:val="single" w:sz="2"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extraordinarios (s. deudor)</w:t>
            </w:r>
          </w:p>
        </w:tc>
        <w:tc>
          <w:tcPr>
            <w:tcW w:w="1077"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259</w:t>
            </w:r>
          </w:p>
        </w:tc>
        <w:tc>
          <w:tcPr>
            <w:tcW w:w="1121"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83</w:t>
            </w:r>
          </w:p>
        </w:tc>
        <w:tc>
          <w:tcPr>
            <w:tcW w:w="5954" w:type="dxa"/>
            <w:tcBorders>
              <w:top w:val="single" w:sz="2" w:space="0" w:color="auto"/>
              <w:left w:val="nil"/>
              <w:bottom w:val="single" w:sz="2" w:space="0" w:color="auto"/>
              <w:right w:val="nil"/>
            </w:tcBorders>
            <w:vAlign w:val="center"/>
          </w:tcPr>
          <w:p w:rsidR="009B3063" w:rsidRPr="00116EC3" w:rsidRDefault="00F830FB" w:rsidP="00116EC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de la cartera de valores (s. deudor)</w:t>
            </w:r>
          </w:p>
        </w:tc>
        <w:tc>
          <w:tcPr>
            <w:tcW w:w="1077"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121"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84</w:t>
            </w:r>
          </w:p>
        </w:tc>
        <w:tc>
          <w:tcPr>
            <w:tcW w:w="5954" w:type="dxa"/>
            <w:tcBorders>
              <w:top w:val="single" w:sz="2"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Modificación de derechos y obligaciones de presupuestos cerrados</w:t>
            </w:r>
          </w:p>
        </w:tc>
        <w:tc>
          <w:tcPr>
            <w:tcW w:w="1077"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68.194</w:t>
            </w:r>
          </w:p>
        </w:tc>
        <w:tc>
          <w:tcPr>
            <w:tcW w:w="1121"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64</w:t>
            </w:r>
          </w:p>
        </w:tc>
      </w:tr>
      <w:tr w:rsidR="009B3063" w:rsidRPr="00116EC3" w:rsidTr="00FD732C">
        <w:trPr>
          <w:trHeight w:val="198"/>
          <w:jc w:val="center"/>
        </w:trPr>
        <w:tc>
          <w:tcPr>
            <w:tcW w:w="739" w:type="dxa"/>
            <w:tcBorders>
              <w:top w:val="single" w:sz="2" w:space="0" w:color="auto"/>
              <w:left w:val="nil"/>
              <w:bottom w:val="single" w:sz="4"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89</w:t>
            </w:r>
          </w:p>
        </w:tc>
        <w:tc>
          <w:tcPr>
            <w:tcW w:w="5954" w:type="dxa"/>
            <w:tcBorders>
              <w:top w:val="single" w:sz="2" w:space="0" w:color="auto"/>
              <w:left w:val="nil"/>
              <w:bottom w:val="single" w:sz="4"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Beneficio neto total (s. acreedor)</w:t>
            </w:r>
          </w:p>
        </w:tc>
        <w:tc>
          <w:tcPr>
            <w:tcW w:w="1077" w:type="dxa"/>
            <w:tcBorders>
              <w:top w:val="single" w:sz="2" w:space="0" w:color="auto"/>
              <w:left w:val="nil"/>
              <w:bottom w:val="single" w:sz="4"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530.528</w:t>
            </w:r>
          </w:p>
        </w:tc>
        <w:tc>
          <w:tcPr>
            <w:tcW w:w="1121" w:type="dxa"/>
            <w:gridSpan w:val="2"/>
            <w:tcBorders>
              <w:top w:val="single" w:sz="2" w:space="0" w:color="auto"/>
              <w:left w:val="nil"/>
              <w:bottom w:val="single" w:sz="4"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446.700</w:t>
            </w:r>
          </w:p>
        </w:tc>
      </w:tr>
      <w:tr w:rsidR="009B3063" w:rsidRPr="00F830FB" w:rsidTr="00FD732C">
        <w:trPr>
          <w:trHeight w:val="255"/>
          <w:jc w:val="center"/>
        </w:trPr>
        <w:tc>
          <w:tcPr>
            <w:tcW w:w="739"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F830FB">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 xml:space="preserve"> </w:t>
            </w: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F830FB" w:rsidP="009B3063">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Total</w:t>
            </w:r>
          </w:p>
        </w:tc>
        <w:tc>
          <w:tcPr>
            <w:tcW w:w="1077"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9B3063">
            <w:pPr>
              <w:spacing w:after="0"/>
              <w:ind w:firstLine="0"/>
              <w:jc w:val="righ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598.981</w:t>
            </w:r>
          </w:p>
        </w:tc>
        <w:tc>
          <w:tcPr>
            <w:tcW w:w="1121" w:type="dxa"/>
            <w:gridSpan w:val="2"/>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9B3063">
            <w:pPr>
              <w:spacing w:after="0"/>
              <w:ind w:firstLine="0"/>
              <w:jc w:val="righ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446.764</w:t>
            </w:r>
          </w:p>
        </w:tc>
      </w:tr>
      <w:tr w:rsidR="009B3063" w:rsidRPr="009B5205" w:rsidTr="00FD732C">
        <w:trPr>
          <w:trHeight w:val="255"/>
          <w:jc w:val="center"/>
        </w:trPr>
        <w:tc>
          <w:tcPr>
            <w:tcW w:w="8891" w:type="dxa"/>
            <w:gridSpan w:val="5"/>
            <w:tcBorders>
              <w:top w:val="single" w:sz="4" w:space="0" w:color="auto"/>
              <w:left w:val="nil"/>
              <w:bottom w:val="nil"/>
              <w:right w:val="nil"/>
            </w:tcBorders>
            <w:vAlign w:val="center"/>
          </w:tcPr>
          <w:p w:rsidR="009B3063" w:rsidRDefault="009B3063" w:rsidP="00F830FB">
            <w:pPr>
              <w:spacing w:after="0"/>
              <w:ind w:firstLine="0"/>
              <w:jc w:val="left"/>
              <w:rPr>
                <w:b/>
                <w:bCs/>
                <w:color w:val="000000"/>
                <w:lang w:val="es-ES" w:eastAsia="es-ES"/>
              </w:rPr>
            </w:pPr>
          </w:p>
          <w:p w:rsidR="00F830FB" w:rsidRPr="009B5205" w:rsidRDefault="00F830FB" w:rsidP="00F830FB">
            <w:pPr>
              <w:spacing w:after="0"/>
              <w:ind w:firstLine="0"/>
              <w:jc w:val="left"/>
              <w:rPr>
                <w:b/>
                <w:bCs/>
                <w:color w:val="000000"/>
                <w:lang w:val="es-ES" w:eastAsia="es-ES"/>
              </w:rPr>
            </w:pPr>
          </w:p>
        </w:tc>
      </w:tr>
      <w:tr w:rsidR="00F830FB" w:rsidRPr="00F830FB" w:rsidTr="00FD732C">
        <w:trPr>
          <w:trHeight w:val="255"/>
          <w:jc w:val="center"/>
        </w:trPr>
        <w:tc>
          <w:tcPr>
            <w:tcW w:w="739"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F830FB">
            <w:pPr>
              <w:spacing w:after="0"/>
              <w:ind w:firstLine="0"/>
              <w:jc w:val="left"/>
              <w:rPr>
                <w:rFonts w:ascii="Arial" w:hAnsi="Arial" w:cs="Arial"/>
                <w:color w:val="000000"/>
                <w:sz w:val="18"/>
                <w:szCs w:val="18"/>
                <w:lang w:val="es-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830FB" w:rsidP="00F830FB">
            <w:pPr>
              <w:spacing w:after="0"/>
              <w:ind w:firstLine="0"/>
              <w:jc w:val="center"/>
              <w:rPr>
                <w:rFonts w:ascii="Arial" w:hAnsi="Arial" w:cs="Arial"/>
                <w:color w:val="000000"/>
                <w:sz w:val="18"/>
                <w:szCs w:val="18"/>
                <w:lang w:val="es-ES" w:eastAsia="es-ES"/>
              </w:rPr>
            </w:pPr>
            <w:r w:rsidRPr="00F830FB">
              <w:rPr>
                <w:rFonts w:ascii="Arial" w:hAnsi="Arial" w:cs="Arial"/>
                <w:color w:val="000000"/>
                <w:sz w:val="18"/>
                <w:szCs w:val="18"/>
                <w:lang w:val="es-ES" w:eastAsia="es-ES"/>
              </w:rPr>
              <w:t>Haber</w:t>
            </w:r>
          </w:p>
        </w:tc>
        <w:tc>
          <w:tcPr>
            <w:tcW w:w="1106" w:type="dxa"/>
            <w:gridSpan w:val="2"/>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D732C" w:rsidP="009B306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1092" w:type="dxa"/>
            <w:tcBorders>
              <w:top w:val="single" w:sz="4" w:space="0" w:color="auto"/>
              <w:left w:val="nil"/>
              <w:bottom w:val="single" w:sz="4" w:space="0" w:color="auto"/>
              <w:right w:val="nil"/>
            </w:tcBorders>
            <w:shd w:val="clear" w:color="auto" w:fill="FABF8F" w:themeFill="accent6" w:themeFillTint="99"/>
            <w:vAlign w:val="center"/>
          </w:tcPr>
          <w:p w:rsidR="00F830FB" w:rsidRPr="00F830FB" w:rsidRDefault="00FD732C" w:rsidP="009B306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p>
        </w:tc>
      </w:tr>
      <w:tr w:rsidR="009B3063" w:rsidRPr="00116EC3" w:rsidTr="00FD732C">
        <w:trPr>
          <w:trHeight w:val="198"/>
          <w:jc w:val="center"/>
        </w:trPr>
        <w:tc>
          <w:tcPr>
            <w:tcW w:w="739" w:type="dxa"/>
            <w:tcBorders>
              <w:top w:val="single" w:sz="4"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80</w:t>
            </w:r>
          </w:p>
        </w:tc>
        <w:tc>
          <w:tcPr>
            <w:tcW w:w="5954" w:type="dxa"/>
            <w:tcBorders>
              <w:top w:val="single" w:sz="4"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corrientes del ejercicio</w:t>
            </w:r>
            <w:r w:rsidR="00FD732C">
              <w:rPr>
                <w:rFonts w:ascii="Arial Narrow" w:hAnsi="Arial Narrow"/>
                <w:color w:val="000000"/>
                <w:lang w:val="es-ES" w:eastAsia="es-ES"/>
              </w:rPr>
              <w:t xml:space="preserve"> </w:t>
            </w:r>
            <w:r w:rsidRPr="00116EC3">
              <w:rPr>
                <w:rFonts w:ascii="Arial Narrow" w:hAnsi="Arial Narrow"/>
                <w:color w:val="000000"/>
                <w:lang w:val="es-ES" w:eastAsia="es-ES"/>
              </w:rPr>
              <w:t>(s.</w:t>
            </w:r>
            <w:r w:rsidR="00116EC3">
              <w:rPr>
                <w:rFonts w:ascii="Arial Narrow" w:hAnsi="Arial Narrow"/>
                <w:color w:val="000000"/>
                <w:lang w:val="es-ES" w:eastAsia="es-ES"/>
              </w:rPr>
              <w:t xml:space="preserve"> </w:t>
            </w:r>
            <w:r w:rsidRPr="00116EC3">
              <w:rPr>
                <w:rFonts w:ascii="Arial Narrow" w:hAnsi="Arial Narrow"/>
                <w:color w:val="000000"/>
                <w:lang w:val="es-ES" w:eastAsia="es-ES"/>
              </w:rPr>
              <w:t>acreedor)</w:t>
            </w:r>
          </w:p>
        </w:tc>
        <w:tc>
          <w:tcPr>
            <w:tcW w:w="1106" w:type="dxa"/>
            <w:gridSpan w:val="2"/>
            <w:tcBorders>
              <w:top w:val="single" w:sz="4"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598.981</w:t>
            </w:r>
          </w:p>
        </w:tc>
        <w:tc>
          <w:tcPr>
            <w:tcW w:w="1092" w:type="dxa"/>
            <w:tcBorders>
              <w:top w:val="single" w:sz="4"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446.764</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82</w:t>
            </w:r>
          </w:p>
        </w:tc>
        <w:tc>
          <w:tcPr>
            <w:tcW w:w="5954" w:type="dxa"/>
            <w:tcBorders>
              <w:top w:val="single" w:sz="2"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extraordinarios (s. acreedor)</w:t>
            </w:r>
          </w:p>
        </w:tc>
        <w:tc>
          <w:tcPr>
            <w:tcW w:w="1106"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092"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83</w:t>
            </w:r>
          </w:p>
        </w:tc>
        <w:tc>
          <w:tcPr>
            <w:tcW w:w="5954" w:type="dxa"/>
            <w:tcBorders>
              <w:top w:val="single" w:sz="2"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 de la cartera de valores (s. acreedor)</w:t>
            </w:r>
          </w:p>
        </w:tc>
        <w:tc>
          <w:tcPr>
            <w:tcW w:w="1106"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092"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2"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84</w:t>
            </w:r>
          </w:p>
        </w:tc>
        <w:tc>
          <w:tcPr>
            <w:tcW w:w="5954" w:type="dxa"/>
            <w:tcBorders>
              <w:top w:val="single" w:sz="2" w:space="0" w:color="auto"/>
              <w:left w:val="nil"/>
              <w:bottom w:val="single" w:sz="2"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Modificaciones de derechos y obligaciones de presupuestos cerrados</w:t>
            </w:r>
          </w:p>
        </w:tc>
        <w:tc>
          <w:tcPr>
            <w:tcW w:w="1106" w:type="dxa"/>
            <w:gridSpan w:val="2"/>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092" w:type="dxa"/>
            <w:tcBorders>
              <w:top w:val="single" w:sz="2" w:space="0" w:color="auto"/>
              <w:left w:val="nil"/>
              <w:bottom w:val="single" w:sz="2"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116EC3" w:rsidTr="00FD732C">
        <w:trPr>
          <w:trHeight w:val="198"/>
          <w:jc w:val="center"/>
        </w:trPr>
        <w:tc>
          <w:tcPr>
            <w:tcW w:w="739" w:type="dxa"/>
            <w:tcBorders>
              <w:top w:val="single" w:sz="2" w:space="0" w:color="auto"/>
              <w:left w:val="nil"/>
              <w:bottom w:val="single" w:sz="4" w:space="0" w:color="auto"/>
              <w:right w:val="nil"/>
            </w:tcBorders>
            <w:vAlign w:val="center"/>
          </w:tcPr>
          <w:p w:rsidR="009B3063" w:rsidRPr="00116EC3" w:rsidRDefault="009B3063" w:rsidP="00F830FB">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89</w:t>
            </w:r>
          </w:p>
        </w:tc>
        <w:tc>
          <w:tcPr>
            <w:tcW w:w="5954" w:type="dxa"/>
            <w:tcBorders>
              <w:top w:val="single" w:sz="2" w:space="0" w:color="auto"/>
              <w:left w:val="nil"/>
              <w:bottom w:val="single" w:sz="4" w:space="0" w:color="auto"/>
              <w:right w:val="nil"/>
            </w:tcBorders>
            <w:vAlign w:val="center"/>
          </w:tcPr>
          <w:p w:rsidR="009B3063" w:rsidRPr="00116EC3" w:rsidRDefault="00F830FB" w:rsidP="009B3063">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Pérdida neta total (saldo deudor)</w:t>
            </w:r>
          </w:p>
        </w:tc>
        <w:tc>
          <w:tcPr>
            <w:tcW w:w="1106" w:type="dxa"/>
            <w:gridSpan w:val="2"/>
            <w:tcBorders>
              <w:top w:val="single" w:sz="2" w:space="0" w:color="auto"/>
              <w:left w:val="nil"/>
              <w:bottom w:val="single" w:sz="4"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1092" w:type="dxa"/>
            <w:tcBorders>
              <w:top w:val="single" w:sz="2" w:space="0" w:color="auto"/>
              <w:left w:val="nil"/>
              <w:bottom w:val="single" w:sz="4" w:space="0" w:color="auto"/>
              <w:right w:val="nil"/>
            </w:tcBorders>
            <w:vAlign w:val="center"/>
          </w:tcPr>
          <w:p w:rsidR="009B3063" w:rsidRPr="00116EC3" w:rsidRDefault="009B3063" w:rsidP="009B3063">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9B3063" w:rsidRPr="00F830FB" w:rsidTr="00FD732C">
        <w:trPr>
          <w:trHeight w:val="255"/>
          <w:jc w:val="center"/>
        </w:trPr>
        <w:tc>
          <w:tcPr>
            <w:tcW w:w="739"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F830FB">
            <w:pPr>
              <w:spacing w:after="0"/>
              <w:ind w:firstLine="0"/>
              <w:jc w:val="left"/>
              <w:rPr>
                <w:rFonts w:ascii="Arial" w:hAnsi="Arial" w:cs="Arial"/>
                <w:bCs/>
                <w:color w:val="000000"/>
                <w:sz w:val="18"/>
                <w:szCs w:val="18"/>
                <w:lang w:val="es-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F830FB" w:rsidP="009B3063">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Total</w:t>
            </w:r>
          </w:p>
        </w:tc>
        <w:tc>
          <w:tcPr>
            <w:tcW w:w="1106" w:type="dxa"/>
            <w:gridSpan w:val="2"/>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9B3063">
            <w:pPr>
              <w:spacing w:after="0"/>
              <w:ind w:firstLine="0"/>
              <w:jc w:val="righ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598.981</w:t>
            </w:r>
          </w:p>
        </w:tc>
        <w:tc>
          <w:tcPr>
            <w:tcW w:w="1092" w:type="dxa"/>
            <w:tcBorders>
              <w:top w:val="single" w:sz="4" w:space="0" w:color="auto"/>
              <w:left w:val="nil"/>
              <w:bottom w:val="single" w:sz="4" w:space="0" w:color="auto"/>
              <w:right w:val="nil"/>
            </w:tcBorders>
            <w:shd w:val="clear" w:color="auto" w:fill="FABF8F" w:themeFill="accent6" w:themeFillTint="99"/>
            <w:vAlign w:val="center"/>
          </w:tcPr>
          <w:p w:rsidR="009B3063" w:rsidRPr="00F830FB" w:rsidRDefault="009B3063" w:rsidP="009B3063">
            <w:pPr>
              <w:spacing w:after="0"/>
              <w:ind w:firstLine="0"/>
              <w:jc w:val="righ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446.764</w:t>
            </w:r>
          </w:p>
        </w:tc>
      </w:tr>
    </w:tbl>
    <w:p w:rsidR="009B3063" w:rsidRPr="00E16DED" w:rsidRDefault="009B3063" w:rsidP="009B3063">
      <w:pPr>
        <w:pStyle w:val="texto"/>
        <w:rPr>
          <w:rFonts w:ascii="Calibri" w:hAnsi="Calibri"/>
          <w:sz w:val="22"/>
          <w:szCs w:val="22"/>
        </w:rPr>
      </w:pPr>
    </w:p>
    <w:p w:rsidR="009B3063" w:rsidRPr="00E16DED" w:rsidRDefault="009B3063" w:rsidP="009B3063">
      <w:pPr>
        <w:pStyle w:val="texto"/>
        <w:rPr>
          <w:rFonts w:ascii="Calibri" w:hAnsi="Calibri"/>
          <w:sz w:val="22"/>
          <w:szCs w:val="22"/>
        </w:rPr>
      </w:pPr>
    </w:p>
    <w:p w:rsidR="009B3063" w:rsidRPr="00FD1FF6" w:rsidRDefault="009B3063" w:rsidP="009B3063">
      <w:pPr>
        <w:spacing w:after="0"/>
        <w:ind w:firstLine="0"/>
        <w:jc w:val="left"/>
        <w:rPr>
          <w:rFonts w:ascii="Calibri" w:hAnsi="Calibri"/>
          <w:color w:val="0070C0"/>
          <w:spacing w:val="6"/>
          <w:sz w:val="22"/>
          <w:szCs w:val="22"/>
        </w:rPr>
      </w:pPr>
      <w:r w:rsidRPr="00FD1FF6">
        <w:rPr>
          <w:color w:val="0070C0"/>
        </w:rPr>
        <w:br w:type="page"/>
      </w:r>
    </w:p>
    <w:p w:rsidR="00C55EB0" w:rsidRPr="00C55EB0" w:rsidRDefault="00C55EB0" w:rsidP="00C55EB0">
      <w:pPr>
        <w:pStyle w:val="atitulo2"/>
        <w:spacing w:before="240" w:after="120"/>
      </w:pPr>
      <w:bookmarkStart w:id="38" w:name="_Toc381611410"/>
      <w:bookmarkStart w:id="39" w:name="_Toc347831955"/>
      <w:bookmarkStart w:id="40" w:name="_Toc461707224"/>
      <w:bookmarkStart w:id="41" w:name="_Toc482686040"/>
      <w:r w:rsidRPr="00C55EB0">
        <w:lastRenderedPageBreak/>
        <w:t>III.4.</w:t>
      </w:r>
      <w:r w:rsidR="00A1617D">
        <w:t xml:space="preserve"> </w:t>
      </w:r>
      <w:r w:rsidRPr="00C55EB0">
        <w:t>Estado de Remanente de Tesorería consolidado del ayuntamiento y la escuela de música 31 de diciembre de 201</w:t>
      </w:r>
      <w:bookmarkEnd w:id="38"/>
      <w:bookmarkEnd w:id="39"/>
      <w:r w:rsidRPr="00C55EB0">
        <w:t>5</w:t>
      </w:r>
      <w:bookmarkEnd w:id="40"/>
      <w:bookmarkEnd w:id="41"/>
    </w:p>
    <w:p w:rsidR="00C55EB0" w:rsidRPr="00BF2300" w:rsidRDefault="00C55EB0" w:rsidP="00C55EB0">
      <w:pPr>
        <w:pStyle w:val="texto"/>
        <w:rPr>
          <w:lang w:val="es-ES"/>
        </w:rPr>
      </w:pP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4840"/>
        <w:gridCol w:w="1363"/>
        <w:gridCol w:w="1363"/>
        <w:gridCol w:w="1363"/>
      </w:tblGrid>
      <w:tr w:rsidR="00C55EB0" w:rsidRPr="0059159A" w:rsidTr="00A1617D">
        <w:trPr>
          <w:trHeight w:val="255"/>
          <w:jc w:val="center"/>
        </w:trPr>
        <w:tc>
          <w:tcPr>
            <w:tcW w:w="4840" w:type="dxa"/>
            <w:tcBorders>
              <w:bottom w:val="single" w:sz="4" w:space="0" w:color="auto"/>
            </w:tcBorders>
            <w:shd w:val="clear" w:color="auto" w:fill="FABF8F" w:themeFill="accent6" w:themeFillTint="99"/>
            <w:noWrap/>
            <w:vAlign w:val="center"/>
          </w:tcPr>
          <w:p w:rsidR="00C55EB0" w:rsidRPr="0059159A" w:rsidRDefault="00C55EB0" w:rsidP="0059159A">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Denominación</w:t>
            </w:r>
          </w:p>
        </w:tc>
        <w:tc>
          <w:tcPr>
            <w:tcW w:w="1363" w:type="dxa"/>
            <w:tcBorders>
              <w:bottom w:val="single" w:sz="4" w:space="0" w:color="auto"/>
            </w:tcBorders>
            <w:shd w:val="clear" w:color="auto" w:fill="FABF8F" w:themeFill="accent6" w:themeFillTint="99"/>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2015</w:t>
            </w:r>
          </w:p>
        </w:tc>
        <w:tc>
          <w:tcPr>
            <w:tcW w:w="1363" w:type="dxa"/>
            <w:tcBorders>
              <w:bottom w:val="single" w:sz="4" w:space="0" w:color="auto"/>
            </w:tcBorders>
            <w:shd w:val="clear" w:color="auto" w:fill="FABF8F" w:themeFill="accent6" w:themeFillTint="99"/>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2014</w:t>
            </w:r>
          </w:p>
        </w:tc>
        <w:tc>
          <w:tcPr>
            <w:tcW w:w="1363" w:type="dxa"/>
            <w:tcBorders>
              <w:bottom w:val="single" w:sz="4" w:space="0" w:color="auto"/>
            </w:tcBorders>
            <w:shd w:val="clear" w:color="auto" w:fill="FABF8F" w:themeFill="accent6" w:themeFillTint="99"/>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 xml:space="preserve">% </w:t>
            </w:r>
            <w:r w:rsidR="00152D16" w:rsidRPr="0059159A">
              <w:rPr>
                <w:rFonts w:ascii="Arial" w:hAnsi="Arial" w:cs="Arial"/>
                <w:bCs/>
                <w:color w:val="000000"/>
                <w:lang w:val="es-ES" w:eastAsia="es-ES"/>
              </w:rPr>
              <w:t>V</w:t>
            </w:r>
            <w:r w:rsidR="0059159A" w:rsidRPr="0059159A">
              <w:rPr>
                <w:rFonts w:ascii="Arial" w:hAnsi="Arial" w:cs="Arial"/>
                <w:bCs/>
                <w:color w:val="000000"/>
                <w:lang w:val="es-ES" w:eastAsia="es-ES"/>
              </w:rPr>
              <w:t>ariación</w:t>
            </w:r>
          </w:p>
        </w:tc>
      </w:tr>
      <w:tr w:rsidR="00C55EB0" w:rsidRPr="0059159A" w:rsidTr="0059159A">
        <w:trPr>
          <w:trHeight w:val="255"/>
          <w:jc w:val="center"/>
        </w:trPr>
        <w:tc>
          <w:tcPr>
            <w:tcW w:w="4840" w:type="dxa"/>
            <w:tcBorders>
              <w:bottom w:val="single" w:sz="4" w:space="0" w:color="auto"/>
            </w:tcBorders>
            <w:noWrap/>
            <w:vAlign w:val="center"/>
          </w:tcPr>
          <w:p w:rsidR="00C55EB0" w:rsidRPr="0059159A" w:rsidRDefault="00C55EB0" w:rsidP="0059159A">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xml:space="preserve">+ </w:t>
            </w:r>
            <w:r w:rsidR="0059159A" w:rsidRPr="0059159A">
              <w:rPr>
                <w:rFonts w:ascii="Arial" w:hAnsi="Arial" w:cs="Arial"/>
                <w:bCs/>
                <w:color w:val="000000"/>
                <w:lang w:val="es-ES" w:eastAsia="es-ES"/>
              </w:rPr>
              <w:t>Derechos pendientes de cobro</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146.541</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291.237</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-50</w:t>
            </w:r>
          </w:p>
        </w:tc>
      </w:tr>
      <w:tr w:rsidR="00C55EB0" w:rsidRPr="0059159A" w:rsidTr="0059159A">
        <w:trPr>
          <w:trHeight w:val="198"/>
          <w:jc w:val="center"/>
        </w:trPr>
        <w:tc>
          <w:tcPr>
            <w:tcW w:w="4840" w:type="dxa"/>
            <w:tcBorders>
              <w:bottom w:val="single" w:sz="2" w:space="0" w:color="auto"/>
            </w:tcBorders>
            <w:noWrap/>
            <w:vAlign w:val="center"/>
          </w:tcPr>
          <w:p w:rsidR="00C55EB0" w:rsidRPr="0059159A" w:rsidRDefault="00C55EB0" w:rsidP="00FD732C">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sidR="00FD732C">
              <w:rPr>
                <w:rFonts w:ascii="Arial Narrow" w:hAnsi="Arial Narrow"/>
                <w:color w:val="000000"/>
                <w:lang w:val="es-ES" w:eastAsia="es-ES"/>
              </w:rPr>
              <w:t>+ Presupuesto i</w:t>
            </w:r>
            <w:r w:rsidRPr="0059159A">
              <w:rPr>
                <w:rFonts w:ascii="Arial Narrow" w:hAnsi="Arial Narrow"/>
                <w:color w:val="000000"/>
                <w:lang w:val="es-ES" w:eastAsia="es-ES"/>
              </w:rPr>
              <w:t>ngresos:</w:t>
            </w:r>
            <w:r w:rsidR="0059159A">
              <w:rPr>
                <w:rFonts w:ascii="Arial Narrow" w:hAnsi="Arial Narrow"/>
                <w:color w:val="000000"/>
                <w:lang w:val="es-ES" w:eastAsia="es-ES"/>
              </w:rPr>
              <w:t xml:space="preserve"> </w:t>
            </w:r>
            <w:r w:rsidR="00FD732C">
              <w:rPr>
                <w:rFonts w:ascii="Arial Narrow" w:hAnsi="Arial Narrow"/>
                <w:color w:val="000000"/>
                <w:lang w:val="es-ES" w:eastAsia="es-ES"/>
              </w:rPr>
              <w:t>e</w:t>
            </w:r>
            <w:r w:rsidRPr="0059159A">
              <w:rPr>
                <w:rFonts w:ascii="Arial Narrow" w:hAnsi="Arial Narrow"/>
                <w:color w:val="000000"/>
                <w:lang w:val="es-ES" w:eastAsia="es-ES"/>
              </w:rPr>
              <w:t xml:space="preserve">jercicio </w:t>
            </w:r>
            <w:r w:rsidR="0059159A">
              <w:rPr>
                <w:rFonts w:ascii="Arial Narrow" w:hAnsi="Arial Narrow"/>
                <w:color w:val="000000"/>
                <w:lang w:val="es-ES" w:eastAsia="es-ES"/>
              </w:rPr>
              <w:t>c</w:t>
            </w:r>
            <w:r w:rsidRPr="0059159A">
              <w:rPr>
                <w:rFonts w:ascii="Arial Narrow" w:hAnsi="Arial Narrow"/>
                <w:color w:val="000000"/>
                <w:lang w:val="es-ES" w:eastAsia="es-ES"/>
              </w:rPr>
              <w:t>orriente</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127.254</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276.635</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-54</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FD732C">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sidR="00FD732C">
              <w:rPr>
                <w:rFonts w:ascii="Arial Narrow" w:hAnsi="Arial Narrow"/>
                <w:color w:val="000000"/>
                <w:lang w:val="es-ES" w:eastAsia="es-ES"/>
              </w:rPr>
              <w:t>+ Presupuesto i</w:t>
            </w:r>
            <w:r w:rsidRPr="0059159A">
              <w:rPr>
                <w:rFonts w:ascii="Arial Narrow" w:hAnsi="Arial Narrow"/>
                <w:color w:val="000000"/>
                <w:lang w:val="es-ES" w:eastAsia="es-ES"/>
              </w:rPr>
              <w:t>ngresos:</w:t>
            </w:r>
            <w:r w:rsidR="0059159A">
              <w:rPr>
                <w:rFonts w:ascii="Arial Narrow" w:hAnsi="Arial Narrow"/>
                <w:color w:val="000000"/>
                <w:lang w:val="es-ES" w:eastAsia="es-ES"/>
              </w:rPr>
              <w:t xml:space="preserve"> </w:t>
            </w:r>
            <w:r w:rsidR="00FD732C">
              <w:rPr>
                <w:rFonts w:ascii="Arial Narrow" w:hAnsi="Arial Narrow"/>
                <w:color w:val="000000"/>
                <w:lang w:val="es-ES" w:eastAsia="es-ES"/>
              </w:rPr>
              <w:t>e</w:t>
            </w:r>
            <w:r w:rsidRPr="0059159A">
              <w:rPr>
                <w:rFonts w:ascii="Arial Narrow" w:hAnsi="Arial Narrow"/>
                <w:color w:val="000000"/>
                <w:lang w:val="es-ES" w:eastAsia="es-ES"/>
              </w:rPr>
              <w:t xml:space="preserve">jercicio </w:t>
            </w:r>
            <w:r w:rsidR="0059159A">
              <w:rPr>
                <w:rFonts w:ascii="Arial Narrow" w:hAnsi="Arial Narrow"/>
                <w:color w:val="000000"/>
                <w:lang w:val="es-ES" w:eastAsia="es-ES"/>
              </w:rPr>
              <w:t>c</w:t>
            </w:r>
            <w:r w:rsidRPr="0059159A">
              <w:rPr>
                <w:rFonts w:ascii="Arial Narrow" w:hAnsi="Arial Narrow"/>
                <w:color w:val="000000"/>
                <w:lang w:val="es-ES" w:eastAsia="es-ES"/>
              </w:rPr>
              <w:t>errados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147.702</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187.771</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-21</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FD732C">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Ingresos </w:t>
            </w:r>
            <w:r w:rsidR="00FD732C">
              <w:rPr>
                <w:rFonts w:ascii="Arial Narrow" w:hAnsi="Arial Narrow"/>
                <w:color w:val="000000"/>
                <w:lang w:val="es-ES" w:eastAsia="es-ES"/>
              </w:rPr>
              <w:t>e</w:t>
            </w:r>
            <w:r w:rsidRPr="0059159A">
              <w:rPr>
                <w:rFonts w:ascii="Arial Narrow" w:hAnsi="Arial Narrow"/>
                <w:color w:val="000000"/>
                <w:lang w:val="es-ES" w:eastAsia="es-ES"/>
              </w:rPr>
              <w:t>xtrapresupuestarios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3.632</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4.433</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-18</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59159A">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Reintegro </w:t>
            </w:r>
            <w:r w:rsidR="0059159A">
              <w:rPr>
                <w:rFonts w:ascii="Arial Narrow" w:hAnsi="Arial Narrow"/>
                <w:color w:val="000000"/>
                <w:lang w:val="es-ES" w:eastAsia="es-ES"/>
              </w:rPr>
              <w:t>g</w:t>
            </w:r>
            <w:r w:rsidRPr="0059159A">
              <w:rPr>
                <w:rFonts w:ascii="Arial Narrow" w:hAnsi="Arial Narrow"/>
                <w:color w:val="000000"/>
                <w:lang w:val="es-ES" w:eastAsia="es-ES"/>
              </w:rPr>
              <w:t>astos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1.030</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57</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1.720</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59159A">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Derechos de </w:t>
            </w:r>
            <w:r w:rsidR="0059159A">
              <w:rPr>
                <w:rFonts w:ascii="Arial Narrow" w:hAnsi="Arial Narrow"/>
                <w:color w:val="000000"/>
                <w:lang w:val="es-ES" w:eastAsia="es-ES"/>
              </w:rPr>
              <w:t>d</w:t>
            </w:r>
            <w:r w:rsidRPr="0059159A">
              <w:rPr>
                <w:rFonts w:ascii="Arial Narrow" w:hAnsi="Arial Narrow"/>
                <w:color w:val="000000"/>
                <w:lang w:val="es-ES" w:eastAsia="es-ES"/>
              </w:rPr>
              <w:t xml:space="preserve">ifícil </w:t>
            </w:r>
            <w:r w:rsidR="0059159A">
              <w:rPr>
                <w:rFonts w:ascii="Arial Narrow" w:hAnsi="Arial Narrow"/>
                <w:color w:val="000000"/>
                <w:lang w:val="es-ES" w:eastAsia="es-ES"/>
              </w:rPr>
              <w:t>r</w:t>
            </w:r>
            <w:r w:rsidRPr="0059159A">
              <w:rPr>
                <w:rFonts w:ascii="Arial Narrow" w:hAnsi="Arial Narrow"/>
                <w:color w:val="000000"/>
                <w:lang w:val="es-ES" w:eastAsia="es-ES"/>
              </w:rPr>
              <w:t>ecaudación</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133.078</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177.657</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-25</w:t>
            </w:r>
          </w:p>
        </w:tc>
      </w:tr>
      <w:tr w:rsidR="00C55EB0" w:rsidRPr="0059159A" w:rsidTr="0059159A">
        <w:trPr>
          <w:trHeight w:val="198"/>
          <w:jc w:val="center"/>
        </w:trPr>
        <w:tc>
          <w:tcPr>
            <w:tcW w:w="4840" w:type="dxa"/>
            <w:tcBorders>
              <w:top w:val="single" w:sz="2" w:space="0" w:color="auto"/>
              <w:bottom w:val="single" w:sz="4" w:space="0" w:color="auto"/>
            </w:tcBorders>
            <w:noWrap/>
            <w:vAlign w:val="center"/>
          </w:tcPr>
          <w:p w:rsidR="00C55EB0" w:rsidRPr="0059159A" w:rsidRDefault="00C55EB0" w:rsidP="00FD732C">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Cobros </w:t>
            </w:r>
            <w:r w:rsidR="00FD732C">
              <w:rPr>
                <w:rFonts w:ascii="Arial Narrow" w:hAnsi="Arial Narrow"/>
                <w:color w:val="000000"/>
                <w:lang w:val="es-ES" w:eastAsia="es-ES"/>
              </w:rPr>
              <w:t>p</w:t>
            </w:r>
            <w:r w:rsidRPr="0059159A">
              <w:rPr>
                <w:rFonts w:ascii="Arial Narrow" w:hAnsi="Arial Narrow"/>
                <w:color w:val="000000"/>
                <w:lang w:val="es-ES" w:eastAsia="es-ES"/>
              </w:rPr>
              <w:t xml:space="preserve">endientes de </w:t>
            </w:r>
            <w:r w:rsidR="00FD732C">
              <w:rPr>
                <w:rFonts w:ascii="Arial Narrow" w:hAnsi="Arial Narrow"/>
                <w:color w:val="000000"/>
                <w:lang w:val="es-ES" w:eastAsia="es-ES"/>
              </w:rPr>
              <w:t>a</w:t>
            </w:r>
            <w:r w:rsidRPr="0059159A">
              <w:rPr>
                <w:rFonts w:ascii="Arial Narrow" w:hAnsi="Arial Narrow"/>
                <w:color w:val="000000"/>
                <w:lang w:val="es-ES" w:eastAsia="es-ES"/>
              </w:rPr>
              <w:t>plicación</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 </w:t>
            </w:r>
          </w:p>
        </w:tc>
      </w:tr>
      <w:tr w:rsidR="00C55EB0" w:rsidRPr="0059159A" w:rsidTr="0059159A">
        <w:trPr>
          <w:trHeight w:val="255"/>
          <w:jc w:val="center"/>
        </w:trPr>
        <w:tc>
          <w:tcPr>
            <w:tcW w:w="4840" w:type="dxa"/>
            <w:tcBorders>
              <w:bottom w:val="single" w:sz="4" w:space="0" w:color="auto"/>
            </w:tcBorders>
            <w:noWrap/>
            <w:vAlign w:val="center"/>
          </w:tcPr>
          <w:p w:rsidR="00C55EB0" w:rsidRPr="0059159A" w:rsidRDefault="00C55EB0" w:rsidP="0059159A">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xml:space="preserve">- </w:t>
            </w:r>
            <w:r w:rsidR="0059159A">
              <w:rPr>
                <w:rFonts w:ascii="Arial" w:hAnsi="Arial" w:cs="Arial"/>
                <w:bCs/>
                <w:color w:val="000000"/>
                <w:lang w:val="es-ES" w:eastAsia="es-ES"/>
              </w:rPr>
              <w:t>O</w:t>
            </w:r>
            <w:r w:rsidR="0059159A" w:rsidRPr="0059159A">
              <w:rPr>
                <w:rFonts w:ascii="Arial" w:hAnsi="Arial" w:cs="Arial"/>
                <w:bCs/>
                <w:color w:val="000000"/>
                <w:lang w:val="es-ES" w:eastAsia="es-ES"/>
              </w:rPr>
              <w:t>bligaciones pendientes de pago</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115.235</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93.454</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23</w:t>
            </w:r>
          </w:p>
        </w:tc>
      </w:tr>
      <w:tr w:rsidR="00C55EB0" w:rsidRPr="0059159A" w:rsidTr="0059159A">
        <w:trPr>
          <w:trHeight w:val="198"/>
          <w:jc w:val="center"/>
        </w:trPr>
        <w:tc>
          <w:tcPr>
            <w:tcW w:w="4840" w:type="dxa"/>
            <w:tcBorders>
              <w:bottom w:val="single" w:sz="2" w:space="0" w:color="auto"/>
            </w:tcBorders>
            <w:noWrap/>
            <w:vAlign w:val="center"/>
          </w:tcPr>
          <w:p w:rsidR="00C55EB0" w:rsidRPr="0059159A" w:rsidRDefault="00C55EB0" w:rsidP="00FD732C">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Presupuesto </w:t>
            </w:r>
            <w:r w:rsidR="00FD732C">
              <w:rPr>
                <w:rFonts w:ascii="Arial Narrow" w:hAnsi="Arial Narrow"/>
                <w:color w:val="000000"/>
                <w:lang w:val="es-ES" w:eastAsia="es-ES"/>
              </w:rPr>
              <w:t>g</w:t>
            </w:r>
            <w:r w:rsidRPr="0059159A">
              <w:rPr>
                <w:rFonts w:ascii="Arial Narrow" w:hAnsi="Arial Narrow"/>
                <w:color w:val="000000"/>
                <w:lang w:val="es-ES" w:eastAsia="es-ES"/>
              </w:rPr>
              <w:t>astos:</w:t>
            </w:r>
            <w:r w:rsidR="0059159A">
              <w:rPr>
                <w:rFonts w:ascii="Arial Narrow" w:hAnsi="Arial Narrow"/>
                <w:color w:val="000000"/>
                <w:lang w:val="es-ES" w:eastAsia="es-ES"/>
              </w:rPr>
              <w:t xml:space="preserve"> </w:t>
            </w:r>
            <w:r w:rsidR="00FD732C">
              <w:rPr>
                <w:rFonts w:ascii="Arial Narrow" w:hAnsi="Arial Narrow"/>
                <w:color w:val="000000"/>
                <w:lang w:val="es-ES" w:eastAsia="es-ES"/>
              </w:rPr>
              <w:t>e</w:t>
            </w:r>
            <w:r w:rsidRPr="0059159A">
              <w:rPr>
                <w:rFonts w:ascii="Arial Narrow" w:hAnsi="Arial Narrow"/>
                <w:color w:val="000000"/>
                <w:lang w:val="es-ES" w:eastAsia="es-ES"/>
              </w:rPr>
              <w:t xml:space="preserve">jercicio </w:t>
            </w:r>
            <w:r w:rsidR="0059159A">
              <w:rPr>
                <w:rFonts w:ascii="Arial Narrow" w:hAnsi="Arial Narrow"/>
                <w:color w:val="000000"/>
                <w:lang w:val="es-ES" w:eastAsia="es-ES"/>
              </w:rPr>
              <w:t>c</w:t>
            </w:r>
            <w:r w:rsidRPr="0059159A">
              <w:rPr>
                <w:rFonts w:ascii="Arial Narrow" w:hAnsi="Arial Narrow"/>
                <w:color w:val="000000"/>
                <w:lang w:val="es-ES" w:eastAsia="es-ES"/>
              </w:rPr>
              <w:t>orriente</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46.989</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36.188</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30</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EF55D6">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sidR="0078414E">
              <w:rPr>
                <w:rFonts w:ascii="Arial Narrow" w:hAnsi="Arial Narrow"/>
                <w:color w:val="000000"/>
                <w:lang w:val="es-ES" w:eastAsia="es-ES"/>
              </w:rPr>
              <w:t>- Presupuesto g</w:t>
            </w:r>
            <w:r w:rsidRPr="0059159A">
              <w:rPr>
                <w:rFonts w:ascii="Arial Narrow" w:hAnsi="Arial Narrow"/>
                <w:color w:val="000000"/>
                <w:lang w:val="es-ES" w:eastAsia="es-ES"/>
              </w:rPr>
              <w:t>astos:</w:t>
            </w:r>
            <w:r w:rsidR="0059159A">
              <w:rPr>
                <w:rFonts w:ascii="Arial Narrow" w:hAnsi="Arial Narrow"/>
                <w:color w:val="000000"/>
                <w:lang w:val="es-ES" w:eastAsia="es-ES"/>
              </w:rPr>
              <w:t xml:space="preserve"> </w:t>
            </w:r>
            <w:r w:rsidR="00FD732C">
              <w:rPr>
                <w:rFonts w:ascii="Arial Narrow" w:hAnsi="Arial Narrow"/>
                <w:color w:val="000000"/>
                <w:lang w:val="es-ES" w:eastAsia="es-ES"/>
              </w:rPr>
              <w:t>e</w:t>
            </w:r>
            <w:r w:rsidRPr="0059159A">
              <w:rPr>
                <w:rFonts w:ascii="Arial Narrow" w:hAnsi="Arial Narrow"/>
                <w:color w:val="000000"/>
                <w:lang w:val="es-ES" w:eastAsia="es-ES"/>
              </w:rPr>
              <w:t>jercicio</w:t>
            </w:r>
            <w:r w:rsidR="0078414E">
              <w:rPr>
                <w:rFonts w:ascii="Arial Narrow" w:hAnsi="Arial Narrow"/>
                <w:color w:val="000000"/>
                <w:lang w:val="es-ES" w:eastAsia="es-ES"/>
              </w:rPr>
              <w:t>s</w:t>
            </w:r>
            <w:r w:rsidRPr="0059159A">
              <w:rPr>
                <w:rFonts w:ascii="Arial Narrow" w:hAnsi="Arial Narrow"/>
                <w:color w:val="000000"/>
                <w:lang w:val="es-ES" w:eastAsia="es-ES"/>
              </w:rPr>
              <w:t xml:space="preserve"> </w:t>
            </w:r>
            <w:r w:rsidR="0059159A">
              <w:rPr>
                <w:rFonts w:ascii="Arial Narrow" w:hAnsi="Arial Narrow"/>
                <w:color w:val="000000"/>
                <w:lang w:val="es-ES" w:eastAsia="es-ES"/>
              </w:rPr>
              <w:t>c</w:t>
            </w:r>
            <w:r w:rsidRPr="0059159A">
              <w:rPr>
                <w:rFonts w:ascii="Arial Narrow" w:hAnsi="Arial Narrow"/>
                <w:color w:val="000000"/>
                <w:lang w:val="es-ES" w:eastAsia="es-ES"/>
              </w:rPr>
              <w:t>errados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519</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519</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59159A">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Gastos </w:t>
            </w:r>
            <w:r w:rsidR="0059159A">
              <w:rPr>
                <w:rFonts w:ascii="Arial Narrow" w:hAnsi="Arial Narrow"/>
                <w:color w:val="000000"/>
                <w:lang w:val="es-ES" w:eastAsia="es-ES"/>
              </w:rPr>
              <w:t>e</w:t>
            </w:r>
            <w:r w:rsidRPr="0059159A">
              <w:rPr>
                <w:rFonts w:ascii="Arial Narrow" w:hAnsi="Arial Narrow"/>
                <w:color w:val="000000"/>
                <w:lang w:val="es-ES" w:eastAsia="es-ES"/>
              </w:rPr>
              <w:t>xtrapresupuestarios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66.651</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56.706</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18</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A1617D">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Devoluciones de </w:t>
            </w:r>
            <w:r w:rsidR="00A1617D">
              <w:rPr>
                <w:rFonts w:ascii="Arial Narrow" w:hAnsi="Arial Narrow"/>
                <w:color w:val="000000"/>
                <w:lang w:val="es-ES" w:eastAsia="es-ES"/>
              </w:rPr>
              <w:t>i</w:t>
            </w:r>
            <w:r w:rsidRPr="0059159A">
              <w:rPr>
                <w:rFonts w:ascii="Arial Narrow" w:hAnsi="Arial Narrow"/>
                <w:color w:val="000000"/>
                <w:lang w:val="es-ES" w:eastAsia="es-ES"/>
              </w:rPr>
              <w:t>ngresos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1.077</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41</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2.501</w:t>
            </w:r>
          </w:p>
        </w:tc>
      </w:tr>
      <w:tr w:rsidR="00C55EB0" w:rsidRPr="0059159A" w:rsidTr="0059159A">
        <w:trPr>
          <w:trHeight w:val="198"/>
          <w:jc w:val="center"/>
        </w:trPr>
        <w:tc>
          <w:tcPr>
            <w:tcW w:w="4840" w:type="dxa"/>
            <w:tcBorders>
              <w:top w:val="single" w:sz="2" w:space="0" w:color="auto"/>
              <w:bottom w:val="single" w:sz="4" w:space="0" w:color="auto"/>
            </w:tcBorders>
            <w:noWrap/>
            <w:vAlign w:val="center"/>
          </w:tcPr>
          <w:p w:rsidR="00C55EB0" w:rsidRPr="0059159A" w:rsidRDefault="00C55EB0" w:rsidP="00A1617D">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Pagos </w:t>
            </w:r>
            <w:r w:rsidR="00A1617D">
              <w:rPr>
                <w:rFonts w:ascii="Arial Narrow" w:hAnsi="Arial Narrow"/>
                <w:color w:val="000000"/>
                <w:lang w:val="es-ES" w:eastAsia="es-ES"/>
              </w:rPr>
              <w:t>p</w:t>
            </w:r>
            <w:r w:rsidRPr="0059159A">
              <w:rPr>
                <w:rFonts w:ascii="Arial Narrow" w:hAnsi="Arial Narrow"/>
                <w:color w:val="000000"/>
                <w:lang w:val="es-ES" w:eastAsia="es-ES"/>
              </w:rPr>
              <w:t xml:space="preserve">endientes de </w:t>
            </w:r>
            <w:r w:rsidR="00A1617D">
              <w:rPr>
                <w:rFonts w:ascii="Arial Narrow" w:hAnsi="Arial Narrow"/>
                <w:color w:val="000000"/>
                <w:lang w:val="es-ES" w:eastAsia="es-ES"/>
              </w:rPr>
              <w:t>a</w:t>
            </w:r>
            <w:r w:rsidRPr="0059159A">
              <w:rPr>
                <w:rFonts w:ascii="Arial Narrow" w:hAnsi="Arial Narrow"/>
                <w:color w:val="000000"/>
                <w:lang w:val="es-ES" w:eastAsia="es-ES"/>
              </w:rPr>
              <w:t>plicación</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top w:val="single" w:sz="2" w:space="0" w:color="auto"/>
              <w:bottom w:val="single" w:sz="4"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 </w:t>
            </w:r>
          </w:p>
        </w:tc>
      </w:tr>
      <w:tr w:rsidR="00C55EB0" w:rsidRPr="0059159A" w:rsidTr="0059159A">
        <w:trPr>
          <w:trHeight w:val="255"/>
          <w:jc w:val="center"/>
        </w:trPr>
        <w:tc>
          <w:tcPr>
            <w:tcW w:w="4840" w:type="dxa"/>
            <w:noWrap/>
            <w:vAlign w:val="center"/>
          </w:tcPr>
          <w:p w:rsidR="00C55EB0" w:rsidRPr="0059159A" w:rsidRDefault="00C55EB0" w:rsidP="0059159A">
            <w:pPr>
              <w:spacing w:after="0"/>
              <w:ind w:right="-83" w:firstLine="0"/>
              <w:jc w:val="left"/>
              <w:rPr>
                <w:rFonts w:ascii="Arial" w:hAnsi="Arial" w:cs="Arial"/>
                <w:color w:val="000000"/>
                <w:sz w:val="18"/>
                <w:szCs w:val="18"/>
                <w:lang w:val="es-ES" w:eastAsia="es-ES"/>
              </w:rPr>
            </w:pPr>
            <w:r w:rsidRPr="0059159A">
              <w:rPr>
                <w:rFonts w:ascii="Arial" w:hAnsi="Arial" w:cs="Arial"/>
                <w:color w:val="000000"/>
                <w:sz w:val="18"/>
                <w:szCs w:val="18"/>
                <w:lang w:val="es-ES" w:eastAsia="es-ES"/>
              </w:rPr>
              <w:t xml:space="preserve">+ </w:t>
            </w:r>
            <w:r w:rsidR="0059159A" w:rsidRPr="0059159A">
              <w:rPr>
                <w:rFonts w:ascii="Arial" w:hAnsi="Arial" w:cs="Arial"/>
                <w:color w:val="000000"/>
                <w:sz w:val="18"/>
                <w:szCs w:val="18"/>
                <w:lang w:val="es-ES" w:eastAsia="es-ES"/>
              </w:rPr>
              <w:t>Fondos líquidos de tesorería</w:t>
            </w:r>
          </w:p>
        </w:tc>
        <w:tc>
          <w:tcPr>
            <w:tcW w:w="1363" w:type="dxa"/>
            <w:noWrap/>
            <w:vAlign w:val="center"/>
          </w:tcPr>
          <w:p w:rsidR="00C55EB0" w:rsidRPr="0059159A" w:rsidRDefault="00C55EB0" w:rsidP="0059159A">
            <w:pPr>
              <w:spacing w:after="0"/>
              <w:ind w:firstLine="0"/>
              <w:jc w:val="right"/>
              <w:rPr>
                <w:rFonts w:ascii="Arial" w:hAnsi="Arial" w:cs="Arial"/>
                <w:color w:val="000000"/>
                <w:sz w:val="18"/>
                <w:szCs w:val="18"/>
                <w:lang w:val="es-ES" w:eastAsia="es-ES"/>
              </w:rPr>
            </w:pPr>
            <w:r w:rsidRPr="0059159A">
              <w:rPr>
                <w:rFonts w:ascii="Arial" w:hAnsi="Arial" w:cs="Arial"/>
                <w:color w:val="000000"/>
                <w:sz w:val="18"/>
                <w:szCs w:val="18"/>
                <w:lang w:val="es-ES" w:eastAsia="es-ES"/>
              </w:rPr>
              <w:t>1.777.062</w:t>
            </w:r>
          </w:p>
        </w:tc>
        <w:tc>
          <w:tcPr>
            <w:tcW w:w="1363" w:type="dxa"/>
            <w:noWrap/>
            <w:vAlign w:val="center"/>
          </w:tcPr>
          <w:p w:rsidR="00C55EB0" w:rsidRPr="0059159A" w:rsidRDefault="00C55EB0" w:rsidP="0059159A">
            <w:pPr>
              <w:spacing w:after="0"/>
              <w:ind w:firstLine="0"/>
              <w:jc w:val="right"/>
              <w:rPr>
                <w:rFonts w:ascii="Arial" w:hAnsi="Arial" w:cs="Arial"/>
                <w:color w:val="000000"/>
                <w:sz w:val="18"/>
                <w:szCs w:val="18"/>
                <w:lang w:val="es-ES" w:eastAsia="es-ES"/>
              </w:rPr>
            </w:pPr>
            <w:r w:rsidRPr="0059159A">
              <w:rPr>
                <w:rFonts w:ascii="Arial" w:hAnsi="Arial" w:cs="Arial"/>
                <w:color w:val="000000"/>
                <w:sz w:val="18"/>
                <w:szCs w:val="18"/>
                <w:lang w:val="es-ES" w:eastAsia="es-ES"/>
              </w:rPr>
              <w:t>1.263.028</w:t>
            </w:r>
          </w:p>
        </w:tc>
        <w:tc>
          <w:tcPr>
            <w:tcW w:w="1363" w:type="dxa"/>
            <w:noWrap/>
            <w:vAlign w:val="center"/>
          </w:tcPr>
          <w:p w:rsidR="00C55EB0" w:rsidRPr="0059159A" w:rsidRDefault="00C55EB0" w:rsidP="0059159A">
            <w:pPr>
              <w:spacing w:after="0"/>
              <w:ind w:firstLine="0"/>
              <w:jc w:val="right"/>
              <w:rPr>
                <w:rFonts w:ascii="Arial" w:hAnsi="Arial" w:cs="Arial"/>
                <w:color w:val="000000"/>
                <w:sz w:val="18"/>
                <w:szCs w:val="18"/>
                <w:lang w:val="es-ES" w:eastAsia="es-ES"/>
              </w:rPr>
            </w:pPr>
            <w:r w:rsidRPr="0059159A">
              <w:rPr>
                <w:rFonts w:ascii="Arial" w:hAnsi="Arial" w:cs="Arial"/>
                <w:color w:val="000000"/>
                <w:sz w:val="18"/>
                <w:szCs w:val="18"/>
                <w:lang w:val="es-ES" w:eastAsia="es-ES"/>
              </w:rPr>
              <w:t>41</w:t>
            </w:r>
          </w:p>
        </w:tc>
      </w:tr>
      <w:tr w:rsidR="00C55EB0" w:rsidRPr="0059159A" w:rsidTr="0059159A">
        <w:trPr>
          <w:trHeight w:val="255"/>
          <w:jc w:val="center"/>
        </w:trPr>
        <w:tc>
          <w:tcPr>
            <w:tcW w:w="4840" w:type="dxa"/>
            <w:tcBorders>
              <w:bottom w:val="single" w:sz="4" w:space="0" w:color="auto"/>
            </w:tcBorders>
            <w:noWrap/>
            <w:vAlign w:val="center"/>
          </w:tcPr>
          <w:p w:rsidR="00C55EB0" w:rsidRPr="0059159A" w:rsidRDefault="00C55EB0" w:rsidP="0059159A">
            <w:pPr>
              <w:spacing w:after="0"/>
              <w:ind w:right="-83" w:firstLine="0"/>
              <w:jc w:val="left"/>
              <w:rPr>
                <w:rFonts w:ascii="Arial" w:hAnsi="Arial" w:cs="Arial"/>
                <w:color w:val="000000"/>
                <w:sz w:val="18"/>
                <w:szCs w:val="18"/>
                <w:lang w:val="es-ES" w:eastAsia="es-ES"/>
              </w:rPr>
            </w:pPr>
            <w:r w:rsidRPr="0059159A">
              <w:rPr>
                <w:rFonts w:ascii="Arial" w:hAnsi="Arial" w:cs="Arial"/>
                <w:color w:val="000000"/>
                <w:sz w:val="18"/>
                <w:szCs w:val="18"/>
                <w:lang w:val="es-ES" w:eastAsia="es-ES"/>
              </w:rPr>
              <w:t xml:space="preserve">+ </w:t>
            </w:r>
            <w:r w:rsidR="0059159A" w:rsidRPr="0059159A">
              <w:rPr>
                <w:rFonts w:ascii="Arial" w:hAnsi="Arial" w:cs="Arial"/>
                <w:color w:val="000000"/>
                <w:sz w:val="18"/>
                <w:szCs w:val="18"/>
                <w:lang w:val="es-ES" w:eastAsia="es-ES"/>
              </w:rPr>
              <w:t>Desviaciones financiación acumuladas negativas</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color w:val="000000"/>
                <w:sz w:val="18"/>
                <w:szCs w:val="18"/>
                <w:lang w:val="es-ES" w:eastAsia="es-ES"/>
              </w:rPr>
            </w:pPr>
            <w:r w:rsidRPr="0059159A">
              <w:rPr>
                <w:rFonts w:ascii="Arial" w:hAnsi="Arial" w:cs="Arial"/>
                <w:color w:val="000000"/>
                <w:sz w:val="18"/>
                <w:szCs w:val="18"/>
                <w:lang w:val="es-ES" w:eastAsia="es-ES"/>
              </w:rPr>
              <w:t>17.518</w:t>
            </w:r>
          </w:p>
        </w:tc>
        <w:tc>
          <w:tcPr>
            <w:tcW w:w="1363" w:type="dxa"/>
            <w:tcBorders>
              <w:bottom w:val="single" w:sz="4" w:space="0" w:color="auto"/>
            </w:tcBorders>
            <w:noWrap/>
            <w:vAlign w:val="center"/>
          </w:tcPr>
          <w:p w:rsidR="00C55EB0" w:rsidRPr="00FD732C" w:rsidRDefault="00C55EB0" w:rsidP="0059159A">
            <w:pPr>
              <w:spacing w:after="0"/>
              <w:ind w:firstLine="0"/>
              <w:jc w:val="right"/>
              <w:rPr>
                <w:rFonts w:ascii="Arial" w:hAnsi="Arial" w:cs="Arial"/>
                <w:color w:val="000000"/>
                <w:sz w:val="18"/>
                <w:szCs w:val="18"/>
                <w:lang w:val="es-ES" w:eastAsia="es-ES"/>
              </w:rPr>
            </w:pPr>
            <w:r w:rsidRPr="00FD732C">
              <w:rPr>
                <w:rFonts w:ascii="Arial" w:hAnsi="Arial" w:cs="Arial"/>
                <w:color w:val="000000"/>
                <w:sz w:val="18"/>
                <w:szCs w:val="18"/>
                <w:lang w:val="es-ES" w:eastAsia="es-ES"/>
              </w:rPr>
              <w:t>0</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color w:val="000000"/>
                <w:sz w:val="18"/>
                <w:szCs w:val="18"/>
                <w:lang w:val="es-ES" w:eastAsia="es-ES"/>
              </w:rPr>
            </w:pPr>
            <w:r w:rsidRPr="0059159A">
              <w:rPr>
                <w:rFonts w:ascii="Arial" w:hAnsi="Arial" w:cs="Arial"/>
                <w:color w:val="000000"/>
                <w:sz w:val="18"/>
                <w:szCs w:val="18"/>
                <w:lang w:val="es-ES" w:eastAsia="es-ES"/>
              </w:rPr>
              <w:t> </w:t>
            </w:r>
          </w:p>
        </w:tc>
      </w:tr>
      <w:tr w:rsidR="00C55EB0" w:rsidRPr="0059159A" w:rsidTr="0059159A">
        <w:trPr>
          <w:trHeight w:val="255"/>
          <w:jc w:val="center"/>
        </w:trPr>
        <w:tc>
          <w:tcPr>
            <w:tcW w:w="4840" w:type="dxa"/>
            <w:tcBorders>
              <w:bottom w:val="single" w:sz="4" w:space="0" w:color="auto"/>
            </w:tcBorders>
            <w:noWrap/>
            <w:vAlign w:val="center"/>
          </w:tcPr>
          <w:p w:rsidR="00C55EB0" w:rsidRPr="0059159A" w:rsidRDefault="00C55EB0" w:rsidP="0059159A">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xml:space="preserve">= </w:t>
            </w:r>
            <w:r w:rsidR="0059159A">
              <w:rPr>
                <w:rFonts w:ascii="Arial" w:hAnsi="Arial" w:cs="Arial"/>
                <w:bCs/>
                <w:color w:val="000000"/>
                <w:lang w:val="es-ES" w:eastAsia="es-ES"/>
              </w:rPr>
              <w:t>R</w:t>
            </w:r>
            <w:r w:rsidR="0059159A" w:rsidRPr="0059159A">
              <w:rPr>
                <w:rFonts w:ascii="Arial" w:hAnsi="Arial" w:cs="Arial"/>
                <w:bCs/>
                <w:color w:val="000000"/>
                <w:lang w:val="es-ES" w:eastAsia="es-ES"/>
              </w:rPr>
              <w:t>emanente de tesorería total</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1.825.886</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1.460.812</w:t>
            </w:r>
          </w:p>
        </w:tc>
        <w:tc>
          <w:tcPr>
            <w:tcW w:w="1363" w:type="dxa"/>
            <w:tcBorders>
              <w:bottom w:val="single" w:sz="4" w:space="0" w:color="auto"/>
            </w:tcBorders>
            <w:noWrap/>
            <w:vAlign w:val="center"/>
          </w:tcPr>
          <w:p w:rsidR="00C55EB0" w:rsidRPr="0059159A" w:rsidRDefault="00C55EB0"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25</w:t>
            </w:r>
          </w:p>
        </w:tc>
      </w:tr>
      <w:tr w:rsidR="00C55EB0" w:rsidRPr="0059159A" w:rsidTr="0059159A">
        <w:trPr>
          <w:trHeight w:val="198"/>
          <w:jc w:val="center"/>
        </w:trPr>
        <w:tc>
          <w:tcPr>
            <w:tcW w:w="4840" w:type="dxa"/>
            <w:tcBorders>
              <w:bottom w:val="single" w:sz="2" w:space="0" w:color="auto"/>
            </w:tcBorders>
            <w:noWrap/>
            <w:vAlign w:val="center"/>
          </w:tcPr>
          <w:p w:rsidR="00C55EB0" w:rsidRPr="0059159A" w:rsidRDefault="00C55EB0" w:rsidP="00A1617D">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Remanente de Tesorería por </w:t>
            </w:r>
            <w:r w:rsidR="00A1617D">
              <w:rPr>
                <w:rFonts w:ascii="Arial Narrow" w:hAnsi="Arial Narrow"/>
                <w:color w:val="000000"/>
                <w:lang w:val="es-ES" w:eastAsia="es-ES"/>
              </w:rPr>
              <w:t>g</w:t>
            </w:r>
            <w:r w:rsidRPr="0059159A">
              <w:rPr>
                <w:rFonts w:ascii="Arial Narrow" w:hAnsi="Arial Narrow"/>
                <w:color w:val="000000"/>
                <w:lang w:val="es-ES" w:eastAsia="es-ES"/>
              </w:rPr>
              <w:t xml:space="preserve">astos con </w:t>
            </w:r>
            <w:r w:rsidR="00A1617D">
              <w:rPr>
                <w:rFonts w:ascii="Arial Narrow" w:hAnsi="Arial Narrow"/>
                <w:color w:val="000000"/>
                <w:lang w:val="es-ES" w:eastAsia="es-ES"/>
              </w:rPr>
              <w:t>f</w:t>
            </w:r>
            <w:r w:rsidRPr="0059159A">
              <w:rPr>
                <w:rFonts w:ascii="Arial Narrow" w:hAnsi="Arial Narrow"/>
                <w:color w:val="000000"/>
                <w:lang w:val="es-ES" w:eastAsia="es-ES"/>
              </w:rPr>
              <w:t xml:space="preserve">inanciación </w:t>
            </w:r>
            <w:r w:rsidR="00A1617D">
              <w:rPr>
                <w:rFonts w:ascii="Arial Narrow" w:hAnsi="Arial Narrow"/>
                <w:color w:val="000000"/>
                <w:lang w:val="es-ES" w:eastAsia="es-ES"/>
              </w:rPr>
              <w:t>a</w:t>
            </w:r>
            <w:r w:rsidRPr="0059159A">
              <w:rPr>
                <w:rFonts w:ascii="Arial Narrow" w:hAnsi="Arial Narrow"/>
                <w:color w:val="000000"/>
                <w:lang w:val="es-ES" w:eastAsia="es-ES"/>
              </w:rPr>
              <w:t>fectada</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c>
          <w:tcPr>
            <w:tcW w:w="1363" w:type="dxa"/>
            <w:tcBorders>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 </w:t>
            </w:r>
          </w:p>
        </w:tc>
      </w:tr>
      <w:tr w:rsidR="00C55EB0" w:rsidRPr="0059159A" w:rsidTr="0059159A">
        <w:trPr>
          <w:trHeight w:val="198"/>
          <w:jc w:val="center"/>
        </w:trPr>
        <w:tc>
          <w:tcPr>
            <w:tcW w:w="4840" w:type="dxa"/>
            <w:tcBorders>
              <w:top w:val="single" w:sz="2" w:space="0" w:color="auto"/>
              <w:bottom w:val="single" w:sz="2" w:space="0" w:color="auto"/>
            </w:tcBorders>
            <w:noWrap/>
            <w:vAlign w:val="center"/>
          </w:tcPr>
          <w:p w:rsidR="00C55EB0" w:rsidRPr="0059159A" w:rsidRDefault="00C55EB0" w:rsidP="00A1617D">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Remanente de Tesorería por </w:t>
            </w:r>
            <w:r w:rsidR="00A1617D">
              <w:rPr>
                <w:rFonts w:ascii="Arial Narrow" w:hAnsi="Arial Narrow"/>
                <w:color w:val="000000"/>
                <w:lang w:val="es-ES" w:eastAsia="es-ES"/>
              </w:rPr>
              <w:t>r</w:t>
            </w:r>
            <w:r w:rsidRPr="0059159A">
              <w:rPr>
                <w:rFonts w:ascii="Arial Narrow" w:hAnsi="Arial Narrow"/>
                <w:color w:val="000000"/>
                <w:lang w:val="es-ES" w:eastAsia="es-ES"/>
              </w:rPr>
              <w:t>ecursos afectados</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493.074</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493.074</w:t>
            </w:r>
          </w:p>
        </w:tc>
        <w:tc>
          <w:tcPr>
            <w:tcW w:w="1363" w:type="dxa"/>
            <w:tcBorders>
              <w:top w:val="single" w:sz="2" w:space="0" w:color="auto"/>
              <w:bottom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0</w:t>
            </w:r>
          </w:p>
        </w:tc>
      </w:tr>
      <w:tr w:rsidR="00C55EB0" w:rsidRPr="0059159A" w:rsidTr="0059159A">
        <w:trPr>
          <w:trHeight w:val="198"/>
          <w:jc w:val="center"/>
        </w:trPr>
        <w:tc>
          <w:tcPr>
            <w:tcW w:w="4840" w:type="dxa"/>
            <w:tcBorders>
              <w:top w:val="single" w:sz="2" w:space="0" w:color="auto"/>
            </w:tcBorders>
            <w:noWrap/>
            <w:vAlign w:val="center"/>
          </w:tcPr>
          <w:p w:rsidR="00C55EB0" w:rsidRPr="0059159A" w:rsidRDefault="00C55EB0" w:rsidP="00A1617D">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Remanente de Tesorería por </w:t>
            </w:r>
            <w:r w:rsidR="00A1617D">
              <w:rPr>
                <w:rFonts w:ascii="Arial Narrow" w:hAnsi="Arial Narrow"/>
                <w:color w:val="000000"/>
                <w:lang w:val="es-ES" w:eastAsia="es-ES"/>
              </w:rPr>
              <w:t>g</w:t>
            </w:r>
            <w:r w:rsidRPr="0059159A">
              <w:rPr>
                <w:rFonts w:ascii="Arial Narrow" w:hAnsi="Arial Narrow"/>
                <w:color w:val="000000"/>
                <w:lang w:val="es-ES" w:eastAsia="es-ES"/>
              </w:rPr>
              <w:t xml:space="preserve">astos </w:t>
            </w:r>
            <w:r w:rsidR="00A1617D">
              <w:rPr>
                <w:rFonts w:ascii="Arial Narrow" w:hAnsi="Arial Narrow"/>
                <w:color w:val="000000"/>
                <w:lang w:val="es-ES" w:eastAsia="es-ES"/>
              </w:rPr>
              <w:t>g</w:t>
            </w:r>
            <w:r w:rsidRPr="0059159A">
              <w:rPr>
                <w:rFonts w:ascii="Arial Narrow" w:hAnsi="Arial Narrow"/>
                <w:color w:val="000000"/>
                <w:lang w:val="es-ES" w:eastAsia="es-ES"/>
              </w:rPr>
              <w:t>enerales</w:t>
            </w:r>
          </w:p>
        </w:tc>
        <w:tc>
          <w:tcPr>
            <w:tcW w:w="1363" w:type="dxa"/>
            <w:tcBorders>
              <w:top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1.332.813</w:t>
            </w:r>
          </w:p>
        </w:tc>
        <w:tc>
          <w:tcPr>
            <w:tcW w:w="1363" w:type="dxa"/>
            <w:tcBorders>
              <w:top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967.738</w:t>
            </w:r>
          </w:p>
        </w:tc>
        <w:tc>
          <w:tcPr>
            <w:tcW w:w="1363" w:type="dxa"/>
            <w:tcBorders>
              <w:top w:val="single" w:sz="2" w:space="0" w:color="auto"/>
            </w:tcBorders>
            <w:noWrap/>
            <w:vAlign w:val="center"/>
          </w:tcPr>
          <w:p w:rsidR="00C55EB0" w:rsidRPr="0059159A" w:rsidRDefault="00C55EB0" w:rsidP="0059159A">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38</w:t>
            </w:r>
          </w:p>
        </w:tc>
      </w:tr>
    </w:tbl>
    <w:p w:rsidR="00C55EB0" w:rsidRDefault="00C55EB0" w:rsidP="00C55EB0">
      <w:pPr>
        <w:pStyle w:val="texto"/>
        <w:spacing w:after="360"/>
        <w:rPr>
          <w:lang w:val="es-ES"/>
        </w:rPr>
      </w:pPr>
    </w:p>
    <w:p w:rsidR="0059159A" w:rsidRPr="00EF761E" w:rsidRDefault="0059159A" w:rsidP="00C55EB0">
      <w:pPr>
        <w:pStyle w:val="texto"/>
        <w:spacing w:after="360"/>
        <w:rPr>
          <w:lang w:val="es-ES"/>
        </w:rPr>
      </w:pPr>
    </w:p>
    <w:p w:rsidR="00C55EB0" w:rsidRPr="00FD1FF6" w:rsidRDefault="00C55EB0" w:rsidP="00C55EB0">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16"/>
          <w:szCs w:val="16"/>
          <w:lang w:val="es-ES"/>
        </w:rPr>
      </w:pPr>
    </w:p>
    <w:p w:rsidR="00C55EB0" w:rsidRPr="00FD1FF6" w:rsidRDefault="00C55EB0" w:rsidP="00C55EB0">
      <w:pPr>
        <w:tabs>
          <w:tab w:val="center" w:pos="2835"/>
          <w:tab w:val="center" w:pos="3969"/>
          <w:tab w:val="center" w:pos="5103"/>
          <w:tab w:val="center" w:pos="6237"/>
          <w:tab w:val="center" w:pos="7371"/>
        </w:tabs>
        <w:spacing w:after="60"/>
        <w:ind w:right="-91" w:firstLine="0"/>
        <w:jc w:val="right"/>
        <w:rPr>
          <w:rFonts w:ascii="Calibri" w:hAnsi="Calibri" w:cs="Arial"/>
          <w:color w:val="0070C0"/>
          <w:spacing w:val="6"/>
          <w:sz w:val="22"/>
          <w:szCs w:val="22"/>
        </w:rPr>
      </w:pPr>
    </w:p>
    <w:p w:rsidR="00C55EB0" w:rsidRPr="00FD1FF6" w:rsidRDefault="00C55EB0" w:rsidP="00C55EB0">
      <w:pPr>
        <w:tabs>
          <w:tab w:val="center" w:pos="2835"/>
          <w:tab w:val="center" w:pos="3969"/>
          <w:tab w:val="center" w:pos="5103"/>
          <w:tab w:val="center" w:pos="6237"/>
          <w:tab w:val="center" w:pos="7371"/>
        </w:tabs>
        <w:spacing w:after="60"/>
        <w:ind w:right="-91" w:firstLine="0"/>
        <w:jc w:val="right"/>
        <w:rPr>
          <w:rFonts w:ascii="Calibri" w:hAnsi="Calibri" w:cs="Arial"/>
          <w:color w:val="0070C0"/>
          <w:spacing w:val="6"/>
          <w:sz w:val="22"/>
          <w:szCs w:val="22"/>
        </w:rPr>
      </w:pPr>
    </w:p>
    <w:p w:rsidR="00C55EB0" w:rsidRPr="00FD1FF6" w:rsidRDefault="00C55EB0" w:rsidP="00C55EB0">
      <w:pPr>
        <w:tabs>
          <w:tab w:val="center" w:pos="2835"/>
          <w:tab w:val="center" w:pos="3969"/>
          <w:tab w:val="center" w:pos="5103"/>
          <w:tab w:val="center" w:pos="6237"/>
          <w:tab w:val="center" w:pos="7371"/>
        </w:tabs>
        <w:spacing w:after="60"/>
        <w:ind w:right="-91" w:firstLine="0"/>
        <w:jc w:val="right"/>
        <w:rPr>
          <w:rFonts w:ascii="Calibri" w:hAnsi="Calibri" w:cs="Arial"/>
          <w:color w:val="0070C0"/>
          <w:spacing w:val="6"/>
          <w:sz w:val="22"/>
          <w:szCs w:val="22"/>
        </w:rPr>
      </w:pPr>
    </w:p>
    <w:p w:rsidR="00477C53" w:rsidRPr="00967806" w:rsidRDefault="00C55EB0" w:rsidP="00C55EB0">
      <w:pPr>
        <w:pStyle w:val="atitulo1"/>
        <w:rPr>
          <w:lang w:val="es-ES"/>
        </w:rPr>
      </w:pPr>
      <w:r w:rsidRPr="00FD1FF6">
        <w:rPr>
          <w:color w:val="0070C0"/>
        </w:rPr>
        <w:br w:type="page"/>
      </w:r>
    </w:p>
    <w:p w:rsidR="005712AC" w:rsidRPr="005C7FBC" w:rsidRDefault="005712AC" w:rsidP="005712AC">
      <w:pPr>
        <w:pStyle w:val="atitulo2"/>
        <w:spacing w:before="240" w:after="360"/>
        <w:rPr>
          <w:color w:val="auto"/>
        </w:rPr>
      </w:pPr>
      <w:bookmarkStart w:id="42" w:name="_Toc461707225"/>
      <w:bookmarkStart w:id="43" w:name="_Toc482686041"/>
      <w:r w:rsidRPr="005C7FBC">
        <w:rPr>
          <w:color w:val="auto"/>
        </w:rPr>
        <w:lastRenderedPageBreak/>
        <w:t>III.5. Balance de situación consolidado del ayuntamiento y de la escuela de música a 31 de diciembre de 2015</w:t>
      </w:r>
      <w:bookmarkEnd w:id="42"/>
      <w:bookmarkEnd w:id="43"/>
      <w:r w:rsidRPr="005C7FBC">
        <w:rPr>
          <w:color w:val="auto"/>
        </w:rPr>
        <w:t xml:space="preserve"> </w:t>
      </w:r>
    </w:p>
    <w:p w:rsidR="005712AC" w:rsidRPr="005C7FBC" w:rsidRDefault="005712AC" w:rsidP="00880995">
      <w:pPr>
        <w:ind w:firstLine="0"/>
        <w:jc w:val="center"/>
        <w:outlineLvl w:val="0"/>
        <w:rPr>
          <w:rFonts w:ascii="Arial" w:hAnsi="Arial" w:cs="Arial"/>
        </w:rPr>
      </w:pPr>
      <w:r w:rsidRPr="005C7FBC">
        <w:rPr>
          <w:rFonts w:ascii="Arial" w:hAnsi="Arial" w:cs="Arial"/>
        </w:rPr>
        <w:t>Activo</w:t>
      </w:r>
    </w:p>
    <w:tbl>
      <w:tblPr>
        <w:tblW w:w="8876" w:type="dxa"/>
        <w:tblInd w:w="55" w:type="dxa"/>
        <w:tblLayout w:type="fixed"/>
        <w:tblCellMar>
          <w:left w:w="70" w:type="dxa"/>
          <w:right w:w="70" w:type="dxa"/>
        </w:tblCellMar>
        <w:tblLook w:val="00A0" w:firstRow="1" w:lastRow="0" w:firstColumn="1" w:lastColumn="0" w:noHBand="0" w:noVBand="0"/>
      </w:tblPr>
      <w:tblGrid>
        <w:gridCol w:w="6128"/>
        <w:gridCol w:w="1374"/>
        <w:gridCol w:w="1374"/>
      </w:tblGrid>
      <w:tr w:rsidR="00152D16" w:rsidRPr="005712AC" w:rsidTr="00152D16">
        <w:trPr>
          <w:trHeight w:val="240"/>
        </w:trPr>
        <w:tc>
          <w:tcPr>
            <w:tcW w:w="6128" w:type="dxa"/>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5712AC">
            <w:pPr>
              <w:spacing w:after="0"/>
              <w:ind w:firstLine="0"/>
              <w:jc w:val="left"/>
              <w:rPr>
                <w:rFonts w:ascii="Arial" w:hAnsi="Arial" w:cs="Arial"/>
                <w:color w:val="000000"/>
                <w:sz w:val="18"/>
                <w:szCs w:val="18"/>
                <w:lang w:val="es-ES" w:eastAsia="es-ES"/>
              </w:rPr>
            </w:pP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2015</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r>
      <w:tr w:rsidR="005712AC" w:rsidRPr="005712AC" w:rsidTr="00152D16">
        <w:trPr>
          <w:trHeight w:val="240"/>
        </w:trPr>
        <w:tc>
          <w:tcPr>
            <w:tcW w:w="6128"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left"/>
              <w:rPr>
                <w:rFonts w:ascii="Arial" w:hAnsi="Arial" w:cs="Arial"/>
                <w:color w:val="000000"/>
                <w:sz w:val="18"/>
                <w:szCs w:val="18"/>
                <w:lang w:val="es-ES" w:eastAsia="es-ES"/>
              </w:rPr>
            </w:pPr>
            <w:r w:rsidRPr="005712AC">
              <w:rPr>
                <w:rFonts w:ascii="Arial" w:hAnsi="Arial" w:cs="Arial"/>
                <w:color w:val="000000"/>
                <w:sz w:val="18"/>
                <w:szCs w:val="18"/>
                <w:lang w:val="es-ES" w:eastAsia="es-ES"/>
              </w:rPr>
              <w:t>Inmovilizado</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13.138.452</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13.016.446</w:t>
            </w:r>
          </w:p>
        </w:tc>
      </w:tr>
      <w:tr w:rsidR="005712AC" w:rsidRPr="005712AC" w:rsidTr="00880995">
        <w:trPr>
          <w:trHeight w:val="198"/>
        </w:trPr>
        <w:tc>
          <w:tcPr>
            <w:tcW w:w="6128"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12AC">
              <w:rPr>
                <w:rFonts w:ascii="Arial Narrow" w:hAnsi="Arial Narrow"/>
                <w:color w:val="000000"/>
                <w:lang w:val="es-ES" w:eastAsia="es-ES"/>
              </w:rPr>
              <w:t>nmovilizado material</w:t>
            </w:r>
          </w:p>
        </w:tc>
        <w:tc>
          <w:tcPr>
            <w:tcW w:w="1374"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8.788.455</w:t>
            </w:r>
          </w:p>
        </w:tc>
        <w:tc>
          <w:tcPr>
            <w:tcW w:w="1374"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8.765.780</w:t>
            </w:r>
          </w:p>
        </w:tc>
      </w:tr>
      <w:tr w:rsidR="005712AC" w:rsidRPr="005712AC" w:rsidTr="00880995">
        <w:trPr>
          <w:trHeight w:val="198"/>
        </w:trPr>
        <w:tc>
          <w:tcPr>
            <w:tcW w:w="6128"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12AC">
              <w:rPr>
                <w:rFonts w:ascii="Arial Narrow" w:hAnsi="Arial Narrow"/>
                <w:color w:val="000000"/>
                <w:lang w:val="es-ES" w:eastAsia="es-ES"/>
              </w:rPr>
              <w:t>nmovilizado inmaterial</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437.070</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434.045</w:t>
            </w:r>
          </w:p>
        </w:tc>
      </w:tr>
      <w:tr w:rsidR="005712AC" w:rsidRPr="005712AC" w:rsidTr="00880995">
        <w:trPr>
          <w:trHeight w:val="198"/>
        </w:trPr>
        <w:tc>
          <w:tcPr>
            <w:tcW w:w="6128"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12AC">
              <w:rPr>
                <w:rFonts w:ascii="Arial Narrow" w:hAnsi="Arial Narrow"/>
                <w:color w:val="000000"/>
                <w:lang w:val="es-ES" w:eastAsia="es-ES"/>
              </w:rPr>
              <w:t>nversiones en infraestructura y bienes destinados al uso general</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3.139.373</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3.101.703</w:t>
            </w:r>
          </w:p>
        </w:tc>
      </w:tr>
      <w:tr w:rsidR="005712AC" w:rsidRPr="005712AC" w:rsidTr="00880995">
        <w:trPr>
          <w:trHeight w:val="198"/>
        </w:trPr>
        <w:tc>
          <w:tcPr>
            <w:tcW w:w="6128"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12AC">
              <w:rPr>
                <w:rFonts w:ascii="Arial Narrow" w:hAnsi="Arial Narrow"/>
                <w:color w:val="000000"/>
                <w:lang w:val="es-ES" w:eastAsia="es-ES"/>
              </w:rPr>
              <w:t>nversiones en bienes comunales</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768.271</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709.634</w:t>
            </w:r>
          </w:p>
        </w:tc>
      </w:tr>
      <w:tr w:rsidR="005712AC" w:rsidRPr="005712AC" w:rsidTr="00880995">
        <w:trPr>
          <w:trHeight w:val="198"/>
        </w:trPr>
        <w:tc>
          <w:tcPr>
            <w:tcW w:w="6128"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12AC">
              <w:rPr>
                <w:rFonts w:ascii="Arial Narrow" w:hAnsi="Arial Narrow"/>
                <w:color w:val="000000"/>
                <w:lang w:val="es-ES" w:eastAsia="es-ES"/>
              </w:rPr>
              <w:t>nmovilizado financiero</w:t>
            </w:r>
          </w:p>
        </w:tc>
        <w:tc>
          <w:tcPr>
            <w:tcW w:w="1374"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5.283</w:t>
            </w:r>
          </w:p>
        </w:tc>
        <w:tc>
          <w:tcPr>
            <w:tcW w:w="1374"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right"/>
              <w:rPr>
                <w:rFonts w:ascii="Arial Narrow" w:hAnsi="Arial Narrow"/>
                <w:bCs/>
                <w:color w:val="000000"/>
                <w:lang w:val="es-ES" w:eastAsia="es-ES"/>
              </w:rPr>
            </w:pPr>
            <w:r w:rsidRPr="005712AC">
              <w:rPr>
                <w:rFonts w:ascii="Arial Narrow" w:hAnsi="Arial Narrow"/>
                <w:bCs/>
                <w:color w:val="000000"/>
                <w:lang w:val="es-ES" w:eastAsia="es-ES"/>
              </w:rPr>
              <w:t>5.283</w:t>
            </w:r>
          </w:p>
        </w:tc>
      </w:tr>
      <w:tr w:rsidR="005712AC" w:rsidRPr="005712AC" w:rsidTr="00880995">
        <w:trPr>
          <w:trHeight w:val="240"/>
        </w:trPr>
        <w:tc>
          <w:tcPr>
            <w:tcW w:w="6128"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left"/>
              <w:rPr>
                <w:rFonts w:ascii="Arial" w:hAnsi="Arial" w:cs="Arial"/>
                <w:color w:val="000000"/>
                <w:sz w:val="18"/>
                <w:szCs w:val="18"/>
                <w:lang w:val="es-ES" w:eastAsia="es-ES"/>
              </w:rPr>
            </w:pPr>
            <w:r w:rsidRPr="005712AC">
              <w:rPr>
                <w:rFonts w:ascii="Arial" w:hAnsi="Arial" w:cs="Arial"/>
                <w:color w:val="000000"/>
                <w:sz w:val="18"/>
                <w:szCs w:val="18"/>
                <w:lang w:val="es-ES" w:eastAsia="es-ES"/>
              </w:rPr>
              <w:t>Deudores</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282.026</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473.026</w:t>
            </w:r>
          </w:p>
        </w:tc>
      </w:tr>
      <w:tr w:rsidR="005712AC" w:rsidRPr="005712AC" w:rsidTr="00880995">
        <w:trPr>
          <w:trHeight w:val="198"/>
        </w:trPr>
        <w:tc>
          <w:tcPr>
            <w:tcW w:w="6128"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D</w:t>
            </w:r>
            <w:r w:rsidRPr="005712AC">
              <w:rPr>
                <w:rFonts w:ascii="Arial Narrow" w:hAnsi="Arial Narrow"/>
                <w:color w:val="000000"/>
                <w:lang w:val="es-ES" w:eastAsia="es-ES"/>
              </w:rPr>
              <w:t>eudores por reintegros de gastos</w:t>
            </w:r>
          </w:p>
        </w:tc>
        <w:tc>
          <w:tcPr>
            <w:tcW w:w="1374"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1.030</w:t>
            </w:r>
          </w:p>
        </w:tc>
        <w:tc>
          <w:tcPr>
            <w:tcW w:w="1374" w:type="dxa"/>
            <w:tcBorders>
              <w:top w:val="single" w:sz="4"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57</w:t>
            </w:r>
          </w:p>
        </w:tc>
      </w:tr>
      <w:tr w:rsidR="005712AC" w:rsidRPr="005712AC" w:rsidTr="00880995">
        <w:trPr>
          <w:trHeight w:val="198"/>
        </w:trPr>
        <w:tc>
          <w:tcPr>
            <w:tcW w:w="6128"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D</w:t>
            </w:r>
            <w:r w:rsidRPr="005712AC">
              <w:rPr>
                <w:rFonts w:ascii="Arial Narrow" w:hAnsi="Arial Narrow"/>
                <w:color w:val="000000"/>
                <w:lang w:val="es-ES" w:eastAsia="es-ES"/>
              </w:rPr>
              <w:t>eudores por derechos reconocidos</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274.957</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464.406</w:t>
            </w:r>
          </w:p>
        </w:tc>
      </w:tr>
      <w:tr w:rsidR="005712AC" w:rsidRPr="005712AC" w:rsidTr="00880995">
        <w:trPr>
          <w:trHeight w:val="198"/>
        </w:trPr>
        <w:tc>
          <w:tcPr>
            <w:tcW w:w="6128"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D</w:t>
            </w:r>
            <w:r w:rsidRPr="005712AC">
              <w:rPr>
                <w:rFonts w:ascii="Arial Narrow" w:hAnsi="Arial Narrow"/>
                <w:color w:val="000000"/>
                <w:lang w:val="es-ES" w:eastAsia="es-ES"/>
              </w:rPr>
              <w:t xml:space="preserve">eudores por derechos reconocidos de recursos de otros </w:t>
            </w:r>
            <w:r w:rsidR="00040599" w:rsidRPr="005712AC">
              <w:rPr>
                <w:rFonts w:ascii="Arial Narrow" w:hAnsi="Arial Narrow"/>
                <w:color w:val="000000"/>
                <w:lang w:val="es-ES" w:eastAsia="es-ES"/>
              </w:rPr>
              <w:t>E.P.</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2.407</w:t>
            </w:r>
          </w:p>
        </w:tc>
        <w:tc>
          <w:tcPr>
            <w:tcW w:w="1374" w:type="dxa"/>
            <w:tcBorders>
              <w:top w:val="single" w:sz="2" w:space="0" w:color="auto"/>
              <w:left w:val="nil"/>
              <w:bottom w:val="single" w:sz="2"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4.131</w:t>
            </w:r>
          </w:p>
        </w:tc>
      </w:tr>
      <w:tr w:rsidR="005712AC" w:rsidRPr="005712AC" w:rsidTr="00880995">
        <w:trPr>
          <w:trHeight w:val="198"/>
        </w:trPr>
        <w:tc>
          <w:tcPr>
            <w:tcW w:w="6128"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left"/>
              <w:rPr>
                <w:rFonts w:ascii="Arial Narrow" w:hAnsi="Arial Narrow"/>
                <w:color w:val="000000"/>
                <w:lang w:val="es-ES" w:eastAsia="es-ES"/>
              </w:rPr>
            </w:pPr>
            <w:r>
              <w:rPr>
                <w:rFonts w:ascii="Arial Narrow" w:hAnsi="Arial Narrow"/>
                <w:color w:val="000000"/>
                <w:lang w:val="es-ES" w:eastAsia="es-ES"/>
              </w:rPr>
              <w:t>O</w:t>
            </w:r>
            <w:r w:rsidRPr="005712AC">
              <w:rPr>
                <w:rFonts w:ascii="Arial Narrow" w:hAnsi="Arial Narrow"/>
                <w:color w:val="000000"/>
                <w:lang w:val="es-ES" w:eastAsia="es-ES"/>
              </w:rPr>
              <w:t>tros deudores no p</w:t>
            </w:r>
            <w:r>
              <w:rPr>
                <w:rFonts w:ascii="Arial Narrow" w:hAnsi="Arial Narrow"/>
                <w:color w:val="000000"/>
                <w:lang w:val="es-ES" w:eastAsia="es-ES"/>
              </w:rPr>
              <w:t>r</w:t>
            </w:r>
            <w:r w:rsidRPr="005712AC">
              <w:rPr>
                <w:rFonts w:ascii="Arial Narrow" w:hAnsi="Arial Narrow"/>
                <w:color w:val="000000"/>
                <w:lang w:val="es-ES" w:eastAsia="es-ES"/>
              </w:rPr>
              <w:t>esupuestarios</w:t>
            </w:r>
          </w:p>
        </w:tc>
        <w:tc>
          <w:tcPr>
            <w:tcW w:w="1374"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3.632</w:t>
            </w:r>
          </w:p>
        </w:tc>
        <w:tc>
          <w:tcPr>
            <w:tcW w:w="1374" w:type="dxa"/>
            <w:tcBorders>
              <w:top w:val="single" w:sz="2" w:space="0" w:color="auto"/>
              <w:left w:val="nil"/>
              <w:bottom w:val="single" w:sz="4" w:space="0" w:color="auto"/>
              <w:right w:val="nil"/>
            </w:tcBorders>
            <w:vAlign w:val="center"/>
          </w:tcPr>
          <w:p w:rsidR="005712AC" w:rsidRPr="005712AC" w:rsidRDefault="005712AC" w:rsidP="005712AC">
            <w:pPr>
              <w:spacing w:after="0"/>
              <w:ind w:firstLine="0"/>
              <w:jc w:val="right"/>
              <w:rPr>
                <w:rFonts w:ascii="Arial Narrow" w:hAnsi="Arial Narrow"/>
                <w:color w:val="000000"/>
                <w:lang w:val="es-ES" w:eastAsia="es-ES"/>
              </w:rPr>
            </w:pPr>
            <w:r w:rsidRPr="005712AC">
              <w:rPr>
                <w:rFonts w:ascii="Arial Narrow" w:hAnsi="Arial Narrow"/>
                <w:color w:val="000000"/>
                <w:lang w:val="es-ES" w:eastAsia="es-ES"/>
              </w:rPr>
              <w:t>4.433</w:t>
            </w:r>
          </w:p>
        </w:tc>
      </w:tr>
      <w:tr w:rsidR="005712AC" w:rsidRPr="005712AC" w:rsidTr="00880995">
        <w:trPr>
          <w:trHeight w:val="240"/>
        </w:trPr>
        <w:tc>
          <w:tcPr>
            <w:tcW w:w="6128"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left"/>
              <w:rPr>
                <w:rFonts w:ascii="Arial" w:hAnsi="Arial" w:cs="Arial"/>
                <w:color w:val="000000"/>
                <w:sz w:val="18"/>
                <w:szCs w:val="18"/>
                <w:lang w:val="es-ES" w:eastAsia="es-ES"/>
              </w:rPr>
            </w:pPr>
            <w:r w:rsidRPr="005712AC">
              <w:rPr>
                <w:rFonts w:ascii="Arial" w:hAnsi="Arial" w:cs="Arial"/>
                <w:color w:val="000000"/>
                <w:sz w:val="18"/>
                <w:szCs w:val="18"/>
                <w:lang w:val="es-ES" w:eastAsia="es-ES"/>
              </w:rPr>
              <w:t>Cuentas financieras</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1.777.062</w:t>
            </w:r>
          </w:p>
        </w:tc>
        <w:tc>
          <w:tcPr>
            <w:tcW w:w="1374" w:type="dxa"/>
            <w:tcBorders>
              <w:top w:val="single" w:sz="4" w:space="0" w:color="auto"/>
              <w:left w:val="nil"/>
              <w:bottom w:val="single" w:sz="4" w:space="0" w:color="auto"/>
              <w:right w:val="nil"/>
            </w:tcBorders>
            <w:vAlign w:val="center"/>
          </w:tcPr>
          <w:p w:rsidR="005712AC" w:rsidRPr="005712AC" w:rsidRDefault="005712AC"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1.263.028</w:t>
            </w:r>
          </w:p>
        </w:tc>
      </w:tr>
      <w:tr w:rsidR="00880995" w:rsidRPr="005712AC" w:rsidTr="00880995">
        <w:trPr>
          <w:trHeight w:val="240"/>
        </w:trPr>
        <w:tc>
          <w:tcPr>
            <w:tcW w:w="6128" w:type="dxa"/>
            <w:tcBorders>
              <w:top w:val="single" w:sz="4" w:space="0" w:color="auto"/>
              <w:left w:val="nil"/>
              <w:bottom w:val="single" w:sz="4" w:space="0" w:color="auto"/>
              <w:right w:val="nil"/>
            </w:tcBorders>
            <w:shd w:val="clear" w:color="auto" w:fill="FABF8F" w:themeFill="accent6" w:themeFillTint="99"/>
            <w:vAlign w:val="center"/>
          </w:tcPr>
          <w:p w:rsidR="00880995" w:rsidRPr="005712AC" w:rsidRDefault="00880995" w:rsidP="005712A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 activo</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880995" w:rsidRPr="005712AC" w:rsidRDefault="00880995"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15.197.540</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880995" w:rsidRPr="005712AC" w:rsidRDefault="00880995" w:rsidP="005712AC">
            <w:pPr>
              <w:spacing w:after="0"/>
              <w:ind w:firstLine="0"/>
              <w:jc w:val="right"/>
              <w:rPr>
                <w:rFonts w:ascii="Arial" w:hAnsi="Arial" w:cs="Arial"/>
                <w:bCs/>
                <w:color w:val="000000"/>
                <w:sz w:val="18"/>
                <w:szCs w:val="18"/>
                <w:lang w:val="es-ES" w:eastAsia="es-ES"/>
              </w:rPr>
            </w:pPr>
            <w:r w:rsidRPr="005712AC">
              <w:rPr>
                <w:rFonts w:ascii="Arial" w:hAnsi="Arial" w:cs="Arial"/>
                <w:bCs/>
                <w:color w:val="000000"/>
                <w:sz w:val="18"/>
                <w:szCs w:val="18"/>
                <w:lang w:val="es-ES" w:eastAsia="es-ES"/>
              </w:rPr>
              <w:t>14.752.500</w:t>
            </w:r>
          </w:p>
        </w:tc>
      </w:tr>
    </w:tbl>
    <w:p w:rsidR="005712AC" w:rsidRPr="005C7FBC" w:rsidRDefault="005712AC" w:rsidP="005712AC">
      <w:pPr>
        <w:spacing w:after="240"/>
        <w:ind w:left="567" w:firstLine="0"/>
        <w:jc w:val="center"/>
        <w:rPr>
          <w:rFonts w:ascii="Arial" w:hAnsi="Arial" w:cs="Arial"/>
        </w:rPr>
      </w:pPr>
    </w:p>
    <w:p w:rsidR="005712AC" w:rsidRDefault="005712AC" w:rsidP="00880995">
      <w:pPr>
        <w:ind w:firstLine="0"/>
        <w:jc w:val="center"/>
        <w:outlineLvl w:val="0"/>
        <w:rPr>
          <w:rFonts w:ascii="Arial" w:hAnsi="Arial" w:cs="Arial"/>
        </w:rPr>
      </w:pPr>
      <w:r w:rsidRPr="005C7FBC">
        <w:rPr>
          <w:rFonts w:ascii="Arial" w:hAnsi="Arial" w:cs="Arial"/>
        </w:rPr>
        <w:t>Pasivo</w:t>
      </w:r>
    </w:p>
    <w:tbl>
      <w:tblPr>
        <w:tblW w:w="8876" w:type="dxa"/>
        <w:tblInd w:w="55" w:type="dxa"/>
        <w:tblLayout w:type="fixed"/>
        <w:tblCellMar>
          <w:left w:w="70" w:type="dxa"/>
          <w:right w:w="70" w:type="dxa"/>
        </w:tblCellMar>
        <w:tblLook w:val="00A0" w:firstRow="1" w:lastRow="0" w:firstColumn="1" w:lastColumn="0" w:noHBand="0" w:noVBand="0"/>
      </w:tblPr>
      <w:tblGrid>
        <w:gridCol w:w="4500"/>
        <w:gridCol w:w="1611"/>
        <w:gridCol w:w="17"/>
        <w:gridCol w:w="1374"/>
        <w:gridCol w:w="26"/>
        <w:gridCol w:w="1348"/>
      </w:tblGrid>
      <w:tr w:rsidR="00152D16" w:rsidRPr="005712AC" w:rsidTr="00152D16">
        <w:trPr>
          <w:trHeight w:val="240"/>
        </w:trPr>
        <w:tc>
          <w:tcPr>
            <w:tcW w:w="6128" w:type="dxa"/>
            <w:gridSpan w:val="3"/>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152D16">
            <w:pPr>
              <w:spacing w:after="0"/>
              <w:ind w:firstLine="0"/>
              <w:jc w:val="left"/>
              <w:rPr>
                <w:rFonts w:ascii="Arial" w:hAnsi="Arial" w:cs="Arial"/>
                <w:color w:val="000000"/>
                <w:sz w:val="18"/>
                <w:szCs w:val="18"/>
                <w:lang w:val="es-ES" w:eastAsia="es-ES"/>
              </w:rPr>
            </w:pP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152D16">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2015</w:t>
            </w:r>
          </w:p>
        </w:tc>
        <w:tc>
          <w:tcPr>
            <w:tcW w:w="1374" w:type="dxa"/>
            <w:gridSpan w:val="2"/>
            <w:tcBorders>
              <w:top w:val="single" w:sz="4" w:space="0" w:color="auto"/>
              <w:left w:val="nil"/>
              <w:bottom w:val="single" w:sz="4" w:space="0" w:color="auto"/>
              <w:right w:val="nil"/>
            </w:tcBorders>
            <w:shd w:val="clear" w:color="auto" w:fill="FABF8F" w:themeFill="accent6" w:themeFillTint="99"/>
            <w:vAlign w:val="center"/>
          </w:tcPr>
          <w:p w:rsidR="00152D16" w:rsidRPr="005712AC" w:rsidRDefault="00152D16" w:rsidP="00152D16">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r>
      <w:tr w:rsidR="005712AC" w:rsidRPr="00880995" w:rsidTr="008D3F79">
        <w:tblPrEx>
          <w:tblBorders>
            <w:top w:val="single" w:sz="4" w:space="0" w:color="auto"/>
            <w:bottom w:val="single" w:sz="4" w:space="0" w:color="auto"/>
            <w:insideH w:val="single" w:sz="4" w:space="0" w:color="auto"/>
          </w:tblBorders>
        </w:tblPrEx>
        <w:trPr>
          <w:trHeight w:val="240"/>
        </w:trPr>
        <w:tc>
          <w:tcPr>
            <w:tcW w:w="6111" w:type="dxa"/>
            <w:gridSpan w:val="2"/>
            <w:tcBorders>
              <w:bottom w:val="single" w:sz="4" w:space="0" w:color="auto"/>
            </w:tcBorders>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Patrimonio y reservas</w:t>
            </w:r>
          </w:p>
        </w:tc>
        <w:tc>
          <w:tcPr>
            <w:tcW w:w="1417" w:type="dxa"/>
            <w:gridSpan w:val="3"/>
            <w:tcBorders>
              <w:bottom w:val="single" w:sz="4" w:space="0" w:color="auto"/>
            </w:tcBorders>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11.397.857</w:t>
            </w:r>
          </w:p>
        </w:tc>
        <w:tc>
          <w:tcPr>
            <w:tcW w:w="1348" w:type="dxa"/>
            <w:tcBorders>
              <w:bottom w:val="single" w:sz="4" w:space="0" w:color="auto"/>
            </w:tcBorders>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10.951.157</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bottom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Patrimonio</w:t>
            </w:r>
          </w:p>
        </w:tc>
        <w:tc>
          <w:tcPr>
            <w:tcW w:w="1417" w:type="dxa"/>
            <w:gridSpan w:val="3"/>
            <w:tcBorders>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12.508.861</w:t>
            </w:r>
          </w:p>
        </w:tc>
        <w:tc>
          <w:tcPr>
            <w:tcW w:w="1348" w:type="dxa"/>
            <w:tcBorders>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12.062.161</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 Patrimonio entregado al uso general</w:t>
            </w:r>
          </w:p>
        </w:tc>
        <w:tc>
          <w:tcPr>
            <w:tcW w:w="1417" w:type="dxa"/>
            <w:gridSpan w:val="3"/>
            <w:tcBorders>
              <w:top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-1.111.004</w:t>
            </w:r>
          </w:p>
        </w:tc>
        <w:tc>
          <w:tcPr>
            <w:tcW w:w="1348" w:type="dxa"/>
            <w:tcBorders>
              <w:top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-1.111.004</w:t>
            </w:r>
          </w:p>
        </w:tc>
      </w:tr>
      <w:tr w:rsidR="005712AC" w:rsidRPr="00880995"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Subvenciones de capital</w:t>
            </w:r>
          </w:p>
        </w:tc>
        <w:tc>
          <w:tcPr>
            <w:tcW w:w="1417" w:type="dxa"/>
            <w:gridSpan w:val="3"/>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2.346.651</w:t>
            </w:r>
          </w:p>
        </w:tc>
        <w:tc>
          <w:tcPr>
            <w:tcW w:w="1348" w:type="dxa"/>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2.309.594</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Subvenciones de capital recibidas</w:t>
            </w:r>
          </w:p>
        </w:tc>
        <w:tc>
          <w:tcPr>
            <w:tcW w:w="1417" w:type="dxa"/>
            <w:gridSpan w:val="3"/>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2.346.651</w:t>
            </w:r>
          </w:p>
        </w:tc>
        <w:tc>
          <w:tcPr>
            <w:tcW w:w="1348" w:type="dxa"/>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2.309.594</w:t>
            </w:r>
          </w:p>
        </w:tc>
      </w:tr>
      <w:tr w:rsidR="005712AC" w:rsidRPr="00880995"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Deudas a largo plazo</w:t>
            </w:r>
          </w:p>
        </w:tc>
        <w:tc>
          <w:tcPr>
            <w:tcW w:w="1417" w:type="dxa"/>
            <w:gridSpan w:val="3"/>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804.841</w:t>
            </w:r>
          </w:p>
        </w:tc>
        <w:tc>
          <w:tcPr>
            <w:tcW w:w="1348" w:type="dxa"/>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947.464</w:t>
            </w:r>
          </w:p>
        </w:tc>
      </w:tr>
      <w:tr w:rsidR="005712AC" w:rsidRPr="008D3F79"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Préstamos recibidos</w:t>
            </w:r>
          </w:p>
        </w:tc>
        <w:tc>
          <w:tcPr>
            <w:tcW w:w="1417" w:type="dxa"/>
            <w:gridSpan w:val="3"/>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804.841</w:t>
            </w:r>
          </w:p>
        </w:tc>
        <w:tc>
          <w:tcPr>
            <w:tcW w:w="1348" w:type="dxa"/>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947.464</w:t>
            </w:r>
          </w:p>
        </w:tc>
      </w:tr>
      <w:tr w:rsidR="005712AC" w:rsidRPr="00880995" w:rsidTr="008D3F79">
        <w:tblPrEx>
          <w:tblBorders>
            <w:top w:val="single" w:sz="4" w:space="0" w:color="auto"/>
            <w:bottom w:val="single" w:sz="4" w:space="0" w:color="auto"/>
            <w:insideH w:val="single" w:sz="4" w:space="0" w:color="auto"/>
          </w:tblBorders>
        </w:tblPrEx>
        <w:trPr>
          <w:trHeight w:val="240"/>
        </w:trPr>
        <w:tc>
          <w:tcPr>
            <w:tcW w:w="6111" w:type="dxa"/>
            <w:gridSpan w:val="2"/>
            <w:tcBorders>
              <w:bottom w:val="single" w:sz="4" w:space="0" w:color="auto"/>
            </w:tcBorders>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Deudas a corto plazo</w:t>
            </w:r>
          </w:p>
        </w:tc>
        <w:tc>
          <w:tcPr>
            <w:tcW w:w="1417" w:type="dxa"/>
            <w:gridSpan w:val="3"/>
            <w:tcBorders>
              <w:bottom w:val="single" w:sz="4" w:space="0" w:color="auto"/>
            </w:tcBorders>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117.662</w:t>
            </w:r>
          </w:p>
        </w:tc>
        <w:tc>
          <w:tcPr>
            <w:tcW w:w="1348" w:type="dxa"/>
            <w:tcBorders>
              <w:bottom w:val="single" w:sz="4" w:space="0" w:color="auto"/>
            </w:tcBorders>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97.585</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bottom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Acreedores por obligaciones reconocidas</w:t>
            </w:r>
          </w:p>
        </w:tc>
        <w:tc>
          <w:tcPr>
            <w:tcW w:w="1417" w:type="dxa"/>
            <w:gridSpan w:val="3"/>
            <w:tcBorders>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47.507</w:t>
            </w:r>
          </w:p>
        </w:tc>
        <w:tc>
          <w:tcPr>
            <w:tcW w:w="1348" w:type="dxa"/>
            <w:tcBorders>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36.706</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bottom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Acreedores por devolución de ingresos</w:t>
            </w:r>
          </w:p>
        </w:tc>
        <w:tc>
          <w:tcPr>
            <w:tcW w:w="1417" w:type="dxa"/>
            <w:gridSpan w:val="3"/>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1.077</w:t>
            </w:r>
          </w:p>
        </w:tc>
        <w:tc>
          <w:tcPr>
            <w:tcW w:w="1348" w:type="dxa"/>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41</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bottom w:val="single" w:sz="2" w:space="0" w:color="auto"/>
            </w:tcBorders>
            <w:vAlign w:val="center"/>
          </w:tcPr>
          <w:p w:rsidR="005712AC" w:rsidRPr="008D3F79" w:rsidRDefault="00040599"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E.P</w:t>
            </w:r>
            <w:r w:rsidR="00880995" w:rsidRPr="008D3F79">
              <w:rPr>
                <w:rFonts w:ascii="Arial Narrow" w:hAnsi="Arial Narrow" w:cs="Arial"/>
                <w:color w:val="000000"/>
                <w:lang w:val="es-ES" w:eastAsia="es-ES"/>
              </w:rPr>
              <w:t>., por derechos a cobrar</w:t>
            </w:r>
          </w:p>
        </w:tc>
        <w:tc>
          <w:tcPr>
            <w:tcW w:w="1417" w:type="dxa"/>
            <w:gridSpan w:val="3"/>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2.428</w:t>
            </w:r>
          </w:p>
        </w:tc>
        <w:tc>
          <w:tcPr>
            <w:tcW w:w="1348" w:type="dxa"/>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4.131</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bottom w:val="single" w:sz="2" w:space="0" w:color="auto"/>
            </w:tcBorders>
            <w:vAlign w:val="center"/>
          </w:tcPr>
          <w:p w:rsidR="005712AC" w:rsidRPr="008D3F79" w:rsidRDefault="00040599" w:rsidP="00B90DD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E.P</w:t>
            </w:r>
            <w:r w:rsidR="00880995" w:rsidRPr="008D3F79">
              <w:rPr>
                <w:rFonts w:ascii="Arial Narrow" w:hAnsi="Arial Narrow" w:cs="Arial"/>
                <w:color w:val="000000"/>
                <w:lang w:val="es-ES" w:eastAsia="es-ES"/>
              </w:rPr>
              <w:t xml:space="preserve">. </w:t>
            </w:r>
            <w:r w:rsidR="00B90DDC">
              <w:rPr>
                <w:rFonts w:ascii="Arial Narrow" w:hAnsi="Arial Narrow" w:cs="Arial"/>
                <w:color w:val="000000"/>
                <w:lang w:val="es-ES" w:eastAsia="es-ES"/>
              </w:rPr>
              <w:t>p</w:t>
            </w:r>
            <w:r w:rsidR="00880995" w:rsidRPr="008D3F79">
              <w:rPr>
                <w:rFonts w:ascii="Arial Narrow" w:hAnsi="Arial Narrow" w:cs="Arial"/>
                <w:color w:val="000000"/>
                <w:lang w:val="es-ES" w:eastAsia="es-ES"/>
              </w:rPr>
              <w:t>or ingresos pendientes de liquidar</w:t>
            </w:r>
          </w:p>
        </w:tc>
        <w:tc>
          <w:tcPr>
            <w:tcW w:w="1417" w:type="dxa"/>
            <w:gridSpan w:val="3"/>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150</w:t>
            </w:r>
          </w:p>
        </w:tc>
        <w:tc>
          <w:tcPr>
            <w:tcW w:w="1348" w:type="dxa"/>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130</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bottom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Entidades públicas</w:t>
            </w:r>
          </w:p>
        </w:tc>
        <w:tc>
          <w:tcPr>
            <w:tcW w:w="1417" w:type="dxa"/>
            <w:gridSpan w:val="3"/>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25.902</w:t>
            </w:r>
          </w:p>
        </w:tc>
        <w:tc>
          <w:tcPr>
            <w:tcW w:w="1348" w:type="dxa"/>
            <w:tcBorders>
              <w:top w:val="single" w:sz="2" w:space="0" w:color="auto"/>
              <w:bottom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19.761</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tcBorders>
              <w:top w:val="single" w:sz="2" w:space="0" w:color="auto"/>
            </w:tcBorders>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Otros acreedores no presupuestarios</w:t>
            </w:r>
          </w:p>
        </w:tc>
        <w:tc>
          <w:tcPr>
            <w:tcW w:w="1417" w:type="dxa"/>
            <w:gridSpan w:val="3"/>
            <w:tcBorders>
              <w:top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40.598</w:t>
            </w:r>
          </w:p>
        </w:tc>
        <w:tc>
          <w:tcPr>
            <w:tcW w:w="1348" w:type="dxa"/>
            <w:tcBorders>
              <w:top w:val="single" w:sz="2" w:space="0" w:color="auto"/>
            </w:tcBorders>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36.815</w:t>
            </w:r>
          </w:p>
        </w:tc>
      </w:tr>
      <w:tr w:rsidR="005712AC" w:rsidRPr="00880995"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Resultados</w:t>
            </w:r>
          </w:p>
        </w:tc>
        <w:tc>
          <w:tcPr>
            <w:tcW w:w="1417" w:type="dxa"/>
            <w:gridSpan w:val="3"/>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530.528</w:t>
            </w:r>
          </w:p>
        </w:tc>
        <w:tc>
          <w:tcPr>
            <w:tcW w:w="1348" w:type="dxa"/>
            <w:noWrap/>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466.700</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Resultados del ejercicio (beneficio)</w:t>
            </w:r>
          </w:p>
        </w:tc>
        <w:tc>
          <w:tcPr>
            <w:tcW w:w="1417" w:type="dxa"/>
            <w:gridSpan w:val="3"/>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530.528</w:t>
            </w:r>
          </w:p>
        </w:tc>
        <w:tc>
          <w:tcPr>
            <w:tcW w:w="1348" w:type="dxa"/>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446.700</w:t>
            </w:r>
          </w:p>
        </w:tc>
      </w:tr>
      <w:tr w:rsidR="005712AC" w:rsidRPr="00880995"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Cuentas de control presupuestario</w:t>
            </w:r>
          </w:p>
        </w:tc>
        <w:tc>
          <w:tcPr>
            <w:tcW w:w="1417" w:type="dxa"/>
            <w:gridSpan w:val="3"/>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0</w:t>
            </w:r>
          </w:p>
        </w:tc>
        <w:tc>
          <w:tcPr>
            <w:tcW w:w="1348" w:type="dxa"/>
            <w:noWrap/>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3.139</w:t>
            </w: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Gastos comprometidos de ejercicios posteriores</w:t>
            </w:r>
          </w:p>
        </w:tc>
        <w:tc>
          <w:tcPr>
            <w:tcW w:w="1417" w:type="dxa"/>
            <w:gridSpan w:val="3"/>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0</w:t>
            </w:r>
          </w:p>
        </w:tc>
        <w:tc>
          <w:tcPr>
            <w:tcW w:w="1348" w:type="dxa"/>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3.139</w:t>
            </w:r>
          </w:p>
        </w:tc>
      </w:tr>
      <w:tr w:rsidR="005712AC" w:rsidRPr="00880995" w:rsidTr="00880995">
        <w:tblPrEx>
          <w:tblBorders>
            <w:top w:val="single" w:sz="4" w:space="0" w:color="auto"/>
            <w:bottom w:val="single" w:sz="4" w:space="0" w:color="auto"/>
            <w:insideH w:val="single" w:sz="4" w:space="0" w:color="auto"/>
          </w:tblBorders>
        </w:tblPrEx>
        <w:trPr>
          <w:trHeight w:val="240"/>
        </w:trPr>
        <w:tc>
          <w:tcPr>
            <w:tcW w:w="6111" w:type="dxa"/>
            <w:gridSpan w:val="2"/>
            <w:vAlign w:val="center"/>
          </w:tcPr>
          <w:p w:rsidR="005712AC" w:rsidRPr="00880995" w:rsidRDefault="00880995"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Cuentas de orden</w:t>
            </w:r>
          </w:p>
        </w:tc>
        <w:tc>
          <w:tcPr>
            <w:tcW w:w="1417" w:type="dxa"/>
            <w:gridSpan w:val="3"/>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p>
        </w:tc>
        <w:tc>
          <w:tcPr>
            <w:tcW w:w="1348" w:type="dxa"/>
            <w:noWrap/>
            <w:vAlign w:val="bottom"/>
          </w:tcPr>
          <w:p w:rsidR="005712AC" w:rsidRPr="00880995" w:rsidRDefault="005712AC" w:rsidP="005712AC">
            <w:pPr>
              <w:spacing w:after="0"/>
              <w:ind w:firstLine="0"/>
              <w:jc w:val="left"/>
              <w:rPr>
                <w:rFonts w:ascii="Arial" w:hAnsi="Arial" w:cs="Arial"/>
                <w:bCs/>
                <w:color w:val="000000"/>
                <w:sz w:val="18"/>
                <w:szCs w:val="18"/>
                <w:lang w:val="es-ES" w:eastAsia="es-ES"/>
              </w:rPr>
            </w:pPr>
          </w:p>
        </w:tc>
      </w:tr>
      <w:tr w:rsidR="005712AC" w:rsidRPr="008D3F79" w:rsidTr="008D3F79">
        <w:tblPrEx>
          <w:tblBorders>
            <w:top w:val="single" w:sz="4" w:space="0" w:color="auto"/>
            <w:bottom w:val="single" w:sz="4" w:space="0" w:color="auto"/>
            <w:insideH w:val="single" w:sz="4" w:space="0" w:color="auto"/>
          </w:tblBorders>
        </w:tblPrEx>
        <w:trPr>
          <w:trHeight w:val="198"/>
        </w:trPr>
        <w:tc>
          <w:tcPr>
            <w:tcW w:w="6111" w:type="dxa"/>
            <w:gridSpan w:val="2"/>
            <w:vAlign w:val="center"/>
          </w:tcPr>
          <w:p w:rsidR="005712AC" w:rsidRPr="008D3F79" w:rsidRDefault="00880995"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Avales y garantías</w:t>
            </w:r>
          </w:p>
        </w:tc>
        <w:tc>
          <w:tcPr>
            <w:tcW w:w="1417" w:type="dxa"/>
            <w:gridSpan w:val="3"/>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165.731</w:t>
            </w:r>
          </w:p>
        </w:tc>
        <w:tc>
          <w:tcPr>
            <w:tcW w:w="1348" w:type="dxa"/>
            <w:noWrap/>
            <w:vAlign w:val="center"/>
          </w:tcPr>
          <w:p w:rsidR="005712AC" w:rsidRPr="008D3F79" w:rsidRDefault="005712AC" w:rsidP="005712AC">
            <w:pPr>
              <w:spacing w:after="0"/>
              <w:ind w:firstLine="0"/>
              <w:jc w:val="right"/>
              <w:rPr>
                <w:rFonts w:ascii="Arial Narrow" w:hAnsi="Arial Narrow" w:cs="Arial"/>
                <w:color w:val="000000"/>
                <w:lang w:val="es-ES" w:eastAsia="es-ES"/>
              </w:rPr>
            </w:pPr>
            <w:r w:rsidRPr="008D3F79">
              <w:rPr>
                <w:rFonts w:ascii="Arial Narrow" w:hAnsi="Arial Narrow" w:cs="Arial"/>
                <w:color w:val="000000"/>
                <w:lang w:val="es-ES" w:eastAsia="es-ES"/>
              </w:rPr>
              <w:t>0</w:t>
            </w:r>
          </w:p>
        </w:tc>
      </w:tr>
      <w:tr w:rsidR="005712AC" w:rsidRPr="00880995" w:rsidTr="00040599">
        <w:tblPrEx>
          <w:tblBorders>
            <w:top w:val="single" w:sz="4" w:space="0" w:color="auto"/>
            <w:bottom w:val="single" w:sz="4" w:space="0" w:color="auto"/>
            <w:insideH w:val="single" w:sz="4" w:space="0" w:color="auto"/>
          </w:tblBorders>
        </w:tblPrEx>
        <w:trPr>
          <w:trHeight w:val="255"/>
        </w:trPr>
        <w:tc>
          <w:tcPr>
            <w:tcW w:w="4500" w:type="dxa"/>
            <w:vAlign w:val="center"/>
          </w:tcPr>
          <w:p w:rsidR="005712AC" w:rsidRPr="00880995" w:rsidRDefault="008D3F79" w:rsidP="008D3F79">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 xml:space="preserve">cuentas </w:t>
            </w:r>
            <w:r w:rsidRPr="00880995">
              <w:rPr>
                <w:rFonts w:ascii="Arial" w:hAnsi="Arial" w:cs="Arial"/>
                <w:color w:val="000000"/>
                <w:sz w:val="18"/>
                <w:szCs w:val="18"/>
                <w:lang w:val="es-ES" w:eastAsia="es-ES"/>
              </w:rPr>
              <w:t>control p</w:t>
            </w:r>
            <w:r>
              <w:rPr>
                <w:rFonts w:ascii="Arial" w:hAnsi="Arial" w:cs="Arial"/>
                <w:color w:val="000000"/>
                <w:sz w:val="18"/>
                <w:szCs w:val="18"/>
                <w:lang w:val="es-ES" w:eastAsia="es-ES"/>
              </w:rPr>
              <w:t>resupuestario</w:t>
            </w:r>
            <w:r w:rsidRPr="00880995">
              <w:rPr>
                <w:rFonts w:ascii="Arial" w:hAnsi="Arial" w:cs="Arial"/>
                <w:color w:val="000000"/>
                <w:sz w:val="18"/>
                <w:szCs w:val="18"/>
                <w:lang w:val="es-ES" w:eastAsia="es-ES"/>
              </w:rPr>
              <w:t xml:space="preserve"> y de orden</w:t>
            </w:r>
          </w:p>
        </w:tc>
        <w:tc>
          <w:tcPr>
            <w:tcW w:w="3028" w:type="dxa"/>
            <w:gridSpan w:val="4"/>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165.731</w:t>
            </w:r>
          </w:p>
        </w:tc>
        <w:tc>
          <w:tcPr>
            <w:tcW w:w="1348" w:type="dxa"/>
            <w:noWrap/>
            <w:vAlign w:val="center"/>
          </w:tcPr>
          <w:p w:rsidR="005712AC" w:rsidRPr="00880995" w:rsidRDefault="005712AC" w:rsidP="005712AC">
            <w:pPr>
              <w:spacing w:after="0"/>
              <w:ind w:firstLine="0"/>
              <w:jc w:val="right"/>
              <w:rPr>
                <w:rFonts w:ascii="Arial" w:hAnsi="Arial" w:cs="Arial"/>
                <w:bCs/>
                <w:color w:val="000000"/>
                <w:sz w:val="18"/>
                <w:szCs w:val="18"/>
                <w:lang w:val="es-ES" w:eastAsia="es-ES"/>
              </w:rPr>
            </w:pPr>
            <w:r w:rsidRPr="00880995">
              <w:rPr>
                <w:rFonts w:ascii="Arial" w:hAnsi="Arial" w:cs="Arial"/>
                <w:bCs/>
                <w:color w:val="000000"/>
                <w:sz w:val="18"/>
                <w:szCs w:val="18"/>
                <w:lang w:val="es-ES" w:eastAsia="es-ES"/>
              </w:rPr>
              <w:t>3.139</w:t>
            </w:r>
          </w:p>
        </w:tc>
      </w:tr>
      <w:tr w:rsidR="00880995" w:rsidRPr="00880995" w:rsidTr="008D3F79">
        <w:tblPrEx>
          <w:tblBorders>
            <w:top w:val="single" w:sz="4" w:space="0" w:color="auto"/>
            <w:bottom w:val="single" w:sz="4" w:space="0" w:color="auto"/>
            <w:insideH w:val="single" w:sz="4" w:space="0" w:color="auto"/>
          </w:tblBorders>
        </w:tblPrEx>
        <w:trPr>
          <w:trHeight w:val="240"/>
        </w:trPr>
        <w:tc>
          <w:tcPr>
            <w:tcW w:w="4500" w:type="dxa"/>
            <w:shd w:val="clear" w:color="auto" w:fill="FABF8F" w:themeFill="accent6" w:themeFillTint="99"/>
            <w:vAlign w:val="center"/>
          </w:tcPr>
          <w:p w:rsidR="00880995" w:rsidRPr="00880995" w:rsidRDefault="00880995" w:rsidP="005712A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 pasivo</w:t>
            </w:r>
          </w:p>
        </w:tc>
        <w:tc>
          <w:tcPr>
            <w:tcW w:w="3028" w:type="dxa"/>
            <w:gridSpan w:val="4"/>
            <w:shd w:val="clear" w:color="auto" w:fill="FABF8F" w:themeFill="accent6" w:themeFillTint="99"/>
            <w:vAlign w:val="center"/>
          </w:tcPr>
          <w:p w:rsidR="00880995" w:rsidRPr="00880995" w:rsidRDefault="00880995"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15.197.540</w:t>
            </w:r>
          </w:p>
        </w:tc>
        <w:tc>
          <w:tcPr>
            <w:tcW w:w="1348" w:type="dxa"/>
            <w:shd w:val="clear" w:color="auto" w:fill="FABF8F" w:themeFill="accent6" w:themeFillTint="99"/>
            <w:noWrap/>
            <w:vAlign w:val="center"/>
          </w:tcPr>
          <w:p w:rsidR="00880995" w:rsidRPr="00880995" w:rsidRDefault="00880995"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14.752.500</w:t>
            </w:r>
          </w:p>
        </w:tc>
      </w:tr>
    </w:tbl>
    <w:p w:rsidR="005712AC" w:rsidRDefault="005712AC" w:rsidP="005712AC">
      <w:pPr>
        <w:pStyle w:val="texto"/>
        <w:rPr>
          <w:rFonts w:ascii="Calibri" w:hAnsi="Calibri"/>
          <w:color w:val="0070C0"/>
          <w:sz w:val="16"/>
          <w:szCs w:val="16"/>
        </w:rPr>
      </w:pPr>
    </w:p>
    <w:p w:rsidR="005712AC" w:rsidRDefault="005712AC" w:rsidP="005712AC">
      <w:pPr>
        <w:pStyle w:val="texto"/>
        <w:rPr>
          <w:rFonts w:ascii="Calibri" w:hAnsi="Calibri"/>
          <w:color w:val="0070C0"/>
          <w:sz w:val="16"/>
          <w:szCs w:val="16"/>
        </w:rPr>
      </w:pPr>
    </w:p>
    <w:p w:rsidR="005712AC" w:rsidRPr="00FD1FF6" w:rsidRDefault="005712AC" w:rsidP="005712AC">
      <w:pPr>
        <w:pStyle w:val="texto"/>
        <w:rPr>
          <w:rFonts w:ascii="Calibri" w:hAnsi="Calibri"/>
          <w:color w:val="0070C0"/>
          <w:sz w:val="16"/>
          <w:szCs w:val="16"/>
        </w:rPr>
      </w:pPr>
    </w:p>
    <w:p w:rsidR="00477C53" w:rsidRPr="004B2F01" w:rsidRDefault="005712AC" w:rsidP="005712AC">
      <w:pPr>
        <w:pStyle w:val="atitulo3"/>
      </w:pPr>
      <w:r>
        <w:rPr>
          <w:rFonts w:ascii="Calibri" w:hAnsi="Calibri"/>
          <w:color w:val="0070C0"/>
          <w:sz w:val="22"/>
          <w:szCs w:val="22"/>
          <w:lang w:val="es-ES"/>
        </w:rPr>
        <w:br w:type="page"/>
      </w:r>
    </w:p>
    <w:p w:rsidR="00524693" w:rsidRPr="00A57361" w:rsidRDefault="00524693" w:rsidP="00524693">
      <w:pPr>
        <w:pStyle w:val="atitulo2"/>
        <w:spacing w:before="240" w:after="360"/>
        <w:rPr>
          <w:color w:val="auto"/>
        </w:rPr>
      </w:pPr>
      <w:bookmarkStart w:id="44" w:name="_Toc482686042"/>
      <w:r>
        <w:rPr>
          <w:color w:val="auto"/>
        </w:rPr>
        <w:lastRenderedPageBreak/>
        <w:t xml:space="preserve">III.6. </w:t>
      </w:r>
      <w:r w:rsidRPr="00A57361">
        <w:rPr>
          <w:color w:val="auto"/>
        </w:rPr>
        <w:t xml:space="preserve">Resultado ejercicio </w:t>
      </w:r>
      <w:proofErr w:type="spellStart"/>
      <w:r w:rsidRPr="00A57361">
        <w:rPr>
          <w:color w:val="auto"/>
        </w:rPr>
        <w:t>Erburua</w:t>
      </w:r>
      <w:proofErr w:type="spellEnd"/>
      <w:r w:rsidRPr="00A57361">
        <w:rPr>
          <w:color w:val="auto"/>
        </w:rPr>
        <w:t xml:space="preserve"> </w:t>
      </w:r>
      <w:proofErr w:type="spellStart"/>
      <w:r w:rsidRPr="00A57361">
        <w:rPr>
          <w:color w:val="auto"/>
        </w:rPr>
        <w:t>Olazti</w:t>
      </w:r>
      <w:proofErr w:type="spellEnd"/>
      <w:r w:rsidRPr="00A57361">
        <w:rPr>
          <w:color w:val="auto"/>
        </w:rPr>
        <w:t>,</w:t>
      </w:r>
      <w:r>
        <w:rPr>
          <w:color w:val="auto"/>
        </w:rPr>
        <w:t xml:space="preserve"> </w:t>
      </w:r>
      <w:r w:rsidRPr="00A57361">
        <w:rPr>
          <w:color w:val="auto"/>
        </w:rPr>
        <w:t>S</w:t>
      </w:r>
      <w:r w:rsidR="007D1515">
        <w:rPr>
          <w:color w:val="auto"/>
        </w:rPr>
        <w:t>.</w:t>
      </w:r>
      <w:r w:rsidRPr="00A57361">
        <w:rPr>
          <w:color w:val="auto"/>
        </w:rPr>
        <w:t>L</w:t>
      </w:r>
      <w:r w:rsidR="007D1515">
        <w:rPr>
          <w:color w:val="auto"/>
        </w:rPr>
        <w:t>.</w:t>
      </w:r>
      <w:r>
        <w:rPr>
          <w:color w:val="auto"/>
        </w:rPr>
        <w:t xml:space="preserve"> a 31 de diciembre de 2015</w:t>
      </w:r>
      <w:bookmarkEnd w:id="44"/>
    </w:p>
    <w:tbl>
      <w:tblPr>
        <w:tblW w:w="8874" w:type="dxa"/>
        <w:tblInd w:w="55" w:type="dxa"/>
        <w:tblLayout w:type="fixed"/>
        <w:tblCellMar>
          <w:left w:w="70" w:type="dxa"/>
          <w:right w:w="70" w:type="dxa"/>
        </w:tblCellMar>
        <w:tblLook w:val="00A0" w:firstRow="1" w:lastRow="0" w:firstColumn="1" w:lastColumn="0" w:noHBand="0" w:noVBand="0"/>
      </w:tblPr>
      <w:tblGrid>
        <w:gridCol w:w="5785"/>
        <w:gridCol w:w="1544"/>
        <w:gridCol w:w="1545"/>
      </w:tblGrid>
      <w:tr w:rsidR="00524693" w:rsidRPr="00524693" w:rsidTr="0052469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083AC4">
            <w:pPr>
              <w:spacing w:after="0"/>
              <w:ind w:firstLine="0"/>
              <w:jc w:val="left"/>
              <w:rPr>
                <w:rFonts w:ascii="Arial" w:hAnsi="Arial" w:cs="Arial"/>
                <w:color w:val="000000"/>
                <w:sz w:val="18"/>
                <w:szCs w:val="18"/>
                <w:lang w:val="es-ES" w:eastAsia="es-ES"/>
              </w:rPr>
            </w:pPr>
            <w:r w:rsidRPr="00524693">
              <w:rPr>
                <w:rFonts w:ascii="Arial" w:hAnsi="Arial" w:cs="Arial"/>
                <w:color w:val="000000"/>
                <w:sz w:val="18"/>
                <w:szCs w:val="18"/>
                <w:lang w:val="es-ES" w:eastAsia="es-ES"/>
              </w:rPr>
              <w:t> </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524693">
            <w:pPr>
              <w:spacing w:after="0"/>
              <w:ind w:firstLine="0"/>
              <w:jc w:val="right"/>
              <w:rPr>
                <w:rFonts w:ascii="Arial" w:hAnsi="Arial" w:cs="Arial"/>
                <w:color w:val="000000"/>
                <w:sz w:val="18"/>
                <w:szCs w:val="18"/>
                <w:lang w:val="es-ES" w:eastAsia="es-ES"/>
              </w:rPr>
            </w:pPr>
            <w:r w:rsidRPr="00524693">
              <w:rPr>
                <w:rFonts w:ascii="Arial" w:hAnsi="Arial" w:cs="Arial"/>
                <w:color w:val="000000"/>
                <w:sz w:val="18"/>
                <w:szCs w:val="18"/>
                <w:lang w:val="es-ES" w:eastAsia="es-ES"/>
              </w:rPr>
              <w:t>2015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524693">
            <w:pPr>
              <w:spacing w:after="0"/>
              <w:ind w:firstLine="0"/>
              <w:jc w:val="right"/>
              <w:rPr>
                <w:rFonts w:ascii="Arial" w:hAnsi="Arial" w:cs="Arial"/>
                <w:color w:val="000000"/>
                <w:sz w:val="18"/>
                <w:szCs w:val="18"/>
                <w:lang w:val="es-ES" w:eastAsia="es-ES"/>
              </w:rPr>
            </w:pPr>
            <w:r w:rsidRPr="00524693">
              <w:rPr>
                <w:rFonts w:ascii="Arial" w:hAnsi="Arial" w:cs="Arial"/>
                <w:color w:val="000000"/>
                <w:sz w:val="18"/>
                <w:szCs w:val="18"/>
                <w:lang w:val="es-ES" w:eastAsia="es-ES"/>
              </w:rPr>
              <w:t>2014</w:t>
            </w:r>
          </w:p>
        </w:tc>
      </w:tr>
      <w:tr w:rsidR="00524693" w:rsidRPr="00524693" w:rsidTr="00524693">
        <w:trPr>
          <w:trHeight w:val="198"/>
        </w:trPr>
        <w:tc>
          <w:tcPr>
            <w:tcW w:w="5785" w:type="dxa"/>
            <w:tcBorders>
              <w:top w:val="single" w:sz="4"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622 Reparaci</w:t>
            </w:r>
            <w:r>
              <w:rPr>
                <w:rFonts w:ascii="Arial Narrow" w:hAnsi="Arial Narrow"/>
                <w:color w:val="000000"/>
                <w:sz w:val="18"/>
                <w:szCs w:val="18"/>
                <w:lang w:val="es-ES" w:eastAsia="es-ES"/>
              </w:rPr>
              <w:t>ón</w:t>
            </w:r>
            <w:r w:rsidRPr="00524693">
              <w:rPr>
                <w:rFonts w:ascii="Arial Narrow" w:hAnsi="Arial Narrow"/>
                <w:color w:val="000000"/>
                <w:sz w:val="18"/>
                <w:szCs w:val="18"/>
                <w:lang w:val="es-ES" w:eastAsia="es-ES"/>
              </w:rPr>
              <w:t xml:space="preserve"> y conservación</w:t>
            </w:r>
          </w:p>
        </w:tc>
        <w:tc>
          <w:tcPr>
            <w:tcW w:w="1544" w:type="dxa"/>
            <w:tcBorders>
              <w:top w:val="single" w:sz="4"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15.359</w:t>
            </w:r>
          </w:p>
        </w:tc>
        <w:tc>
          <w:tcPr>
            <w:tcW w:w="1545" w:type="dxa"/>
            <w:tcBorders>
              <w:top w:val="single" w:sz="4"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19.657</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 xml:space="preserve">623 Servicios </w:t>
            </w:r>
            <w:proofErr w:type="spellStart"/>
            <w:r w:rsidRPr="00524693">
              <w:rPr>
                <w:rFonts w:ascii="Arial Narrow" w:hAnsi="Arial Narrow"/>
                <w:color w:val="000000"/>
                <w:sz w:val="18"/>
                <w:szCs w:val="18"/>
                <w:lang w:val="es-ES" w:eastAsia="es-ES"/>
              </w:rPr>
              <w:t>prof.</w:t>
            </w:r>
            <w:proofErr w:type="spellEnd"/>
            <w:r w:rsidRPr="00524693">
              <w:rPr>
                <w:rFonts w:ascii="Arial Narrow" w:hAnsi="Arial Narrow"/>
                <w:color w:val="000000"/>
                <w:sz w:val="18"/>
                <w:szCs w:val="18"/>
                <w:lang w:val="es-ES" w:eastAsia="es-ES"/>
              </w:rPr>
              <w:t xml:space="preserve"> independientes</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3.140</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2.985</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624 Transportes</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5</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625 Primas de seguros</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3.504</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3.383</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626 Servicios bancarios y similares</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178</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76</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627-Publicidad y propaganda</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55</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628 Agua</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8.757</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10.534</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628-Luz</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33.841</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32.623</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629 Basura</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216</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216</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629 Otros servicios</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17.824</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7.572</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629 Tel</w:t>
            </w:r>
            <w:r>
              <w:rPr>
                <w:rFonts w:ascii="Arial Narrow" w:hAnsi="Arial Narrow"/>
                <w:color w:val="000000"/>
                <w:sz w:val="18"/>
                <w:szCs w:val="18"/>
                <w:lang w:val="es-ES" w:eastAsia="es-ES"/>
              </w:rPr>
              <w:t>é</w:t>
            </w:r>
            <w:r w:rsidRPr="00524693">
              <w:rPr>
                <w:rFonts w:ascii="Arial Narrow" w:hAnsi="Arial Narrow"/>
                <w:color w:val="000000"/>
                <w:sz w:val="18"/>
                <w:szCs w:val="18"/>
                <w:lang w:val="es-ES" w:eastAsia="es-ES"/>
              </w:rPr>
              <w:t>fono</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909</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969</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631-Otros tributos</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63</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63</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640 Nómina</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74.176</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71.547</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642 Seguridad social a cargo de empresa</w:t>
            </w:r>
          </w:p>
        </w:tc>
        <w:tc>
          <w:tcPr>
            <w:tcW w:w="1544"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24.611</w:t>
            </w: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23.702</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659 Otras pérdidas en gestión corriente</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p>
        </w:tc>
        <w:tc>
          <w:tcPr>
            <w:tcW w:w="1545" w:type="dxa"/>
            <w:tcBorders>
              <w:top w:val="single" w:sz="2" w:space="0" w:color="auto"/>
              <w:left w:val="nil"/>
              <w:bottom w:val="single" w:sz="2"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150</w:t>
            </w:r>
          </w:p>
        </w:tc>
      </w:tr>
      <w:tr w:rsidR="00524693" w:rsidRPr="00524693" w:rsidTr="00524693">
        <w:trPr>
          <w:trHeight w:val="198"/>
        </w:trPr>
        <w:tc>
          <w:tcPr>
            <w:tcW w:w="5785" w:type="dxa"/>
            <w:tcBorders>
              <w:top w:val="single" w:sz="2" w:space="0" w:color="auto"/>
              <w:left w:val="nil"/>
              <w:bottom w:val="single" w:sz="4"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 xml:space="preserve">681 </w:t>
            </w:r>
            <w:r w:rsidR="00400352" w:rsidRPr="00524693">
              <w:rPr>
                <w:rFonts w:ascii="Arial Narrow" w:hAnsi="Arial Narrow"/>
                <w:color w:val="000000"/>
                <w:sz w:val="18"/>
                <w:szCs w:val="18"/>
                <w:lang w:val="es-ES" w:eastAsia="es-ES"/>
              </w:rPr>
              <w:t>Amortización</w:t>
            </w:r>
            <w:r w:rsidRPr="00524693">
              <w:rPr>
                <w:rFonts w:ascii="Arial Narrow" w:hAnsi="Arial Narrow"/>
                <w:color w:val="000000"/>
                <w:sz w:val="18"/>
                <w:szCs w:val="18"/>
                <w:lang w:val="es-ES" w:eastAsia="es-ES"/>
              </w:rPr>
              <w:t xml:space="preserve"> del </w:t>
            </w:r>
            <w:proofErr w:type="spellStart"/>
            <w:r w:rsidRPr="00524693">
              <w:rPr>
                <w:rFonts w:ascii="Arial Narrow" w:hAnsi="Arial Narrow"/>
                <w:color w:val="000000"/>
                <w:sz w:val="18"/>
                <w:szCs w:val="18"/>
                <w:lang w:val="es-ES" w:eastAsia="es-ES"/>
              </w:rPr>
              <w:t>inmov</w:t>
            </w:r>
            <w:proofErr w:type="spellEnd"/>
            <w:r w:rsidRPr="00524693">
              <w:rPr>
                <w:rFonts w:ascii="Arial Narrow" w:hAnsi="Arial Narrow"/>
                <w:color w:val="000000"/>
                <w:sz w:val="18"/>
                <w:szCs w:val="18"/>
                <w:lang w:val="es-ES" w:eastAsia="es-ES"/>
              </w:rPr>
              <w:t>. material</w:t>
            </w:r>
          </w:p>
        </w:tc>
        <w:tc>
          <w:tcPr>
            <w:tcW w:w="1544" w:type="dxa"/>
            <w:tcBorders>
              <w:top w:val="single" w:sz="2" w:space="0" w:color="auto"/>
              <w:left w:val="nil"/>
              <w:bottom w:val="single" w:sz="4"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7.930</w:t>
            </w:r>
          </w:p>
        </w:tc>
        <w:tc>
          <w:tcPr>
            <w:tcW w:w="1545" w:type="dxa"/>
            <w:tcBorders>
              <w:top w:val="single" w:sz="2" w:space="0" w:color="auto"/>
              <w:left w:val="nil"/>
              <w:bottom w:val="single" w:sz="4" w:space="0" w:color="auto"/>
              <w:right w:val="nil"/>
            </w:tcBorders>
            <w:noWrap/>
            <w:vAlign w:val="center"/>
          </w:tcPr>
          <w:p w:rsidR="00524693" w:rsidRPr="00524693" w:rsidRDefault="00EF55D6" w:rsidP="005246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00524693" w:rsidRPr="00524693">
              <w:rPr>
                <w:rFonts w:ascii="Arial Narrow" w:hAnsi="Arial Narrow"/>
                <w:color w:val="000000"/>
                <w:sz w:val="18"/>
                <w:szCs w:val="18"/>
                <w:lang w:val="es-ES" w:eastAsia="es-ES"/>
              </w:rPr>
              <w:t>5.386</w:t>
            </w:r>
          </w:p>
        </w:tc>
      </w:tr>
      <w:tr w:rsidR="00524693" w:rsidRPr="00524693" w:rsidTr="0052469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524693" w:rsidRPr="00EF55D6" w:rsidRDefault="00EF55D6" w:rsidP="00EF55D6">
            <w:pPr>
              <w:spacing w:after="0"/>
              <w:ind w:firstLine="0"/>
              <w:jc w:val="left"/>
              <w:rPr>
                <w:rFonts w:ascii="Arial" w:hAnsi="Arial" w:cs="Arial"/>
                <w:bCs/>
                <w:color w:val="000000"/>
                <w:sz w:val="18"/>
                <w:szCs w:val="18"/>
                <w:lang w:val="es-ES" w:eastAsia="es-ES"/>
              </w:rPr>
            </w:pPr>
            <w:r w:rsidRPr="00EF55D6">
              <w:rPr>
                <w:rFonts w:ascii="Arial" w:hAnsi="Arial" w:cs="Arial"/>
                <w:bCs/>
                <w:color w:val="000000"/>
                <w:sz w:val="18"/>
                <w:szCs w:val="18"/>
                <w:lang w:val="es-ES" w:eastAsia="es-ES"/>
              </w:rPr>
              <w:t>Resultado corriente negativo del ejercicio</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EF55D6" w:rsidP="0052469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524693" w:rsidRPr="00524693">
              <w:rPr>
                <w:rFonts w:ascii="Arial" w:hAnsi="Arial" w:cs="Arial"/>
                <w:color w:val="000000"/>
                <w:sz w:val="18"/>
                <w:szCs w:val="18"/>
                <w:lang w:val="es-ES" w:eastAsia="es-ES"/>
              </w:rPr>
              <w:t>190.505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EF55D6" w:rsidP="0052469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524693" w:rsidRPr="00524693">
              <w:rPr>
                <w:rFonts w:ascii="Arial" w:hAnsi="Arial" w:cs="Arial"/>
                <w:color w:val="000000"/>
                <w:sz w:val="18"/>
                <w:szCs w:val="18"/>
                <w:lang w:val="es-ES" w:eastAsia="es-ES"/>
              </w:rPr>
              <w:t>178.922</w:t>
            </w:r>
          </w:p>
        </w:tc>
      </w:tr>
      <w:tr w:rsidR="00524693" w:rsidRPr="00524693" w:rsidTr="00524693">
        <w:trPr>
          <w:trHeight w:val="198"/>
        </w:trPr>
        <w:tc>
          <w:tcPr>
            <w:tcW w:w="5785" w:type="dxa"/>
            <w:tcBorders>
              <w:top w:val="single" w:sz="4"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705 Ingresos</w:t>
            </w:r>
          </w:p>
        </w:tc>
        <w:tc>
          <w:tcPr>
            <w:tcW w:w="1544" w:type="dxa"/>
            <w:tcBorders>
              <w:top w:val="single" w:sz="4"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53.730</w:t>
            </w:r>
          </w:p>
        </w:tc>
        <w:tc>
          <w:tcPr>
            <w:tcW w:w="1545" w:type="dxa"/>
            <w:tcBorders>
              <w:top w:val="single" w:sz="4"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49.901</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740 Subvenciones a la explotación</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110.000</w:t>
            </w:r>
          </w:p>
        </w:tc>
        <w:tc>
          <w:tcPr>
            <w:tcW w:w="154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127.000</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 xml:space="preserve">746 </w:t>
            </w:r>
            <w:proofErr w:type="spellStart"/>
            <w:r w:rsidRPr="00524693">
              <w:rPr>
                <w:rFonts w:ascii="Arial Narrow" w:hAnsi="Arial Narrow"/>
                <w:color w:val="000000"/>
                <w:sz w:val="18"/>
                <w:szCs w:val="18"/>
                <w:lang w:val="es-ES" w:eastAsia="es-ES"/>
              </w:rPr>
              <w:t>Subv</w:t>
            </w:r>
            <w:proofErr w:type="spellEnd"/>
            <w:r w:rsidRPr="00524693">
              <w:rPr>
                <w:rFonts w:ascii="Arial Narrow" w:hAnsi="Arial Narrow"/>
                <w:color w:val="000000"/>
                <w:sz w:val="18"/>
                <w:szCs w:val="18"/>
                <w:lang w:val="es-ES" w:eastAsia="es-ES"/>
              </w:rPr>
              <w:t>. capital transferida al resultado del ejercicio</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4.418</w:t>
            </w:r>
          </w:p>
        </w:tc>
        <w:tc>
          <w:tcPr>
            <w:tcW w:w="154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2.360</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752 Ingresos alquiler</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7.798</w:t>
            </w:r>
          </w:p>
        </w:tc>
        <w:tc>
          <w:tcPr>
            <w:tcW w:w="154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9.071</w:t>
            </w:r>
          </w:p>
        </w:tc>
      </w:tr>
      <w:tr w:rsidR="00524693" w:rsidRPr="00524693" w:rsidTr="00524693">
        <w:trPr>
          <w:trHeight w:val="198"/>
        </w:trPr>
        <w:tc>
          <w:tcPr>
            <w:tcW w:w="5785" w:type="dxa"/>
            <w:tcBorders>
              <w:top w:val="single" w:sz="2" w:space="0" w:color="auto"/>
              <w:left w:val="nil"/>
              <w:bottom w:val="single" w:sz="2"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759 Ingresos servicios diversos</w:t>
            </w:r>
          </w:p>
        </w:tc>
        <w:tc>
          <w:tcPr>
            <w:tcW w:w="1544"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7.174</w:t>
            </w:r>
          </w:p>
        </w:tc>
        <w:tc>
          <w:tcPr>
            <w:tcW w:w="1545" w:type="dxa"/>
            <w:tcBorders>
              <w:top w:val="single" w:sz="2" w:space="0" w:color="auto"/>
              <w:left w:val="nil"/>
              <w:bottom w:val="single" w:sz="2"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5.384</w:t>
            </w:r>
          </w:p>
        </w:tc>
      </w:tr>
      <w:tr w:rsidR="00524693" w:rsidRPr="00524693" w:rsidTr="00524693">
        <w:trPr>
          <w:trHeight w:val="198"/>
        </w:trPr>
        <w:tc>
          <w:tcPr>
            <w:tcW w:w="5785" w:type="dxa"/>
            <w:tcBorders>
              <w:top w:val="single" w:sz="2" w:space="0" w:color="auto"/>
              <w:left w:val="nil"/>
              <w:bottom w:val="single" w:sz="4" w:space="0" w:color="auto"/>
              <w:right w:val="nil"/>
            </w:tcBorders>
            <w:noWrap/>
            <w:vAlign w:val="center"/>
          </w:tcPr>
          <w:p w:rsidR="00524693" w:rsidRPr="00524693" w:rsidRDefault="00524693" w:rsidP="00083AC4">
            <w:pPr>
              <w:spacing w:after="0"/>
              <w:ind w:firstLine="0"/>
              <w:jc w:val="lef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778 Ingresos excepcionales</w:t>
            </w:r>
          </w:p>
        </w:tc>
        <w:tc>
          <w:tcPr>
            <w:tcW w:w="1544" w:type="dxa"/>
            <w:tcBorders>
              <w:top w:val="single" w:sz="2" w:space="0" w:color="auto"/>
              <w:left w:val="nil"/>
              <w:bottom w:val="single" w:sz="4"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75</w:t>
            </w:r>
          </w:p>
        </w:tc>
        <w:tc>
          <w:tcPr>
            <w:tcW w:w="1545" w:type="dxa"/>
            <w:tcBorders>
              <w:top w:val="single" w:sz="2" w:space="0" w:color="auto"/>
              <w:left w:val="nil"/>
              <w:bottom w:val="single" w:sz="4" w:space="0" w:color="auto"/>
              <w:right w:val="nil"/>
            </w:tcBorders>
            <w:noWrap/>
            <w:vAlign w:val="center"/>
          </w:tcPr>
          <w:p w:rsidR="00524693" w:rsidRPr="00524693" w:rsidRDefault="00524693" w:rsidP="00524693">
            <w:pPr>
              <w:spacing w:after="0"/>
              <w:ind w:firstLine="0"/>
              <w:jc w:val="right"/>
              <w:rPr>
                <w:rFonts w:ascii="Arial Narrow" w:hAnsi="Arial Narrow"/>
                <w:color w:val="000000"/>
                <w:sz w:val="18"/>
                <w:szCs w:val="18"/>
                <w:lang w:val="es-ES" w:eastAsia="es-ES"/>
              </w:rPr>
            </w:pPr>
            <w:r w:rsidRPr="00524693">
              <w:rPr>
                <w:rFonts w:ascii="Arial Narrow" w:hAnsi="Arial Narrow"/>
                <w:color w:val="000000"/>
                <w:sz w:val="18"/>
                <w:szCs w:val="18"/>
                <w:lang w:val="es-ES" w:eastAsia="es-ES"/>
              </w:rPr>
              <w:t>3.524</w:t>
            </w:r>
          </w:p>
        </w:tc>
      </w:tr>
      <w:tr w:rsidR="00524693" w:rsidRPr="00524693" w:rsidTr="0052469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524693" w:rsidRPr="00EF55D6" w:rsidRDefault="00EF55D6" w:rsidP="00EF55D6">
            <w:pPr>
              <w:spacing w:after="0"/>
              <w:ind w:firstLine="0"/>
              <w:jc w:val="left"/>
              <w:rPr>
                <w:rFonts w:ascii="Arial" w:hAnsi="Arial" w:cs="Arial"/>
                <w:bCs/>
                <w:color w:val="000000"/>
                <w:sz w:val="18"/>
                <w:szCs w:val="18"/>
                <w:lang w:val="es-ES" w:eastAsia="es-ES"/>
              </w:rPr>
            </w:pPr>
            <w:r w:rsidRPr="00EF55D6">
              <w:rPr>
                <w:rFonts w:ascii="Arial" w:hAnsi="Arial" w:cs="Arial"/>
                <w:bCs/>
                <w:color w:val="000000"/>
                <w:sz w:val="18"/>
                <w:szCs w:val="18"/>
                <w:lang w:val="es-ES" w:eastAsia="es-ES"/>
              </w:rPr>
              <w:t>Resultado corriente del ejercicio</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524693">
            <w:pPr>
              <w:spacing w:after="0"/>
              <w:ind w:firstLine="0"/>
              <w:jc w:val="right"/>
              <w:rPr>
                <w:rFonts w:ascii="Arial" w:hAnsi="Arial" w:cs="Arial"/>
                <w:color w:val="000000"/>
                <w:sz w:val="18"/>
                <w:szCs w:val="18"/>
                <w:lang w:val="es-ES" w:eastAsia="es-ES"/>
              </w:rPr>
            </w:pPr>
            <w:r w:rsidRPr="00524693">
              <w:rPr>
                <w:rFonts w:ascii="Arial" w:hAnsi="Arial" w:cs="Arial"/>
                <w:color w:val="000000"/>
                <w:sz w:val="18"/>
                <w:szCs w:val="18"/>
                <w:lang w:val="es-ES" w:eastAsia="es-ES"/>
              </w:rPr>
              <w:t>183.195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524693">
            <w:pPr>
              <w:spacing w:after="0"/>
              <w:ind w:firstLine="0"/>
              <w:jc w:val="right"/>
              <w:rPr>
                <w:rFonts w:ascii="Arial" w:hAnsi="Arial" w:cs="Arial"/>
                <w:color w:val="000000"/>
                <w:sz w:val="18"/>
                <w:szCs w:val="18"/>
                <w:lang w:val="es-ES" w:eastAsia="es-ES"/>
              </w:rPr>
            </w:pPr>
            <w:r w:rsidRPr="00524693">
              <w:rPr>
                <w:rFonts w:ascii="Arial" w:hAnsi="Arial" w:cs="Arial"/>
                <w:color w:val="000000"/>
                <w:sz w:val="18"/>
                <w:szCs w:val="18"/>
                <w:lang w:val="es-ES" w:eastAsia="es-ES"/>
              </w:rPr>
              <w:t>197.240</w:t>
            </w:r>
          </w:p>
        </w:tc>
      </w:tr>
      <w:tr w:rsidR="00524693" w:rsidRPr="00524693" w:rsidTr="0052469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524693" w:rsidRPr="00EF55D6" w:rsidRDefault="00EF55D6" w:rsidP="00EF55D6">
            <w:pPr>
              <w:spacing w:after="0"/>
              <w:ind w:firstLine="0"/>
              <w:jc w:val="left"/>
              <w:rPr>
                <w:rFonts w:ascii="Arial" w:hAnsi="Arial" w:cs="Arial"/>
                <w:bCs/>
                <w:color w:val="000000"/>
                <w:sz w:val="18"/>
                <w:szCs w:val="18"/>
                <w:lang w:val="es-ES" w:eastAsia="es-ES"/>
              </w:rPr>
            </w:pPr>
            <w:r w:rsidRPr="00EF55D6">
              <w:rPr>
                <w:rFonts w:ascii="Arial" w:hAnsi="Arial" w:cs="Arial"/>
                <w:bCs/>
                <w:color w:val="000000"/>
                <w:sz w:val="18"/>
                <w:szCs w:val="18"/>
                <w:lang w:val="es-ES" w:eastAsia="es-ES"/>
              </w:rPr>
              <w:t>Resultado económico del ejercicio</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EF55D6" w:rsidP="0052469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524693" w:rsidRPr="00524693">
              <w:rPr>
                <w:rFonts w:ascii="Arial" w:hAnsi="Arial" w:cs="Arial"/>
                <w:color w:val="000000"/>
                <w:sz w:val="18"/>
                <w:szCs w:val="18"/>
                <w:lang w:val="es-ES" w:eastAsia="es-ES"/>
              </w:rPr>
              <w:t>7.310</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524693" w:rsidRPr="00524693" w:rsidRDefault="00524693" w:rsidP="00524693">
            <w:pPr>
              <w:spacing w:after="0"/>
              <w:ind w:firstLine="0"/>
              <w:jc w:val="right"/>
              <w:rPr>
                <w:rFonts w:ascii="Arial" w:hAnsi="Arial" w:cs="Arial"/>
                <w:color w:val="000000"/>
                <w:sz w:val="18"/>
                <w:szCs w:val="18"/>
                <w:lang w:val="es-ES" w:eastAsia="es-ES"/>
              </w:rPr>
            </w:pPr>
            <w:r w:rsidRPr="00524693">
              <w:rPr>
                <w:rFonts w:ascii="Arial" w:hAnsi="Arial" w:cs="Arial"/>
                <w:color w:val="000000"/>
                <w:sz w:val="18"/>
                <w:szCs w:val="18"/>
                <w:lang w:val="es-ES" w:eastAsia="es-ES"/>
              </w:rPr>
              <w:t>18.318</w:t>
            </w:r>
          </w:p>
        </w:tc>
      </w:tr>
    </w:tbl>
    <w:p w:rsidR="00524693" w:rsidRPr="00A57361" w:rsidRDefault="00524693" w:rsidP="00524693">
      <w:pPr>
        <w:pStyle w:val="texto"/>
        <w:rPr>
          <w:rFonts w:ascii="Calibri" w:hAnsi="Calibri"/>
          <w:sz w:val="22"/>
          <w:szCs w:val="22"/>
          <w:lang w:val="es-ES"/>
        </w:rPr>
      </w:pPr>
    </w:p>
    <w:p w:rsidR="00524693" w:rsidRPr="00A57361" w:rsidRDefault="00524693" w:rsidP="00524693">
      <w:pPr>
        <w:pStyle w:val="texto"/>
        <w:rPr>
          <w:rFonts w:ascii="Calibri" w:hAnsi="Calibri"/>
          <w:sz w:val="22"/>
          <w:szCs w:val="22"/>
          <w:lang w:val="es-ES"/>
        </w:rPr>
      </w:pPr>
    </w:p>
    <w:p w:rsidR="00524693" w:rsidRPr="00A57361" w:rsidRDefault="00524693" w:rsidP="00524693">
      <w:pPr>
        <w:pStyle w:val="texto"/>
        <w:rPr>
          <w:rFonts w:ascii="Calibri" w:hAnsi="Calibri"/>
          <w:sz w:val="22"/>
          <w:szCs w:val="22"/>
          <w:lang w:val="es-ES"/>
        </w:rPr>
      </w:pPr>
    </w:p>
    <w:p w:rsidR="00524693" w:rsidRPr="00A57361" w:rsidRDefault="00524693" w:rsidP="00524693">
      <w:pPr>
        <w:pStyle w:val="texto"/>
        <w:rPr>
          <w:rFonts w:ascii="Calibri" w:hAnsi="Calibri"/>
          <w:sz w:val="22"/>
          <w:szCs w:val="22"/>
          <w:lang w:val="es-ES"/>
        </w:rPr>
      </w:pPr>
    </w:p>
    <w:p w:rsidR="00524693" w:rsidRPr="00A57361" w:rsidRDefault="00524693" w:rsidP="00524693">
      <w:pPr>
        <w:pStyle w:val="texto"/>
        <w:rPr>
          <w:rFonts w:ascii="Calibri" w:hAnsi="Calibri"/>
          <w:sz w:val="22"/>
          <w:szCs w:val="22"/>
          <w:lang w:val="es-ES"/>
        </w:rPr>
      </w:pPr>
    </w:p>
    <w:p w:rsidR="00524693" w:rsidRPr="00A57361" w:rsidRDefault="00524693" w:rsidP="00524693">
      <w:pPr>
        <w:pStyle w:val="texto"/>
        <w:rPr>
          <w:rFonts w:ascii="Calibri" w:hAnsi="Calibri"/>
          <w:sz w:val="22"/>
          <w:szCs w:val="22"/>
          <w:lang w:val="es-ES"/>
        </w:rPr>
      </w:pPr>
    </w:p>
    <w:p w:rsidR="00564F2D" w:rsidRPr="004B2F01" w:rsidRDefault="00524693" w:rsidP="00524693">
      <w:pPr>
        <w:pStyle w:val="atitulo2"/>
      </w:pPr>
      <w:r>
        <w:rPr>
          <w:rFonts w:ascii="Calibri" w:hAnsi="Calibri"/>
          <w:color w:val="0070C0"/>
          <w:sz w:val="22"/>
          <w:szCs w:val="22"/>
          <w:lang w:val="es-ES"/>
        </w:rPr>
        <w:br w:type="page"/>
      </w:r>
    </w:p>
    <w:p w:rsidR="00083AC4" w:rsidRPr="003E3BED" w:rsidRDefault="00083AC4" w:rsidP="00083AC4">
      <w:pPr>
        <w:pStyle w:val="atitulo2"/>
        <w:spacing w:before="240" w:after="360"/>
        <w:rPr>
          <w:color w:val="auto"/>
        </w:rPr>
      </w:pPr>
      <w:bookmarkStart w:id="45" w:name="_Toc482686043"/>
      <w:r>
        <w:rPr>
          <w:color w:val="auto"/>
        </w:rPr>
        <w:lastRenderedPageBreak/>
        <w:t xml:space="preserve">III.7. Balance de situación </w:t>
      </w:r>
      <w:proofErr w:type="spellStart"/>
      <w:r>
        <w:rPr>
          <w:color w:val="auto"/>
        </w:rPr>
        <w:t>Erburua</w:t>
      </w:r>
      <w:proofErr w:type="spellEnd"/>
      <w:r>
        <w:rPr>
          <w:color w:val="auto"/>
        </w:rPr>
        <w:t xml:space="preserve"> </w:t>
      </w:r>
      <w:proofErr w:type="spellStart"/>
      <w:r>
        <w:rPr>
          <w:color w:val="auto"/>
        </w:rPr>
        <w:t>Olazti</w:t>
      </w:r>
      <w:proofErr w:type="spellEnd"/>
      <w:r>
        <w:rPr>
          <w:color w:val="auto"/>
        </w:rPr>
        <w:t xml:space="preserve">, </w:t>
      </w:r>
      <w:r w:rsidRPr="00152D16">
        <w:rPr>
          <w:color w:val="auto"/>
          <w:w w:val="70"/>
        </w:rPr>
        <w:t>S</w:t>
      </w:r>
      <w:r w:rsidR="00152D16" w:rsidRPr="00152D16">
        <w:rPr>
          <w:color w:val="auto"/>
          <w:w w:val="70"/>
        </w:rPr>
        <w:t>.</w:t>
      </w:r>
      <w:r w:rsidRPr="00152D16">
        <w:rPr>
          <w:color w:val="auto"/>
          <w:w w:val="70"/>
        </w:rPr>
        <w:t>L</w:t>
      </w:r>
      <w:r w:rsidR="00152D16" w:rsidRPr="00152D16">
        <w:rPr>
          <w:color w:val="auto"/>
          <w:w w:val="70"/>
        </w:rPr>
        <w:t>.</w:t>
      </w:r>
      <w:r>
        <w:rPr>
          <w:color w:val="auto"/>
        </w:rPr>
        <w:t xml:space="preserve"> a 31 de diciembre de 2015</w:t>
      </w:r>
      <w:bookmarkEnd w:id="45"/>
    </w:p>
    <w:tbl>
      <w:tblPr>
        <w:tblW w:w="8809" w:type="dxa"/>
        <w:jc w:val="center"/>
        <w:tblLayout w:type="fixed"/>
        <w:tblCellMar>
          <w:left w:w="70" w:type="dxa"/>
          <w:right w:w="70" w:type="dxa"/>
        </w:tblCellMar>
        <w:tblLook w:val="00A0" w:firstRow="1" w:lastRow="0" w:firstColumn="1" w:lastColumn="0" w:noHBand="0" w:noVBand="0"/>
      </w:tblPr>
      <w:tblGrid>
        <w:gridCol w:w="577"/>
        <w:gridCol w:w="5832"/>
        <w:gridCol w:w="1200"/>
        <w:gridCol w:w="1200"/>
      </w:tblGrid>
      <w:tr w:rsidR="00083AC4" w:rsidRPr="00CA6737" w:rsidTr="007C0D4F">
        <w:trPr>
          <w:trHeight w:val="240"/>
          <w:jc w:val="center"/>
        </w:trPr>
        <w:tc>
          <w:tcPr>
            <w:tcW w:w="577" w:type="dxa"/>
            <w:tcBorders>
              <w:top w:val="single" w:sz="4" w:space="0" w:color="auto"/>
              <w:left w:val="nil"/>
              <w:bottom w:val="single" w:sz="4" w:space="0" w:color="auto"/>
              <w:right w:val="nil"/>
            </w:tcBorders>
            <w:shd w:val="clear" w:color="auto" w:fill="FABF8F" w:themeFill="accent6" w:themeFillTint="99"/>
            <w:vAlign w:val="center"/>
          </w:tcPr>
          <w:p w:rsidR="00083AC4" w:rsidRPr="00CA6737" w:rsidRDefault="00083AC4" w:rsidP="007C0D4F">
            <w:pPr>
              <w:spacing w:after="0"/>
              <w:ind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shd w:val="clear" w:color="auto" w:fill="FABF8F" w:themeFill="accent6" w:themeFillTint="99"/>
            <w:vAlign w:val="center"/>
          </w:tcPr>
          <w:p w:rsidR="00083AC4" w:rsidRPr="00CA6737" w:rsidRDefault="007C0D4F" w:rsidP="00152D16">
            <w:pPr>
              <w:spacing w:after="0"/>
              <w:ind w:firstLine="0"/>
              <w:jc w:val="center"/>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A</w:t>
            </w:r>
            <w:r w:rsidR="00152D16">
              <w:rPr>
                <w:rFonts w:ascii="Arial" w:hAnsi="Arial" w:cs="Arial"/>
                <w:bCs/>
                <w:color w:val="000000"/>
                <w:sz w:val="18"/>
                <w:szCs w:val="18"/>
                <w:lang w:val="es-ES" w:eastAsia="es-ES"/>
              </w:rPr>
              <w:t>ctivo</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083AC4" w:rsidRPr="00CA6737" w:rsidRDefault="00083AC4" w:rsidP="00EF55D6">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2015</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083AC4" w:rsidRPr="00CA6737" w:rsidRDefault="00083AC4" w:rsidP="00EF55D6">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2014</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7C0D4F"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I</w:t>
            </w:r>
            <w:r w:rsidR="00083AC4" w:rsidRPr="00CA6737">
              <w:rPr>
                <w:rFonts w:ascii="Arial" w:hAnsi="Arial" w:cs="Arial"/>
                <w:bCs/>
                <w:color w:val="000000"/>
                <w:sz w:val="18"/>
                <w:szCs w:val="18"/>
                <w:lang w:val="es-ES" w:eastAsia="es-ES"/>
              </w:rPr>
              <w:t>nmovilizado inmaterial</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0</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708</w:t>
            </w:r>
          </w:p>
        </w:tc>
      </w:tr>
      <w:tr w:rsidR="00083AC4" w:rsidRPr="00CA6737" w:rsidTr="00CA6737">
        <w:trPr>
          <w:trHeight w:val="198"/>
          <w:jc w:val="center"/>
        </w:trPr>
        <w:tc>
          <w:tcPr>
            <w:tcW w:w="577" w:type="dxa"/>
            <w:tcBorders>
              <w:top w:val="single" w:sz="4"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206</w:t>
            </w:r>
          </w:p>
        </w:tc>
        <w:tc>
          <w:tcPr>
            <w:tcW w:w="5832" w:type="dxa"/>
            <w:tcBorders>
              <w:top w:val="single" w:sz="4" w:space="0" w:color="auto"/>
              <w:left w:val="nil"/>
              <w:bottom w:val="single" w:sz="2"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Programa informático</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2.000</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2.000</w:t>
            </w:r>
          </w:p>
        </w:tc>
      </w:tr>
      <w:tr w:rsidR="00083AC4" w:rsidRPr="00CA6737" w:rsidTr="00CA6737">
        <w:trPr>
          <w:trHeight w:val="198"/>
          <w:jc w:val="center"/>
        </w:trPr>
        <w:tc>
          <w:tcPr>
            <w:tcW w:w="577" w:type="dxa"/>
            <w:tcBorders>
              <w:top w:val="single" w:sz="2"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28</w:t>
            </w:r>
            <w:r w:rsidR="00903F63" w:rsidRPr="00CA6737">
              <w:rPr>
                <w:rFonts w:ascii="Arial Narrow" w:hAnsi="Arial Narrow" w:cs="Arial"/>
                <w:color w:val="000000"/>
                <w:lang w:val="es-ES" w:eastAsia="es-ES"/>
              </w:rPr>
              <w:t xml:space="preserve"> </w:t>
            </w:r>
            <w:r w:rsidRPr="00CA6737">
              <w:rPr>
                <w:rFonts w:ascii="Arial Narrow" w:hAnsi="Arial Narrow" w:cs="Arial"/>
                <w:color w:val="000000"/>
                <w:lang w:val="es-ES" w:eastAsia="es-ES"/>
              </w:rPr>
              <w:t>0</w:t>
            </w:r>
          </w:p>
        </w:tc>
        <w:tc>
          <w:tcPr>
            <w:tcW w:w="5832" w:type="dxa"/>
            <w:tcBorders>
              <w:top w:val="single" w:sz="2" w:space="0" w:color="auto"/>
              <w:left w:val="nil"/>
              <w:bottom w:val="single" w:sz="4"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proofErr w:type="spellStart"/>
            <w:r w:rsidRPr="00CA6737">
              <w:rPr>
                <w:rFonts w:ascii="Arial Narrow" w:hAnsi="Arial Narrow" w:cs="Arial"/>
                <w:color w:val="000000"/>
                <w:lang w:val="es-ES" w:eastAsia="es-ES"/>
              </w:rPr>
              <w:t>Amort</w:t>
            </w:r>
            <w:proofErr w:type="spellEnd"/>
            <w:r w:rsidRPr="00CA6737">
              <w:rPr>
                <w:rFonts w:ascii="Arial Narrow" w:hAnsi="Arial Narrow" w:cs="Arial"/>
                <w:color w:val="000000"/>
                <w:lang w:val="es-ES" w:eastAsia="es-ES"/>
              </w:rPr>
              <w:t xml:space="preserve">. </w:t>
            </w:r>
            <w:proofErr w:type="spellStart"/>
            <w:proofErr w:type="gramStart"/>
            <w:r w:rsidRPr="00CA6737">
              <w:rPr>
                <w:rFonts w:ascii="Arial Narrow" w:hAnsi="Arial Narrow" w:cs="Arial"/>
                <w:color w:val="000000"/>
                <w:lang w:val="es-ES" w:eastAsia="es-ES"/>
              </w:rPr>
              <w:t>acum</w:t>
            </w:r>
            <w:proofErr w:type="spellEnd"/>
            <w:proofErr w:type="gramEnd"/>
            <w:r w:rsidRPr="00CA6737">
              <w:rPr>
                <w:rFonts w:ascii="Arial Narrow" w:hAnsi="Arial Narrow" w:cs="Arial"/>
                <w:color w:val="000000"/>
                <w:lang w:val="es-ES" w:eastAsia="es-ES"/>
              </w:rPr>
              <w:t>. programa informático</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-2.000</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-1.292</w:t>
            </w:r>
          </w:p>
        </w:tc>
      </w:tr>
      <w:tr w:rsidR="00083AC4" w:rsidRPr="00CA6737" w:rsidTr="00CA6737">
        <w:trPr>
          <w:trHeight w:val="240"/>
          <w:jc w:val="center"/>
        </w:trPr>
        <w:tc>
          <w:tcPr>
            <w:tcW w:w="577" w:type="dxa"/>
            <w:tcBorders>
              <w:top w:val="single" w:sz="4" w:space="0" w:color="auto"/>
              <w:left w:val="nil"/>
              <w:bottom w:val="single" w:sz="4" w:space="0" w:color="auto"/>
              <w:right w:val="nil"/>
            </w:tcBorders>
            <w:vAlign w:val="center"/>
          </w:tcPr>
          <w:p w:rsidR="00083AC4" w:rsidRPr="00CA6737" w:rsidRDefault="00083AC4" w:rsidP="00083AC4">
            <w:pPr>
              <w:spacing w:after="0"/>
              <w:ind w:left="-344" w:right="72"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7C0D4F"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I</w:t>
            </w:r>
            <w:r w:rsidR="00083AC4" w:rsidRPr="00CA6737">
              <w:rPr>
                <w:rFonts w:ascii="Arial" w:hAnsi="Arial" w:cs="Arial"/>
                <w:bCs/>
                <w:color w:val="000000"/>
                <w:sz w:val="18"/>
                <w:szCs w:val="18"/>
                <w:lang w:val="es-ES" w:eastAsia="es-ES"/>
              </w:rPr>
              <w:t>nmovilizado material</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34.055</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37.412</w:t>
            </w:r>
          </w:p>
        </w:tc>
      </w:tr>
      <w:tr w:rsidR="00083AC4" w:rsidRPr="00CA6737" w:rsidTr="00CA6737">
        <w:trPr>
          <w:trHeight w:val="198"/>
          <w:jc w:val="center"/>
        </w:trPr>
        <w:tc>
          <w:tcPr>
            <w:tcW w:w="577" w:type="dxa"/>
            <w:tcBorders>
              <w:top w:val="single" w:sz="4"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213</w:t>
            </w:r>
          </w:p>
        </w:tc>
        <w:tc>
          <w:tcPr>
            <w:tcW w:w="5832" w:type="dxa"/>
            <w:tcBorders>
              <w:top w:val="single" w:sz="4" w:space="0" w:color="auto"/>
              <w:left w:val="nil"/>
              <w:bottom w:val="single" w:sz="2"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 xml:space="preserve">Robot </w:t>
            </w:r>
            <w:proofErr w:type="spellStart"/>
            <w:r w:rsidRPr="00CA6737">
              <w:rPr>
                <w:rFonts w:ascii="Arial Narrow" w:hAnsi="Arial Narrow" w:cs="Arial"/>
                <w:color w:val="000000"/>
                <w:lang w:val="es-ES" w:eastAsia="es-ES"/>
              </w:rPr>
              <w:t>limpiafondos</w:t>
            </w:r>
            <w:proofErr w:type="spellEnd"/>
            <w:r w:rsidRPr="00CA6737">
              <w:rPr>
                <w:rFonts w:ascii="Arial Narrow" w:hAnsi="Arial Narrow" w:cs="Arial"/>
                <w:color w:val="000000"/>
                <w:lang w:val="es-ES" w:eastAsia="es-ES"/>
              </w:rPr>
              <w:t xml:space="preserve"> piscina </w:t>
            </w:r>
            <w:proofErr w:type="spellStart"/>
            <w:r w:rsidRPr="00CA6737">
              <w:rPr>
                <w:rFonts w:ascii="Arial Narrow" w:hAnsi="Arial Narrow" w:cs="Arial"/>
                <w:color w:val="000000"/>
                <w:lang w:val="es-ES" w:eastAsia="es-ES"/>
              </w:rPr>
              <w:t>oclair</w:t>
            </w:r>
            <w:proofErr w:type="spellEnd"/>
            <w:r w:rsidRPr="00CA6737">
              <w:rPr>
                <w:rFonts w:ascii="Arial Narrow" w:hAnsi="Arial Narrow" w:cs="Arial"/>
                <w:color w:val="000000"/>
                <w:lang w:val="es-ES" w:eastAsia="es-ES"/>
              </w:rPr>
              <w:t xml:space="preserve"> pro</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2.050</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0</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215</w:t>
            </w:r>
          </w:p>
        </w:tc>
        <w:tc>
          <w:tcPr>
            <w:tcW w:w="5832" w:type="dxa"/>
            <w:tcBorders>
              <w:top w:val="single" w:sz="2" w:space="0" w:color="auto"/>
              <w:left w:val="nil"/>
              <w:bottom w:val="single" w:sz="2"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Instalaciones</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36.439</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36.439</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216</w:t>
            </w:r>
          </w:p>
        </w:tc>
        <w:tc>
          <w:tcPr>
            <w:tcW w:w="5832" w:type="dxa"/>
            <w:tcBorders>
              <w:top w:val="single" w:sz="2" w:space="0" w:color="auto"/>
              <w:left w:val="nil"/>
              <w:bottom w:val="single" w:sz="2"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Mobiliario vario</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3.563</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3.563</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219</w:t>
            </w:r>
          </w:p>
        </w:tc>
        <w:tc>
          <w:tcPr>
            <w:tcW w:w="5832" w:type="dxa"/>
            <w:tcBorders>
              <w:top w:val="single" w:sz="2" w:space="0" w:color="auto"/>
              <w:left w:val="nil"/>
              <w:bottom w:val="single" w:sz="2"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 xml:space="preserve">Bicicletas </w:t>
            </w:r>
            <w:proofErr w:type="spellStart"/>
            <w:r w:rsidRPr="00CA6737">
              <w:rPr>
                <w:rFonts w:ascii="Arial Narrow" w:hAnsi="Arial Narrow" w:cs="Arial"/>
                <w:color w:val="000000"/>
                <w:lang w:val="es-ES" w:eastAsia="es-ES"/>
              </w:rPr>
              <w:t>spining</w:t>
            </w:r>
            <w:proofErr w:type="spellEnd"/>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3.735</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1.920</w:t>
            </w:r>
          </w:p>
        </w:tc>
      </w:tr>
      <w:tr w:rsidR="00083AC4" w:rsidRPr="00CA6737" w:rsidTr="00CA6737">
        <w:trPr>
          <w:trHeight w:val="198"/>
          <w:jc w:val="center"/>
        </w:trPr>
        <w:tc>
          <w:tcPr>
            <w:tcW w:w="577" w:type="dxa"/>
            <w:tcBorders>
              <w:top w:val="single" w:sz="2"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281</w:t>
            </w:r>
          </w:p>
        </w:tc>
        <w:tc>
          <w:tcPr>
            <w:tcW w:w="5832" w:type="dxa"/>
            <w:tcBorders>
              <w:top w:val="single" w:sz="2" w:space="0" w:color="auto"/>
              <w:left w:val="nil"/>
              <w:bottom w:val="single" w:sz="4" w:space="0" w:color="auto"/>
              <w:right w:val="nil"/>
            </w:tcBorders>
            <w:noWrap/>
            <w:vAlign w:val="center"/>
          </w:tcPr>
          <w:p w:rsidR="00083AC4" w:rsidRPr="00CA6737" w:rsidRDefault="00083AC4" w:rsidP="00152D16">
            <w:pPr>
              <w:spacing w:after="0"/>
              <w:ind w:firstLine="0"/>
              <w:jc w:val="left"/>
              <w:rPr>
                <w:rFonts w:ascii="Arial Narrow" w:hAnsi="Arial Narrow" w:cs="Arial"/>
                <w:color w:val="000000"/>
                <w:lang w:val="es-ES" w:eastAsia="es-ES"/>
              </w:rPr>
            </w:pPr>
            <w:proofErr w:type="spellStart"/>
            <w:r w:rsidRPr="00CA6737">
              <w:rPr>
                <w:rFonts w:ascii="Arial Narrow" w:hAnsi="Arial Narrow" w:cs="Arial"/>
                <w:color w:val="000000"/>
                <w:lang w:val="es-ES" w:eastAsia="es-ES"/>
              </w:rPr>
              <w:t>Amort</w:t>
            </w:r>
            <w:proofErr w:type="spellEnd"/>
            <w:r w:rsidRPr="00CA6737">
              <w:rPr>
                <w:rFonts w:ascii="Arial Narrow" w:hAnsi="Arial Narrow" w:cs="Arial"/>
                <w:color w:val="000000"/>
                <w:lang w:val="es-ES" w:eastAsia="es-ES"/>
              </w:rPr>
              <w:t xml:space="preserve">. </w:t>
            </w:r>
            <w:proofErr w:type="spellStart"/>
            <w:proofErr w:type="gramStart"/>
            <w:r w:rsidRPr="00CA6737">
              <w:rPr>
                <w:rFonts w:ascii="Arial Narrow" w:hAnsi="Arial Narrow" w:cs="Arial"/>
                <w:color w:val="000000"/>
                <w:lang w:val="es-ES" w:eastAsia="es-ES"/>
              </w:rPr>
              <w:t>acum</w:t>
            </w:r>
            <w:proofErr w:type="spellEnd"/>
            <w:proofErr w:type="gramEnd"/>
            <w:r w:rsidRPr="00CA6737">
              <w:rPr>
                <w:rFonts w:ascii="Arial Narrow" w:hAnsi="Arial Narrow" w:cs="Arial"/>
                <w:color w:val="000000"/>
                <w:lang w:val="es-ES" w:eastAsia="es-ES"/>
              </w:rPr>
              <w:t>. inmovilizado material</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-11.732</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-4.510</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Deudores</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4.891</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12.540</w:t>
            </w:r>
          </w:p>
        </w:tc>
      </w:tr>
      <w:tr w:rsidR="00083AC4" w:rsidRPr="00CA6737" w:rsidTr="00CA6737">
        <w:trPr>
          <w:trHeight w:val="198"/>
          <w:jc w:val="center"/>
        </w:trPr>
        <w:tc>
          <w:tcPr>
            <w:tcW w:w="577" w:type="dxa"/>
            <w:tcBorders>
              <w:top w:val="single" w:sz="4"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430</w:t>
            </w:r>
          </w:p>
        </w:tc>
        <w:tc>
          <w:tcPr>
            <w:tcW w:w="5832"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Clientes</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2.326</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2.679</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470</w:t>
            </w:r>
          </w:p>
        </w:tc>
        <w:tc>
          <w:tcPr>
            <w:tcW w:w="5832"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H.P. deudora por</w:t>
            </w:r>
            <w:r w:rsidR="00400352" w:rsidRPr="00CA6737">
              <w:rPr>
                <w:rFonts w:ascii="Arial Narrow" w:hAnsi="Arial Narrow" w:cs="Arial"/>
                <w:color w:val="000000"/>
                <w:lang w:val="es-ES" w:eastAsia="es-ES"/>
              </w:rPr>
              <w:t xml:space="preserve"> IVA</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2.252</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9.588</w:t>
            </w:r>
          </w:p>
        </w:tc>
      </w:tr>
      <w:tr w:rsidR="00083AC4" w:rsidRPr="00CA6737" w:rsidTr="00CA6737">
        <w:trPr>
          <w:trHeight w:val="198"/>
          <w:jc w:val="center"/>
        </w:trPr>
        <w:tc>
          <w:tcPr>
            <w:tcW w:w="577" w:type="dxa"/>
            <w:tcBorders>
              <w:top w:val="single" w:sz="2"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473</w:t>
            </w:r>
          </w:p>
        </w:tc>
        <w:tc>
          <w:tcPr>
            <w:tcW w:w="5832"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H.P. retenciones y pagos a cta</w:t>
            </w:r>
            <w:r w:rsidR="00400352">
              <w:rPr>
                <w:rFonts w:ascii="Arial Narrow" w:hAnsi="Arial Narrow" w:cs="Arial"/>
                <w:color w:val="000000"/>
                <w:lang w:val="es-ES" w:eastAsia="es-ES"/>
              </w:rPr>
              <w:t>.</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313</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274</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Cuentas financieras</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1.240</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1.096</w:t>
            </w:r>
          </w:p>
        </w:tc>
      </w:tr>
      <w:tr w:rsidR="00083AC4" w:rsidRPr="00CA6737" w:rsidTr="00CA6737">
        <w:trPr>
          <w:trHeight w:val="198"/>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57</w:t>
            </w:r>
          </w:p>
        </w:tc>
        <w:tc>
          <w:tcPr>
            <w:tcW w:w="5832"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Tesorería</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1.240</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1.096</w:t>
            </w:r>
          </w:p>
        </w:tc>
      </w:tr>
      <w:tr w:rsidR="007C0D4F" w:rsidRPr="00CA6737" w:rsidTr="007C0D4F">
        <w:trPr>
          <w:trHeight w:val="240"/>
          <w:jc w:val="center"/>
        </w:trPr>
        <w:tc>
          <w:tcPr>
            <w:tcW w:w="577" w:type="dxa"/>
            <w:tcBorders>
              <w:top w:val="single" w:sz="4" w:space="0" w:color="auto"/>
              <w:left w:val="nil"/>
              <w:bottom w:val="single" w:sz="4" w:space="0" w:color="auto"/>
              <w:right w:val="nil"/>
            </w:tcBorders>
            <w:shd w:val="clear" w:color="auto" w:fill="FABF8F" w:themeFill="accent6" w:themeFillTint="99"/>
            <w:noWrap/>
            <w:vAlign w:val="center"/>
          </w:tcPr>
          <w:p w:rsidR="007C0D4F" w:rsidRPr="00CA6737" w:rsidRDefault="007C0D4F" w:rsidP="00083AC4">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bottom w:val="single" w:sz="4" w:space="0" w:color="auto"/>
              <w:right w:val="nil"/>
            </w:tcBorders>
            <w:shd w:val="clear" w:color="auto" w:fill="FABF8F" w:themeFill="accent6" w:themeFillTint="99"/>
            <w:noWrap/>
            <w:vAlign w:val="center"/>
          </w:tcPr>
          <w:p w:rsidR="007C0D4F" w:rsidRPr="00CA6737" w:rsidRDefault="007C0D4F" w:rsidP="00083AC4">
            <w:pPr>
              <w:spacing w:after="0"/>
              <w:ind w:firstLine="0"/>
              <w:jc w:val="left"/>
              <w:rPr>
                <w:rFonts w:ascii="Arial" w:hAnsi="Arial" w:cs="Arial"/>
                <w:color w:val="000000"/>
                <w:sz w:val="18"/>
                <w:szCs w:val="18"/>
                <w:lang w:val="es-ES" w:eastAsia="es-ES"/>
              </w:rPr>
            </w:pPr>
            <w:r w:rsidRPr="00CA6737">
              <w:rPr>
                <w:rFonts w:ascii="Arial" w:hAnsi="Arial" w:cs="Arial"/>
                <w:color w:val="000000"/>
                <w:sz w:val="18"/>
                <w:szCs w:val="18"/>
                <w:lang w:val="es-ES" w:eastAsia="es-ES"/>
              </w:rPr>
              <w:t>Total activo</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7C0D4F" w:rsidRPr="00CA6737" w:rsidRDefault="007C0D4F" w:rsidP="00083AC4">
            <w:pPr>
              <w:spacing w:after="0"/>
              <w:ind w:firstLine="0"/>
              <w:jc w:val="right"/>
              <w:rPr>
                <w:rFonts w:ascii="Arial" w:hAnsi="Arial" w:cs="Arial"/>
                <w:color w:val="000000"/>
                <w:sz w:val="18"/>
                <w:szCs w:val="18"/>
                <w:lang w:val="es-ES" w:eastAsia="es-ES"/>
              </w:rPr>
            </w:pPr>
            <w:r w:rsidRPr="00CA6737">
              <w:rPr>
                <w:rFonts w:ascii="Arial" w:hAnsi="Arial" w:cs="Arial"/>
                <w:bCs/>
                <w:color w:val="000000"/>
                <w:sz w:val="18"/>
                <w:szCs w:val="18"/>
                <w:lang w:val="es-ES" w:eastAsia="es-ES"/>
              </w:rPr>
              <w:t>40.186</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7C0D4F" w:rsidRPr="00CA6737" w:rsidRDefault="007C0D4F" w:rsidP="00083AC4">
            <w:pPr>
              <w:spacing w:after="0"/>
              <w:ind w:firstLine="0"/>
              <w:jc w:val="right"/>
              <w:rPr>
                <w:rFonts w:ascii="Arial" w:hAnsi="Arial" w:cs="Arial"/>
                <w:color w:val="000000"/>
                <w:sz w:val="18"/>
                <w:szCs w:val="18"/>
                <w:lang w:val="es-ES" w:eastAsia="es-ES"/>
              </w:rPr>
            </w:pPr>
            <w:r w:rsidRPr="00CA6737">
              <w:rPr>
                <w:rFonts w:ascii="Arial" w:hAnsi="Arial" w:cs="Arial"/>
                <w:color w:val="000000"/>
                <w:sz w:val="18"/>
                <w:szCs w:val="18"/>
                <w:lang w:val="es-ES" w:eastAsia="es-ES"/>
              </w:rPr>
              <w:t>51.757</w:t>
            </w:r>
          </w:p>
        </w:tc>
      </w:tr>
      <w:tr w:rsidR="00083AC4" w:rsidRPr="00083AC4" w:rsidTr="007C0D4F">
        <w:trPr>
          <w:trHeight w:val="240"/>
          <w:jc w:val="center"/>
        </w:trPr>
        <w:tc>
          <w:tcPr>
            <w:tcW w:w="577" w:type="dxa"/>
            <w:tcBorders>
              <w:top w:val="single" w:sz="4" w:space="0" w:color="auto"/>
              <w:left w:val="nil"/>
              <w:right w:val="nil"/>
            </w:tcBorders>
            <w:noWrap/>
            <w:vAlign w:val="center"/>
          </w:tcPr>
          <w:p w:rsidR="00083AC4" w:rsidRPr="00083AC4" w:rsidRDefault="00083AC4" w:rsidP="00083AC4">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right w:val="nil"/>
            </w:tcBorders>
            <w:noWrap/>
            <w:vAlign w:val="center"/>
          </w:tcPr>
          <w:p w:rsidR="00083AC4" w:rsidRPr="00083AC4" w:rsidRDefault="00083AC4" w:rsidP="00083AC4">
            <w:pPr>
              <w:spacing w:after="0"/>
              <w:ind w:firstLine="0"/>
              <w:jc w:val="center"/>
              <w:rPr>
                <w:rFonts w:ascii="Arial" w:hAnsi="Arial" w:cs="Arial"/>
                <w:bCs/>
                <w:color w:val="000000"/>
                <w:sz w:val="18"/>
                <w:szCs w:val="18"/>
                <w:lang w:val="es-ES" w:eastAsia="es-ES"/>
              </w:rPr>
            </w:pPr>
          </w:p>
        </w:tc>
        <w:tc>
          <w:tcPr>
            <w:tcW w:w="1200" w:type="dxa"/>
            <w:tcBorders>
              <w:top w:val="single" w:sz="4" w:space="0" w:color="auto"/>
              <w:left w:val="nil"/>
              <w:right w:val="nil"/>
            </w:tcBorders>
            <w:noWrap/>
            <w:vAlign w:val="center"/>
          </w:tcPr>
          <w:p w:rsidR="00083AC4" w:rsidRPr="00083AC4" w:rsidRDefault="00083AC4" w:rsidP="00083AC4">
            <w:pPr>
              <w:spacing w:after="0"/>
              <w:ind w:firstLine="0"/>
              <w:jc w:val="right"/>
              <w:rPr>
                <w:rFonts w:ascii="Arial" w:hAnsi="Arial" w:cs="Arial"/>
                <w:bCs/>
                <w:color w:val="000000"/>
                <w:sz w:val="18"/>
                <w:szCs w:val="18"/>
                <w:lang w:val="es-ES" w:eastAsia="es-ES"/>
              </w:rPr>
            </w:pPr>
          </w:p>
        </w:tc>
        <w:tc>
          <w:tcPr>
            <w:tcW w:w="1200" w:type="dxa"/>
            <w:tcBorders>
              <w:top w:val="single" w:sz="4" w:space="0" w:color="auto"/>
              <w:left w:val="nil"/>
              <w:right w:val="nil"/>
            </w:tcBorders>
            <w:noWrap/>
            <w:vAlign w:val="center"/>
          </w:tcPr>
          <w:p w:rsidR="00083AC4" w:rsidRPr="00083AC4" w:rsidRDefault="00083AC4" w:rsidP="00083AC4">
            <w:pPr>
              <w:spacing w:after="0"/>
              <w:ind w:firstLine="0"/>
              <w:jc w:val="right"/>
              <w:rPr>
                <w:rFonts w:ascii="Arial" w:hAnsi="Arial" w:cs="Arial"/>
                <w:bCs/>
                <w:color w:val="000000"/>
                <w:sz w:val="18"/>
                <w:szCs w:val="18"/>
                <w:lang w:val="es-ES" w:eastAsia="es-ES"/>
              </w:rPr>
            </w:pPr>
          </w:p>
        </w:tc>
      </w:tr>
      <w:tr w:rsidR="00083AC4" w:rsidRPr="00083AC4" w:rsidTr="007C0D4F">
        <w:trPr>
          <w:trHeight w:val="240"/>
          <w:jc w:val="center"/>
        </w:trPr>
        <w:tc>
          <w:tcPr>
            <w:tcW w:w="577" w:type="dxa"/>
            <w:tcBorders>
              <w:left w:val="nil"/>
              <w:bottom w:val="single" w:sz="4" w:space="0" w:color="auto"/>
              <w:right w:val="nil"/>
            </w:tcBorders>
            <w:noWrap/>
            <w:vAlign w:val="center"/>
          </w:tcPr>
          <w:p w:rsidR="00083AC4" w:rsidRPr="00083AC4" w:rsidRDefault="00083AC4" w:rsidP="00083AC4">
            <w:pPr>
              <w:spacing w:after="0"/>
              <w:ind w:left="-344" w:right="72" w:firstLine="0"/>
              <w:jc w:val="right"/>
              <w:rPr>
                <w:rFonts w:ascii="Arial" w:hAnsi="Arial" w:cs="Arial"/>
                <w:color w:val="000000"/>
                <w:sz w:val="18"/>
                <w:szCs w:val="18"/>
                <w:lang w:val="es-ES" w:eastAsia="es-ES"/>
              </w:rPr>
            </w:pPr>
          </w:p>
        </w:tc>
        <w:tc>
          <w:tcPr>
            <w:tcW w:w="5832" w:type="dxa"/>
            <w:tcBorders>
              <w:left w:val="nil"/>
              <w:bottom w:val="single" w:sz="4" w:space="0" w:color="auto"/>
              <w:right w:val="nil"/>
            </w:tcBorders>
            <w:noWrap/>
            <w:vAlign w:val="center"/>
          </w:tcPr>
          <w:p w:rsidR="00083AC4" w:rsidRPr="00083AC4" w:rsidRDefault="00083AC4" w:rsidP="00083AC4">
            <w:pPr>
              <w:spacing w:after="0"/>
              <w:ind w:firstLine="0"/>
              <w:jc w:val="center"/>
              <w:rPr>
                <w:rFonts w:ascii="Arial" w:hAnsi="Arial" w:cs="Arial"/>
                <w:bCs/>
                <w:color w:val="000000"/>
                <w:sz w:val="18"/>
                <w:szCs w:val="18"/>
                <w:lang w:val="es-ES" w:eastAsia="es-ES"/>
              </w:rPr>
            </w:pPr>
          </w:p>
        </w:tc>
        <w:tc>
          <w:tcPr>
            <w:tcW w:w="1200" w:type="dxa"/>
            <w:tcBorders>
              <w:left w:val="nil"/>
              <w:bottom w:val="single" w:sz="4" w:space="0" w:color="auto"/>
              <w:right w:val="nil"/>
            </w:tcBorders>
            <w:noWrap/>
            <w:vAlign w:val="center"/>
          </w:tcPr>
          <w:p w:rsidR="00083AC4" w:rsidRPr="00083AC4" w:rsidRDefault="00083AC4" w:rsidP="00083AC4">
            <w:pPr>
              <w:spacing w:after="0"/>
              <w:ind w:firstLine="0"/>
              <w:jc w:val="right"/>
              <w:rPr>
                <w:rFonts w:ascii="Arial" w:hAnsi="Arial" w:cs="Arial"/>
                <w:bCs/>
                <w:color w:val="000000"/>
                <w:sz w:val="18"/>
                <w:szCs w:val="18"/>
                <w:lang w:val="es-ES" w:eastAsia="es-ES"/>
              </w:rPr>
            </w:pPr>
          </w:p>
        </w:tc>
        <w:tc>
          <w:tcPr>
            <w:tcW w:w="1200" w:type="dxa"/>
            <w:tcBorders>
              <w:left w:val="nil"/>
              <w:bottom w:val="single" w:sz="4" w:space="0" w:color="auto"/>
              <w:right w:val="nil"/>
            </w:tcBorders>
            <w:noWrap/>
            <w:vAlign w:val="center"/>
          </w:tcPr>
          <w:p w:rsidR="00083AC4" w:rsidRPr="00083AC4" w:rsidRDefault="00083AC4" w:rsidP="00083AC4">
            <w:pPr>
              <w:spacing w:after="0"/>
              <w:ind w:firstLine="0"/>
              <w:jc w:val="right"/>
              <w:rPr>
                <w:rFonts w:ascii="Arial" w:hAnsi="Arial" w:cs="Arial"/>
                <w:bCs/>
                <w:color w:val="000000"/>
                <w:sz w:val="18"/>
                <w:szCs w:val="18"/>
                <w:lang w:val="es-ES" w:eastAsia="es-ES"/>
              </w:rPr>
            </w:pPr>
          </w:p>
        </w:tc>
      </w:tr>
      <w:tr w:rsidR="007C0D4F" w:rsidRPr="00CA6737" w:rsidTr="007C0D4F">
        <w:trPr>
          <w:trHeight w:val="240"/>
          <w:jc w:val="center"/>
        </w:trPr>
        <w:tc>
          <w:tcPr>
            <w:tcW w:w="577" w:type="dxa"/>
            <w:tcBorders>
              <w:left w:val="nil"/>
              <w:bottom w:val="single" w:sz="4" w:space="0" w:color="auto"/>
              <w:right w:val="nil"/>
            </w:tcBorders>
            <w:shd w:val="clear" w:color="auto" w:fill="FABF8F" w:themeFill="accent6" w:themeFillTint="99"/>
            <w:noWrap/>
            <w:vAlign w:val="center"/>
          </w:tcPr>
          <w:p w:rsidR="007C0D4F" w:rsidRPr="00CA6737" w:rsidRDefault="007C0D4F" w:rsidP="007C0D4F">
            <w:pPr>
              <w:spacing w:after="0"/>
              <w:ind w:left="-344" w:right="72" w:firstLine="0"/>
              <w:jc w:val="right"/>
              <w:rPr>
                <w:rFonts w:ascii="Arial" w:hAnsi="Arial" w:cs="Arial"/>
                <w:color w:val="000000"/>
                <w:sz w:val="18"/>
                <w:szCs w:val="18"/>
                <w:lang w:val="es-ES" w:eastAsia="es-ES"/>
              </w:rPr>
            </w:pPr>
          </w:p>
        </w:tc>
        <w:tc>
          <w:tcPr>
            <w:tcW w:w="5832" w:type="dxa"/>
            <w:tcBorders>
              <w:left w:val="nil"/>
              <w:bottom w:val="single" w:sz="4" w:space="0" w:color="auto"/>
              <w:right w:val="nil"/>
            </w:tcBorders>
            <w:shd w:val="clear" w:color="auto" w:fill="FABF8F" w:themeFill="accent6" w:themeFillTint="99"/>
            <w:noWrap/>
            <w:vAlign w:val="center"/>
          </w:tcPr>
          <w:p w:rsidR="007C0D4F" w:rsidRPr="00CA6737" w:rsidRDefault="007C0D4F" w:rsidP="00152D16">
            <w:pPr>
              <w:spacing w:after="0"/>
              <w:ind w:firstLine="0"/>
              <w:jc w:val="center"/>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P</w:t>
            </w:r>
            <w:r w:rsidR="00152D16">
              <w:rPr>
                <w:rFonts w:ascii="Arial" w:hAnsi="Arial" w:cs="Arial"/>
                <w:bCs/>
                <w:color w:val="000000"/>
                <w:sz w:val="18"/>
                <w:szCs w:val="18"/>
                <w:lang w:val="es-ES" w:eastAsia="es-ES"/>
              </w:rPr>
              <w:t>asivo</w:t>
            </w:r>
          </w:p>
        </w:tc>
        <w:tc>
          <w:tcPr>
            <w:tcW w:w="1200" w:type="dxa"/>
            <w:tcBorders>
              <w:left w:val="nil"/>
              <w:bottom w:val="single" w:sz="4" w:space="0" w:color="auto"/>
              <w:right w:val="nil"/>
            </w:tcBorders>
            <w:shd w:val="clear" w:color="auto" w:fill="FABF8F" w:themeFill="accent6" w:themeFillTint="99"/>
            <w:noWrap/>
            <w:vAlign w:val="center"/>
          </w:tcPr>
          <w:p w:rsidR="007C0D4F" w:rsidRPr="00CA6737" w:rsidRDefault="007C0D4F" w:rsidP="00EF55D6">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2015</w:t>
            </w:r>
          </w:p>
        </w:tc>
        <w:tc>
          <w:tcPr>
            <w:tcW w:w="1200" w:type="dxa"/>
            <w:tcBorders>
              <w:left w:val="nil"/>
              <w:bottom w:val="single" w:sz="4" w:space="0" w:color="auto"/>
              <w:right w:val="nil"/>
            </w:tcBorders>
            <w:shd w:val="clear" w:color="auto" w:fill="FABF8F" w:themeFill="accent6" w:themeFillTint="99"/>
            <w:noWrap/>
            <w:vAlign w:val="center"/>
          </w:tcPr>
          <w:p w:rsidR="007C0D4F" w:rsidRPr="00CA6737" w:rsidRDefault="007C0D4F" w:rsidP="00EF55D6">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2014</w:t>
            </w:r>
          </w:p>
        </w:tc>
      </w:tr>
      <w:tr w:rsidR="00083AC4" w:rsidRPr="00CA6737" w:rsidTr="00CA6737">
        <w:trPr>
          <w:trHeight w:val="240"/>
          <w:jc w:val="center"/>
        </w:trPr>
        <w:tc>
          <w:tcPr>
            <w:tcW w:w="577" w:type="dxa"/>
            <w:tcBorders>
              <w:top w:val="single" w:sz="4" w:space="0" w:color="auto"/>
              <w:left w:val="nil"/>
              <w:bottom w:val="single" w:sz="4" w:space="0" w:color="auto"/>
              <w:right w:val="nil"/>
            </w:tcBorders>
            <w:vAlign w:val="center"/>
          </w:tcPr>
          <w:p w:rsidR="00083AC4" w:rsidRPr="00CA6737" w:rsidRDefault="00083AC4" w:rsidP="00083AC4">
            <w:pPr>
              <w:spacing w:after="0"/>
              <w:ind w:left="-344" w:right="72"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Fondos propios</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8.434</w:t>
            </w:r>
          </w:p>
        </w:tc>
        <w:tc>
          <w:tcPr>
            <w:tcW w:w="1200" w:type="dxa"/>
            <w:tcBorders>
              <w:top w:val="single" w:sz="4" w:space="0" w:color="auto"/>
              <w:left w:val="nil"/>
              <w:bottom w:val="single" w:sz="4" w:space="0" w:color="auto"/>
              <w:right w:val="nil"/>
            </w:tcBorders>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15.744</w:t>
            </w:r>
          </w:p>
        </w:tc>
      </w:tr>
      <w:tr w:rsidR="00083AC4" w:rsidRPr="00CA6737" w:rsidTr="00CA6737">
        <w:trPr>
          <w:trHeight w:val="198"/>
          <w:jc w:val="center"/>
        </w:trPr>
        <w:tc>
          <w:tcPr>
            <w:tcW w:w="577" w:type="dxa"/>
            <w:tcBorders>
              <w:top w:val="single" w:sz="4"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100</w:t>
            </w:r>
          </w:p>
        </w:tc>
        <w:tc>
          <w:tcPr>
            <w:tcW w:w="5832"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Capital social</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3.300</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3.300</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113</w:t>
            </w:r>
          </w:p>
        </w:tc>
        <w:tc>
          <w:tcPr>
            <w:tcW w:w="5832"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Reservas voluntarias</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12.444</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0</w:t>
            </w:r>
          </w:p>
        </w:tc>
      </w:tr>
      <w:tr w:rsidR="00083AC4" w:rsidRPr="00CA6737" w:rsidTr="00CA6737">
        <w:trPr>
          <w:trHeight w:val="198"/>
          <w:jc w:val="center"/>
        </w:trPr>
        <w:tc>
          <w:tcPr>
            <w:tcW w:w="577" w:type="dxa"/>
            <w:tcBorders>
              <w:top w:val="single" w:sz="2"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121</w:t>
            </w:r>
          </w:p>
        </w:tc>
        <w:tc>
          <w:tcPr>
            <w:tcW w:w="5832"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Resultado negativo año 2013</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0</w:t>
            </w:r>
          </w:p>
        </w:tc>
        <w:tc>
          <w:tcPr>
            <w:tcW w:w="1200" w:type="dxa"/>
            <w:tcBorders>
              <w:top w:val="single" w:sz="2"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-5.874</w:t>
            </w:r>
          </w:p>
        </w:tc>
      </w:tr>
      <w:tr w:rsidR="00083AC4" w:rsidRPr="00CA6737" w:rsidTr="00CA6737">
        <w:trPr>
          <w:trHeight w:val="198"/>
          <w:jc w:val="center"/>
        </w:trPr>
        <w:tc>
          <w:tcPr>
            <w:tcW w:w="577" w:type="dxa"/>
            <w:tcBorders>
              <w:top w:val="single" w:sz="2"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129</w:t>
            </w:r>
          </w:p>
        </w:tc>
        <w:tc>
          <w:tcPr>
            <w:tcW w:w="5832"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Pérdidas y ganancias</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-7.310</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18.318</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Subvenciones de capital</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22.672</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27.090</w:t>
            </w:r>
          </w:p>
        </w:tc>
      </w:tr>
      <w:tr w:rsidR="00083AC4" w:rsidRPr="00CA6737" w:rsidTr="00CA6737">
        <w:trPr>
          <w:trHeight w:val="198"/>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130</w:t>
            </w:r>
          </w:p>
        </w:tc>
        <w:tc>
          <w:tcPr>
            <w:tcW w:w="5832" w:type="dxa"/>
            <w:tcBorders>
              <w:top w:val="single" w:sz="4" w:space="0" w:color="auto"/>
              <w:left w:val="nil"/>
              <w:bottom w:val="single" w:sz="4" w:space="0" w:color="auto"/>
              <w:right w:val="nil"/>
            </w:tcBorders>
            <w:noWrap/>
            <w:vAlign w:val="center"/>
          </w:tcPr>
          <w:p w:rsidR="00083AC4" w:rsidRPr="00CA6737" w:rsidRDefault="002B3762" w:rsidP="00400352">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Subvenci</w:t>
            </w:r>
            <w:r>
              <w:rPr>
                <w:rFonts w:ascii="Arial Narrow" w:hAnsi="Arial Narrow" w:cs="Arial"/>
                <w:color w:val="000000"/>
                <w:lang w:val="es-ES" w:eastAsia="es-ES"/>
              </w:rPr>
              <w:t>ó</w:t>
            </w:r>
            <w:r w:rsidRPr="00CA6737">
              <w:rPr>
                <w:rFonts w:ascii="Arial Narrow" w:hAnsi="Arial Narrow" w:cs="Arial"/>
                <w:color w:val="000000"/>
                <w:lang w:val="es-ES" w:eastAsia="es-ES"/>
              </w:rPr>
              <w:t>n</w:t>
            </w:r>
            <w:r w:rsidR="00083AC4" w:rsidRPr="00CA6737">
              <w:rPr>
                <w:rFonts w:ascii="Arial Narrow" w:hAnsi="Arial Narrow" w:cs="Arial"/>
                <w:color w:val="000000"/>
                <w:lang w:val="es-ES" w:eastAsia="es-ES"/>
              </w:rPr>
              <w:t xml:space="preserve"> de capital Ayuntamiento </w:t>
            </w:r>
            <w:proofErr w:type="spellStart"/>
            <w:r w:rsidR="00083AC4" w:rsidRPr="00CA6737">
              <w:rPr>
                <w:rFonts w:ascii="Arial Narrow" w:hAnsi="Arial Narrow" w:cs="Arial"/>
                <w:color w:val="000000"/>
                <w:lang w:val="es-ES" w:eastAsia="es-ES"/>
              </w:rPr>
              <w:t>Olazti</w:t>
            </w:r>
            <w:proofErr w:type="spellEnd"/>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22.672</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27.090</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Deudas a largo plazo</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2.192</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3.370</w:t>
            </w:r>
          </w:p>
        </w:tc>
      </w:tr>
      <w:tr w:rsidR="00083AC4" w:rsidRPr="00CA6737" w:rsidTr="00CA6737">
        <w:trPr>
          <w:trHeight w:val="198"/>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180</w:t>
            </w:r>
          </w:p>
        </w:tc>
        <w:tc>
          <w:tcPr>
            <w:tcW w:w="5832" w:type="dxa"/>
            <w:tcBorders>
              <w:top w:val="single" w:sz="4" w:space="0" w:color="auto"/>
              <w:left w:val="nil"/>
              <w:bottom w:val="single" w:sz="4" w:space="0" w:color="auto"/>
              <w:right w:val="nil"/>
            </w:tcBorders>
            <w:noWrap/>
            <w:vAlign w:val="center"/>
          </w:tcPr>
          <w:p w:rsidR="00083AC4" w:rsidRPr="00CA6737" w:rsidRDefault="007C0D4F"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F</w:t>
            </w:r>
            <w:r w:rsidR="00083AC4" w:rsidRPr="00CA6737">
              <w:rPr>
                <w:rFonts w:ascii="Arial Narrow" w:hAnsi="Arial Narrow" w:cs="Arial"/>
                <w:color w:val="000000"/>
                <w:lang w:val="es-ES" w:eastAsia="es-ES"/>
              </w:rPr>
              <w:t>ianza</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2.192</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3.370</w:t>
            </w:r>
          </w:p>
        </w:tc>
      </w:tr>
      <w:tr w:rsidR="00083AC4" w:rsidRPr="00CA6737" w:rsidTr="00CA6737">
        <w:trPr>
          <w:trHeight w:val="240"/>
          <w:jc w:val="center"/>
        </w:trPr>
        <w:tc>
          <w:tcPr>
            <w:tcW w:w="577" w:type="dxa"/>
            <w:tcBorders>
              <w:top w:val="single" w:sz="4"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w:hAnsi="Arial" w:cs="Arial"/>
                <w:bCs/>
                <w:color w:val="000000"/>
                <w:sz w:val="18"/>
                <w:szCs w:val="18"/>
                <w:lang w:val="es-ES" w:eastAsia="es-ES"/>
              </w:rPr>
            </w:pPr>
          </w:p>
        </w:tc>
        <w:tc>
          <w:tcPr>
            <w:tcW w:w="5832" w:type="dxa"/>
            <w:tcBorders>
              <w:top w:val="single" w:sz="4" w:space="0" w:color="auto"/>
              <w:left w:val="nil"/>
              <w:bottom w:val="single" w:sz="4" w:space="0" w:color="auto"/>
              <w:right w:val="nil"/>
            </w:tcBorders>
            <w:vAlign w:val="center"/>
          </w:tcPr>
          <w:p w:rsidR="00083AC4" w:rsidRPr="00CA6737" w:rsidRDefault="00083AC4" w:rsidP="00152D16">
            <w:pPr>
              <w:spacing w:after="0"/>
              <w:ind w:firstLine="0"/>
              <w:jc w:val="lef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Deudas a corto plazo</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6.888</w:t>
            </w:r>
          </w:p>
        </w:tc>
        <w:tc>
          <w:tcPr>
            <w:tcW w:w="1200" w:type="dxa"/>
            <w:tcBorders>
              <w:top w:val="single" w:sz="4"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w:hAnsi="Arial" w:cs="Arial"/>
                <w:bCs/>
                <w:color w:val="000000"/>
                <w:sz w:val="18"/>
                <w:szCs w:val="18"/>
                <w:lang w:val="es-ES" w:eastAsia="es-ES"/>
              </w:rPr>
            </w:pPr>
            <w:r w:rsidRPr="00CA6737">
              <w:rPr>
                <w:rFonts w:ascii="Arial" w:hAnsi="Arial" w:cs="Arial"/>
                <w:bCs/>
                <w:color w:val="000000"/>
                <w:sz w:val="18"/>
                <w:szCs w:val="18"/>
                <w:lang w:val="es-ES" w:eastAsia="es-ES"/>
              </w:rPr>
              <w:t>5.553</w:t>
            </w:r>
          </w:p>
        </w:tc>
      </w:tr>
      <w:tr w:rsidR="00083AC4" w:rsidRPr="00CA6737" w:rsidTr="00CA6737">
        <w:trPr>
          <w:trHeight w:val="198"/>
          <w:jc w:val="center"/>
        </w:trPr>
        <w:tc>
          <w:tcPr>
            <w:tcW w:w="577" w:type="dxa"/>
            <w:tcBorders>
              <w:top w:val="single" w:sz="4" w:space="0" w:color="auto"/>
              <w:left w:val="nil"/>
              <w:bottom w:val="single" w:sz="2"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410</w:t>
            </w:r>
          </w:p>
        </w:tc>
        <w:tc>
          <w:tcPr>
            <w:tcW w:w="5832"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Acreedores</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4.118</w:t>
            </w:r>
          </w:p>
        </w:tc>
        <w:tc>
          <w:tcPr>
            <w:tcW w:w="1200" w:type="dxa"/>
            <w:tcBorders>
              <w:top w:val="single" w:sz="4" w:space="0" w:color="auto"/>
              <w:left w:val="nil"/>
              <w:bottom w:val="single" w:sz="2"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3.104</w:t>
            </w:r>
          </w:p>
        </w:tc>
      </w:tr>
      <w:tr w:rsidR="00083AC4" w:rsidRPr="00CA6737" w:rsidTr="00CA6737">
        <w:trPr>
          <w:trHeight w:val="198"/>
          <w:jc w:val="center"/>
        </w:trPr>
        <w:tc>
          <w:tcPr>
            <w:tcW w:w="577" w:type="dxa"/>
            <w:tcBorders>
              <w:top w:val="single" w:sz="2" w:space="0" w:color="auto"/>
              <w:left w:val="nil"/>
              <w:bottom w:val="single" w:sz="4" w:space="0" w:color="auto"/>
              <w:right w:val="nil"/>
            </w:tcBorders>
            <w:noWrap/>
            <w:vAlign w:val="center"/>
          </w:tcPr>
          <w:p w:rsidR="00083AC4" w:rsidRPr="00CA6737" w:rsidRDefault="00083AC4" w:rsidP="00083AC4">
            <w:pPr>
              <w:spacing w:after="0"/>
              <w:ind w:left="-344" w:right="72" w:firstLine="0"/>
              <w:jc w:val="right"/>
              <w:rPr>
                <w:rFonts w:ascii="Arial Narrow" w:hAnsi="Arial Narrow" w:cs="Arial"/>
                <w:color w:val="000000"/>
                <w:lang w:val="es-ES" w:eastAsia="es-ES"/>
              </w:rPr>
            </w:pPr>
            <w:r w:rsidRPr="00CA6737">
              <w:rPr>
                <w:rFonts w:ascii="Arial Narrow" w:hAnsi="Arial Narrow" w:cs="Arial"/>
                <w:color w:val="000000"/>
                <w:lang w:val="es-ES" w:eastAsia="es-ES"/>
              </w:rPr>
              <w:t>475</w:t>
            </w:r>
          </w:p>
        </w:tc>
        <w:tc>
          <w:tcPr>
            <w:tcW w:w="5832"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left"/>
              <w:rPr>
                <w:rFonts w:ascii="Arial Narrow" w:hAnsi="Arial Narrow" w:cs="Arial"/>
                <w:color w:val="000000"/>
                <w:lang w:val="es-ES" w:eastAsia="es-ES"/>
              </w:rPr>
            </w:pPr>
            <w:r w:rsidRPr="00CA6737">
              <w:rPr>
                <w:rFonts w:ascii="Arial Narrow" w:hAnsi="Arial Narrow" w:cs="Arial"/>
                <w:color w:val="000000"/>
                <w:lang w:val="es-ES" w:eastAsia="es-ES"/>
              </w:rPr>
              <w:t>H.P. acreedora retenciones</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667</w:t>
            </w:r>
          </w:p>
        </w:tc>
        <w:tc>
          <w:tcPr>
            <w:tcW w:w="1200" w:type="dxa"/>
            <w:tcBorders>
              <w:top w:val="single" w:sz="2" w:space="0" w:color="auto"/>
              <w:left w:val="nil"/>
              <w:bottom w:val="single" w:sz="4" w:space="0" w:color="auto"/>
              <w:right w:val="nil"/>
            </w:tcBorders>
            <w:noWrap/>
            <w:vAlign w:val="center"/>
          </w:tcPr>
          <w:p w:rsidR="00083AC4" w:rsidRPr="00CA6737" w:rsidRDefault="00083AC4" w:rsidP="00083AC4">
            <w:pPr>
              <w:spacing w:after="0"/>
              <w:ind w:firstLine="0"/>
              <w:jc w:val="right"/>
              <w:rPr>
                <w:rFonts w:ascii="Arial Narrow" w:hAnsi="Arial Narrow" w:cs="Arial"/>
                <w:color w:val="000000"/>
                <w:lang w:val="es-ES" w:eastAsia="es-ES"/>
              </w:rPr>
            </w:pPr>
            <w:r w:rsidRPr="00CA6737">
              <w:rPr>
                <w:rFonts w:ascii="Arial Narrow" w:hAnsi="Arial Narrow" w:cs="Arial"/>
                <w:color w:val="000000"/>
                <w:lang w:val="es-ES" w:eastAsia="es-ES"/>
              </w:rPr>
              <w:t>621</w:t>
            </w:r>
          </w:p>
        </w:tc>
      </w:tr>
      <w:tr w:rsidR="007C0D4F" w:rsidRPr="00CA6737" w:rsidTr="00CA6737">
        <w:trPr>
          <w:trHeight w:val="240"/>
          <w:jc w:val="center"/>
        </w:trPr>
        <w:tc>
          <w:tcPr>
            <w:tcW w:w="577" w:type="dxa"/>
            <w:tcBorders>
              <w:top w:val="single" w:sz="4" w:space="0" w:color="auto"/>
              <w:left w:val="nil"/>
              <w:bottom w:val="single" w:sz="2" w:space="0" w:color="auto"/>
              <w:right w:val="nil"/>
            </w:tcBorders>
            <w:shd w:val="clear" w:color="auto" w:fill="FABF8F" w:themeFill="accent6" w:themeFillTint="99"/>
            <w:noWrap/>
            <w:vAlign w:val="center"/>
          </w:tcPr>
          <w:p w:rsidR="007C0D4F" w:rsidRPr="00CA6737" w:rsidRDefault="007C0D4F" w:rsidP="007C0D4F">
            <w:pPr>
              <w:spacing w:after="0"/>
              <w:ind w:left="-344" w:right="72" w:firstLine="0"/>
              <w:jc w:val="right"/>
              <w:rPr>
                <w:rFonts w:ascii="Arial" w:hAnsi="Arial" w:cs="Arial"/>
                <w:color w:val="000000"/>
                <w:sz w:val="18"/>
                <w:szCs w:val="18"/>
                <w:lang w:val="es-ES" w:eastAsia="es-ES"/>
              </w:rPr>
            </w:pPr>
          </w:p>
        </w:tc>
        <w:tc>
          <w:tcPr>
            <w:tcW w:w="5832" w:type="dxa"/>
            <w:tcBorders>
              <w:top w:val="single" w:sz="4" w:space="0" w:color="auto"/>
              <w:left w:val="nil"/>
              <w:bottom w:val="single" w:sz="2" w:space="0" w:color="auto"/>
              <w:right w:val="nil"/>
            </w:tcBorders>
            <w:shd w:val="clear" w:color="auto" w:fill="FABF8F" w:themeFill="accent6" w:themeFillTint="99"/>
            <w:noWrap/>
            <w:vAlign w:val="center"/>
          </w:tcPr>
          <w:p w:rsidR="007C0D4F" w:rsidRPr="00CA6737" w:rsidRDefault="007C0D4F" w:rsidP="007C0D4F">
            <w:pPr>
              <w:spacing w:after="0"/>
              <w:ind w:firstLine="0"/>
              <w:jc w:val="left"/>
              <w:rPr>
                <w:rFonts w:ascii="Arial" w:hAnsi="Arial" w:cs="Arial"/>
                <w:color w:val="000000"/>
                <w:sz w:val="18"/>
                <w:szCs w:val="18"/>
                <w:lang w:val="es-ES" w:eastAsia="es-ES"/>
              </w:rPr>
            </w:pPr>
            <w:r w:rsidRPr="00CA6737">
              <w:rPr>
                <w:rFonts w:ascii="Arial" w:hAnsi="Arial" w:cs="Arial"/>
                <w:color w:val="000000"/>
                <w:sz w:val="18"/>
                <w:szCs w:val="18"/>
                <w:lang w:val="es-ES" w:eastAsia="es-ES"/>
              </w:rPr>
              <w:t xml:space="preserve">Total </w:t>
            </w:r>
            <w:r w:rsidR="00CA6737" w:rsidRPr="00CA6737">
              <w:rPr>
                <w:rFonts w:ascii="Arial" w:hAnsi="Arial" w:cs="Arial"/>
                <w:color w:val="000000"/>
                <w:sz w:val="18"/>
                <w:szCs w:val="18"/>
                <w:lang w:val="es-ES" w:eastAsia="es-ES"/>
              </w:rPr>
              <w:t xml:space="preserve">patrimonio neto y </w:t>
            </w:r>
            <w:r w:rsidRPr="00CA6737">
              <w:rPr>
                <w:rFonts w:ascii="Arial" w:hAnsi="Arial" w:cs="Arial"/>
                <w:color w:val="000000"/>
                <w:sz w:val="18"/>
                <w:szCs w:val="18"/>
                <w:lang w:val="es-ES" w:eastAsia="es-ES"/>
              </w:rPr>
              <w:t>pasivo</w:t>
            </w:r>
          </w:p>
        </w:tc>
        <w:tc>
          <w:tcPr>
            <w:tcW w:w="1200" w:type="dxa"/>
            <w:tcBorders>
              <w:top w:val="single" w:sz="4" w:space="0" w:color="auto"/>
              <w:left w:val="nil"/>
              <w:bottom w:val="single" w:sz="2" w:space="0" w:color="auto"/>
              <w:right w:val="nil"/>
            </w:tcBorders>
            <w:shd w:val="clear" w:color="auto" w:fill="FABF8F" w:themeFill="accent6" w:themeFillTint="99"/>
            <w:noWrap/>
            <w:vAlign w:val="center"/>
          </w:tcPr>
          <w:p w:rsidR="007C0D4F" w:rsidRPr="00CA6737" w:rsidRDefault="007C0D4F" w:rsidP="007C0D4F">
            <w:pPr>
              <w:spacing w:after="0"/>
              <w:ind w:firstLine="0"/>
              <w:jc w:val="right"/>
              <w:rPr>
                <w:rFonts w:ascii="Arial" w:hAnsi="Arial" w:cs="Arial"/>
                <w:color w:val="000000"/>
                <w:sz w:val="18"/>
                <w:szCs w:val="18"/>
                <w:lang w:val="es-ES" w:eastAsia="es-ES"/>
              </w:rPr>
            </w:pPr>
            <w:r w:rsidRPr="00CA6737">
              <w:rPr>
                <w:rFonts w:ascii="Arial" w:hAnsi="Arial" w:cs="Arial"/>
                <w:color w:val="000000"/>
                <w:sz w:val="18"/>
                <w:szCs w:val="18"/>
                <w:lang w:val="es-ES" w:eastAsia="es-ES"/>
              </w:rPr>
              <w:t>40.186</w:t>
            </w:r>
          </w:p>
        </w:tc>
        <w:tc>
          <w:tcPr>
            <w:tcW w:w="1200" w:type="dxa"/>
            <w:tcBorders>
              <w:top w:val="single" w:sz="4" w:space="0" w:color="auto"/>
              <w:left w:val="nil"/>
              <w:bottom w:val="single" w:sz="2" w:space="0" w:color="auto"/>
              <w:right w:val="nil"/>
            </w:tcBorders>
            <w:shd w:val="clear" w:color="auto" w:fill="FABF8F" w:themeFill="accent6" w:themeFillTint="99"/>
            <w:noWrap/>
            <w:vAlign w:val="center"/>
          </w:tcPr>
          <w:p w:rsidR="007C0D4F" w:rsidRPr="00CA6737" w:rsidRDefault="007C0D4F" w:rsidP="007C0D4F">
            <w:pPr>
              <w:spacing w:after="0"/>
              <w:ind w:firstLine="0"/>
              <w:jc w:val="right"/>
              <w:rPr>
                <w:rFonts w:ascii="Arial" w:hAnsi="Arial" w:cs="Arial"/>
                <w:color w:val="000000"/>
                <w:sz w:val="18"/>
                <w:szCs w:val="18"/>
                <w:lang w:val="es-ES" w:eastAsia="es-ES"/>
              </w:rPr>
            </w:pPr>
            <w:r w:rsidRPr="00CA6737">
              <w:rPr>
                <w:rFonts w:ascii="Arial" w:hAnsi="Arial" w:cs="Arial"/>
                <w:color w:val="000000"/>
                <w:sz w:val="18"/>
                <w:szCs w:val="18"/>
                <w:lang w:val="es-ES" w:eastAsia="es-ES"/>
              </w:rPr>
              <w:t>51.757</w:t>
            </w:r>
          </w:p>
        </w:tc>
      </w:tr>
    </w:tbl>
    <w:p w:rsidR="00083AC4" w:rsidRPr="003E3BED" w:rsidRDefault="00083AC4" w:rsidP="00083AC4">
      <w:pPr>
        <w:pStyle w:val="texto"/>
        <w:rPr>
          <w:rFonts w:ascii="Calibri" w:hAnsi="Calibri"/>
          <w:sz w:val="22"/>
          <w:szCs w:val="22"/>
          <w:lang w:val="es-ES"/>
        </w:rPr>
      </w:pPr>
    </w:p>
    <w:p w:rsidR="00083AC4" w:rsidRPr="003E3BED" w:rsidRDefault="00083AC4" w:rsidP="00083AC4">
      <w:pPr>
        <w:pStyle w:val="texto"/>
        <w:rPr>
          <w:rFonts w:ascii="Calibri" w:hAnsi="Calibri"/>
          <w:sz w:val="22"/>
          <w:szCs w:val="22"/>
          <w:lang w:val="es-ES"/>
        </w:rPr>
      </w:pPr>
    </w:p>
    <w:p w:rsidR="00083AC4" w:rsidRPr="003E3BED" w:rsidRDefault="00083AC4" w:rsidP="00083AC4">
      <w:pPr>
        <w:pStyle w:val="texto"/>
        <w:rPr>
          <w:rFonts w:ascii="Calibri" w:hAnsi="Calibri"/>
          <w:sz w:val="22"/>
          <w:szCs w:val="22"/>
          <w:lang w:val="es-ES"/>
        </w:rPr>
      </w:pPr>
    </w:p>
    <w:p w:rsidR="00083AC4" w:rsidRPr="003E3BED" w:rsidRDefault="00083AC4" w:rsidP="00083AC4">
      <w:pPr>
        <w:pStyle w:val="texto"/>
        <w:rPr>
          <w:rFonts w:ascii="Calibri" w:hAnsi="Calibri"/>
          <w:sz w:val="22"/>
          <w:szCs w:val="22"/>
          <w:lang w:val="es-ES"/>
        </w:rPr>
      </w:pPr>
    </w:p>
    <w:p w:rsidR="00083AC4" w:rsidRPr="003E3BED" w:rsidRDefault="00083AC4" w:rsidP="00083AC4">
      <w:pPr>
        <w:pStyle w:val="texto"/>
        <w:rPr>
          <w:rFonts w:ascii="Calibri" w:hAnsi="Calibri"/>
          <w:sz w:val="22"/>
          <w:szCs w:val="22"/>
          <w:lang w:val="es-ES"/>
        </w:rPr>
      </w:pPr>
    </w:p>
    <w:p w:rsidR="00083AC4" w:rsidRPr="00FD1FF6" w:rsidRDefault="00083AC4" w:rsidP="00083AC4">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22"/>
          <w:szCs w:val="22"/>
          <w:lang w:val="es-ES"/>
        </w:rPr>
      </w:pPr>
    </w:p>
    <w:p w:rsidR="00027968" w:rsidRPr="00E509E2" w:rsidRDefault="00083AC4" w:rsidP="00027968">
      <w:pPr>
        <w:pStyle w:val="atitulo1"/>
        <w:rPr>
          <w:color w:val="auto"/>
        </w:rPr>
      </w:pPr>
      <w:r w:rsidRPr="00FD1FF6">
        <w:rPr>
          <w:color w:val="0070C0"/>
          <w:lang w:val="es-ES"/>
        </w:rPr>
        <w:br w:type="page"/>
      </w:r>
      <w:bookmarkStart w:id="46" w:name="_Toc461707226"/>
      <w:bookmarkStart w:id="47" w:name="_Toc482686044"/>
      <w:r w:rsidR="00027968" w:rsidRPr="00E509E2">
        <w:rPr>
          <w:color w:val="auto"/>
        </w:rPr>
        <w:lastRenderedPageBreak/>
        <w:t>IV. Observaciones que no afectan a la opinión y recomendaciones</w:t>
      </w:r>
      <w:bookmarkEnd w:id="46"/>
      <w:bookmarkEnd w:id="47"/>
    </w:p>
    <w:p w:rsidR="00027968" w:rsidRPr="00027968" w:rsidRDefault="00027968" w:rsidP="00027968">
      <w:pPr>
        <w:pStyle w:val="texto"/>
      </w:pPr>
      <w:r w:rsidRPr="00027968">
        <w:t xml:space="preserve">A </w:t>
      </w:r>
      <w:r w:rsidR="006E584E" w:rsidRPr="00E509E2">
        <w:rPr>
          <w:lang w:val="es-ES"/>
        </w:rPr>
        <w:t>continuación se expone un análisis detallado del trabajo realizado en d</w:t>
      </w:r>
      <w:r w:rsidR="006E584E" w:rsidRPr="00E509E2">
        <w:rPr>
          <w:lang w:val="es-ES"/>
        </w:rPr>
        <w:t>e</w:t>
      </w:r>
      <w:r w:rsidR="006E584E" w:rsidRPr="00E509E2">
        <w:rPr>
          <w:lang w:val="es-ES"/>
        </w:rPr>
        <w:t>terminadas áreas así como los principales comentarios, conclusiones y rec</w:t>
      </w:r>
      <w:r w:rsidR="006E584E" w:rsidRPr="00E509E2">
        <w:rPr>
          <w:lang w:val="es-ES"/>
        </w:rPr>
        <w:t>o</w:t>
      </w:r>
      <w:r w:rsidR="006E584E" w:rsidRPr="00E509E2">
        <w:rPr>
          <w:lang w:val="es-ES"/>
        </w:rPr>
        <w:t xml:space="preserve">mendaciones que, en opinión de esta Cámara, debe adoptar el ayuntamiento al objeto de mejorar sus sistemas de organización, procedimientos, contabilidad y control </w:t>
      </w:r>
      <w:r w:rsidRPr="00027968">
        <w:t>interno.</w:t>
      </w:r>
    </w:p>
    <w:p w:rsidR="00027968" w:rsidRPr="009B2C14" w:rsidRDefault="00027968" w:rsidP="00027968">
      <w:pPr>
        <w:pStyle w:val="atitulo2"/>
        <w:spacing w:before="240" w:after="120"/>
      </w:pPr>
      <w:bookmarkStart w:id="48" w:name="_Toc482686045"/>
      <w:r w:rsidRPr="009B2C14">
        <w:t xml:space="preserve">IV.1. Situación económico financiera del </w:t>
      </w:r>
      <w:r w:rsidR="006E584E">
        <w:t>a</w:t>
      </w:r>
      <w:r w:rsidRPr="009B2C14">
        <w:t xml:space="preserve">yuntamiento y </w:t>
      </w:r>
      <w:r w:rsidR="006E584E">
        <w:t>su organismo autónomo</w:t>
      </w:r>
      <w:bookmarkEnd w:id="48"/>
    </w:p>
    <w:p w:rsidR="006E584E" w:rsidRPr="009B2C14" w:rsidRDefault="006E584E" w:rsidP="006E584E">
      <w:pPr>
        <w:pStyle w:val="texto"/>
        <w:spacing w:after="180"/>
        <w:rPr>
          <w:lang w:val="es-ES"/>
        </w:rPr>
      </w:pPr>
      <w:r w:rsidRPr="009B2C14">
        <w:rPr>
          <w:lang w:val="es-ES"/>
        </w:rPr>
        <w:t>Las ob</w:t>
      </w:r>
      <w:r>
        <w:rPr>
          <w:lang w:val="es-ES"/>
        </w:rPr>
        <w:t>ligaciones reconocidas ascendieron a 1,8</w:t>
      </w:r>
      <w:r w:rsidRPr="009B2C14">
        <w:rPr>
          <w:lang w:val="es-ES"/>
        </w:rPr>
        <w:t xml:space="preserve"> millones, en tanto que los de</w:t>
      </w:r>
      <w:r>
        <w:rPr>
          <w:lang w:val="es-ES"/>
        </w:rPr>
        <w:t>rechos liquidados supusieron 2,2</w:t>
      </w:r>
      <w:r w:rsidRPr="009B2C14">
        <w:rPr>
          <w:lang w:val="es-ES"/>
        </w:rPr>
        <w:t xml:space="preserve"> millones.</w:t>
      </w:r>
    </w:p>
    <w:p w:rsidR="006E584E" w:rsidRPr="00F94F01" w:rsidRDefault="006E584E" w:rsidP="006E584E">
      <w:pPr>
        <w:pStyle w:val="texto"/>
        <w:spacing w:after="180"/>
        <w:rPr>
          <w:lang w:val="es-ES"/>
        </w:rPr>
      </w:pPr>
      <w:r w:rsidRPr="009B2C14">
        <w:rPr>
          <w:lang w:val="es-ES"/>
        </w:rPr>
        <w:t>Atendiendo a su naturaleza, los gastos corrientes repre</w:t>
      </w:r>
      <w:r>
        <w:rPr>
          <w:lang w:val="es-ES"/>
        </w:rPr>
        <w:t>sentaban</w:t>
      </w:r>
      <w:r w:rsidRPr="009B2C14">
        <w:rPr>
          <w:lang w:val="es-ES"/>
        </w:rPr>
        <w:t xml:space="preserve"> el 86 por ciento y los de operaciones financieras </w:t>
      </w:r>
      <w:r>
        <w:rPr>
          <w:lang w:val="es-ES"/>
        </w:rPr>
        <w:t>el ocho</w:t>
      </w:r>
      <w:r w:rsidRPr="009B2C14">
        <w:rPr>
          <w:lang w:val="es-ES"/>
        </w:rPr>
        <w:t xml:space="preserve"> por ciento. Los ingresos corrie</w:t>
      </w:r>
      <w:r w:rsidRPr="009B2C14">
        <w:rPr>
          <w:lang w:val="es-ES"/>
        </w:rPr>
        <w:t>n</w:t>
      </w:r>
      <w:r w:rsidRPr="009B2C14">
        <w:rPr>
          <w:lang w:val="es-ES"/>
        </w:rPr>
        <w:t xml:space="preserve">tes </w:t>
      </w:r>
      <w:r w:rsidRPr="00F94F01">
        <w:rPr>
          <w:lang w:val="es-ES"/>
        </w:rPr>
        <w:t>su</w:t>
      </w:r>
      <w:r>
        <w:rPr>
          <w:lang w:val="es-ES"/>
        </w:rPr>
        <w:t>ponían el 98 por ciento del total, el 22</w:t>
      </w:r>
      <w:r w:rsidRPr="00F94F01">
        <w:rPr>
          <w:lang w:val="es-ES"/>
        </w:rPr>
        <w:t xml:space="preserve"> por ciento de los mismos proce</w:t>
      </w:r>
      <w:r>
        <w:rPr>
          <w:lang w:val="es-ES"/>
        </w:rPr>
        <w:t>dían</w:t>
      </w:r>
      <w:r w:rsidRPr="00F94F01">
        <w:rPr>
          <w:lang w:val="es-ES"/>
        </w:rPr>
        <w:t xml:space="preserve"> de las transferenc</w:t>
      </w:r>
      <w:r>
        <w:rPr>
          <w:lang w:val="es-ES"/>
        </w:rPr>
        <w:t>ias corrientes recibidas. No hubo</w:t>
      </w:r>
      <w:r w:rsidRPr="00F94F01">
        <w:rPr>
          <w:lang w:val="es-ES"/>
        </w:rPr>
        <w:t xml:space="preserve"> ingresos derivados de e</w:t>
      </w:r>
      <w:r w:rsidRPr="00F94F01">
        <w:rPr>
          <w:lang w:val="es-ES"/>
        </w:rPr>
        <w:t>n</w:t>
      </w:r>
      <w:r w:rsidRPr="00F94F01">
        <w:rPr>
          <w:lang w:val="es-ES"/>
        </w:rPr>
        <w:t xml:space="preserve">deudamiento. </w:t>
      </w:r>
    </w:p>
    <w:p w:rsidR="00027968" w:rsidRPr="00027968" w:rsidRDefault="00027968" w:rsidP="00027968">
      <w:pPr>
        <w:pStyle w:val="texto"/>
        <w:spacing w:after="240"/>
      </w:pPr>
      <w:r w:rsidRPr="00027968">
        <w:t>En resumen, cada 100 euros gastados por el ayuntamiento</w:t>
      </w:r>
      <w:r w:rsidR="006E584E">
        <w:t xml:space="preserve"> y </w:t>
      </w:r>
      <w:r w:rsidRPr="00027968">
        <w:t>la escuela de música en 2015 y 2014 se destinaron y financiaron con:</w:t>
      </w:r>
    </w:p>
    <w:tbl>
      <w:tblPr>
        <w:tblW w:w="8820" w:type="dxa"/>
        <w:tblInd w:w="55" w:type="dxa"/>
        <w:tblBorders>
          <w:top w:val="single" w:sz="4" w:space="0" w:color="00000A"/>
          <w:bottom w:val="single" w:sz="4" w:space="0" w:color="00000A"/>
          <w:insideH w:val="single" w:sz="4" w:space="0" w:color="00000A"/>
        </w:tblBorders>
        <w:tblCellMar>
          <w:left w:w="70" w:type="dxa"/>
          <w:right w:w="70" w:type="dxa"/>
        </w:tblCellMar>
        <w:tblLook w:val="00A0" w:firstRow="1" w:lastRow="0" w:firstColumn="1" w:lastColumn="0" w:noHBand="0" w:noVBand="0"/>
      </w:tblPr>
      <w:tblGrid>
        <w:gridCol w:w="1960"/>
        <w:gridCol w:w="1145"/>
        <w:gridCol w:w="1145"/>
        <w:gridCol w:w="160"/>
        <w:gridCol w:w="2290"/>
        <w:gridCol w:w="1060"/>
        <w:gridCol w:w="1060"/>
      </w:tblGrid>
      <w:tr w:rsidR="00027968" w:rsidRPr="00195C02" w:rsidTr="0006528F">
        <w:trPr>
          <w:trHeight w:val="255"/>
        </w:trPr>
        <w:tc>
          <w:tcPr>
            <w:tcW w:w="1960" w:type="dxa"/>
            <w:tcBorders>
              <w:bottom w:val="single" w:sz="4" w:space="0" w:color="00000A"/>
            </w:tcBorders>
            <w:shd w:val="clear" w:color="000000" w:fill="FABF8F"/>
            <w:vAlign w:val="center"/>
          </w:tcPr>
          <w:p w:rsidR="00027968" w:rsidRPr="00195C02" w:rsidRDefault="00027968" w:rsidP="00027968">
            <w:pPr>
              <w:spacing w:after="0"/>
              <w:ind w:firstLine="0"/>
              <w:jc w:val="left"/>
              <w:rPr>
                <w:rFonts w:ascii="Arial" w:hAnsi="Arial" w:cs="Arial"/>
                <w:sz w:val="18"/>
                <w:szCs w:val="18"/>
                <w:lang w:val="es-ES" w:eastAsia="es-ES"/>
              </w:rPr>
            </w:pPr>
            <w:r w:rsidRPr="00195C02">
              <w:rPr>
                <w:rFonts w:ascii="Arial" w:hAnsi="Arial" w:cs="Arial"/>
                <w:sz w:val="18"/>
                <w:szCs w:val="18"/>
                <w:lang w:eastAsia="es-ES"/>
              </w:rPr>
              <w:t>Naturaleza del gasto</w:t>
            </w:r>
          </w:p>
        </w:tc>
        <w:tc>
          <w:tcPr>
            <w:tcW w:w="1145" w:type="dxa"/>
            <w:tcBorders>
              <w:bottom w:val="single" w:sz="4"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2015</w:t>
            </w:r>
          </w:p>
        </w:tc>
        <w:tc>
          <w:tcPr>
            <w:tcW w:w="1145" w:type="dxa"/>
            <w:tcBorders>
              <w:bottom w:val="single" w:sz="4"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2014</w:t>
            </w:r>
          </w:p>
        </w:tc>
        <w:tc>
          <w:tcPr>
            <w:tcW w:w="160" w:type="dxa"/>
            <w:tcBorders>
              <w:bottom w:val="single" w:sz="4" w:space="0" w:color="00000A"/>
              <w:right w:val="single" w:sz="2"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p>
        </w:tc>
        <w:tc>
          <w:tcPr>
            <w:tcW w:w="2290" w:type="dxa"/>
            <w:tcBorders>
              <w:left w:val="single" w:sz="2" w:space="0" w:color="00000A"/>
              <w:bottom w:val="single" w:sz="4" w:space="0" w:color="00000A"/>
            </w:tcBorders>
            <w:shd w:val="clear" w:color="000000" w:fill="FABF8F"/>
            <w:vAlign w:val="center"/>
          </w:tcPr>
          <w:p w:rsidR="00027968" w:rsidRPr="00195C02" w:rsidRDefault="00027968" w:rsidP="00027968">
            <w:pPr>
              <w:spacing w:after="0"/>
              <w:ind w:firstLine="0"/>
              <w:jc w:val="left"/>
              <w:rPr>
                <w:rFonts w:ascii="Arial" w:hAnsi="Arial" w:cs="Arial"/>
                <w:sz w:val="18"/>
                <w:szCs w:val="18"/>
                <w:lang w:val="es-ES" w:eastAsia="es-ES"/>
              </w:rPr>
            </w:pPr>
            <w:r w:rsidRPr="00195C02">
              <w:rPr>
                <w:rFonts w:ascii="Arial" w:hAnsi="Arial" w:cs="Arial"/>
                <w:sz w:val="18"/>
                <w:szCs w:val="18"/>
                <w:lang w:eastAsia="es-ES"/>
              </w:rPr>
              <w:t>Fuente de financiación</w:t>
            </w:r>
          </w:p>
        </w:tc>
        <w:tc>
          <w:tcPr>
            <w:tcW w:w="1060" w:type="dxa"/>
            <w:tcBorders>
              <w:bottom w:val="single" w:sz="4"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2015</w:t>
            </w:r>
          </w:p>
        </w:tc>
        <w:tc>
          <w:tcPr>
            <w:tcW w:w="1060" w:type="dxa"/>
            <w:tcBorders>
              <w:bottom w:val="single" w:sz="4"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2014</w:t>
            </w:r>
          </w:p>
        </w:tc>
      </w:tr>
      <w:tr w:rsidR="00027968" w:rsidRPr="00195C02" w:rsidTr="0006528F">
        <w:trPr>
          <w:trHeight w:val="198"/>
        </w:trPr>
        <w:tc>
          <w:tcPr>
            <w:tcW w:w="1960" w:type="dxa"/>
            <w:tcBorders>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Personal</w:t>
            </w:r>
          </w:p>
        </w:tc>
        <w:tc>
          <w:tcPr>
            <w:tcW w:w="1145" w:type="dxa"/>
            <w:tcBorders>
              <w:bottom w:val="single" w:sz="2" w:space="0" w:color="00000A"/>
            </w:tcBorders>
            <w:vAlign w:val="center"/>
          </w:tcPr>
          <w:p w:rsidR="00027968" w:rsidRPr="00195C02" w:rsidRDefault="006E584E" w:rsidP="00027968">
            <w:pPr>
              <w:spacing w:after="0"/>
              <w:ind w:firstLine="0"/>
              <w:jc w:val="right"/>
              <w:rPr>
                <w:rFonts w:ascii="Arial Narrow" w:hAnsi="Arial Narrow"/>
                <w:lang w:val="es-ES" w:eastAsia="es-ES"/>
              </w:rPr>
            </w:pPr>
            <w:r>
              <w:rPr>
                <w:rFonts w:ascii="Arial Narrow" w:hAnsi="Arial Narrow"/>
                <w:lang w:eastAsia="es-ES"/>
              </w:rPr>
              <w:t>36</w:t>
            </w:r>
          </w:p>
        </w:tc>
        <w:tc>
          <w:tcPr>
            <w:tcW w:w="1145" w:type="dxa"/>
            <w:tcBorders>
              <w:bottom w:val="single" w:sz="2" w:space="0" w:color="00000A"/>
            </w:tcBorders>
            <w:vAlign w:val="center"/>
          </w:tcPr>
          <w:p w:rsidR="00027968" w:rsidRPr="00195C02" w:rsidRDefault="006E584E" w:rsidP="00027968">
            <w:pPr>
              <w:spacing w:after="0"/>
              <w:ind w:firstLine="0"/>
              <w:jc w:val="right"/>
              <w:rPr>
                <w:rFonts w:ascii="Arial Narrow" w:hAnsi="Arial Narrow"/>
                <w:lang w:val="es-ES" w:eastAsia="es-ES"/>
              </w:rPr>
            </w:pPr>
            <w:r>
              <w:rPr>
                <w:rFonts w:ascii="Arial Narrow" w:hAnsi="Arial Narrow"/>
                <w:lang w:eastAsia="es-ES"/>
              </w:rPr>
              <w:t>37</w:t>
            </w:r>
          </w:p>
        </w:tc>
        <w:tc>
          <w:tcPr>
            <w:tcW w:w="160" w:type="dxa"/>
            <w:tcBorders>
              <w:bottom w:val="single" w:sz="2" w:space="0" w:color="00000A"/>
              <w:right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p>
        </w:tc>
        <w:tc>
          <w:tcPr>
            <w:tcW w:w="2290" w:type="dxa"/>
            <w:tcBorders>
              <w:left w:val="single" w:sz="2" w:space="0" w:color="00000A"/>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Ingresos tributarios</w:t>
            </w:r>
          </w:p>
        </w:tc>
        <w:tc>
          <w:tcPr>
            <w:tcW w:w="1060" w:type="dxa"/>
            <w:tcBorders>
              <w:bottom w:val="single" w:sz="2" w:space="0" w:color="00000A"/>
            </w:tcBorders>
            <w:vAlign w:val="center"/>
          </w:tcPr>
          <w:p w:rsidR="00027968" w:rsidRPr="00195C02" w:rsidRDefault="00027968" w:rsidP="006E584E">
            <w:pPr>
              <w:spacing w:after="0"/>
              <w:ind w:firstLine="0"/>
              <w:jc w:val="right"/>
              <w:rPr>
                <w:rFonts w:ascii="Arial Narrow" w:hAnsi="Arial Narrow"/>
                <w:lang w:val="es-ES" w:eastAsia="es-ES"/>
              </w:rPr>
            </w:pPr>
            <w:r w:rsidRPr="00195C02">
              <w:rPr>
                <w:rFonts w:ascii="Arial Narrow" w:hAnsi="Arial Narrow"/>
                <w:lang w:val="es-ES" w:eastAsia="es-ES"/>
              </w:rPr>
              <w:t>6</w:t>
            </w:r>
            <w:r w:rsidR="006E584E">
              <w:rPr>
                <w:rFonts w:ascii="Arial Narrow" w:hAnsi="Arial Narrow"/>
                <w:lang w:val="es-ES" w:eastAsia="es-ES"/>
              </w:rPr>
              <w:t>5</w:t>
            </w:r>
          </w:p>
        </w:tc>
        <w:tc>
          <w:tcPr>
            <w:tcW w:w="1060" w:type="dxa"/>
            <w:tcBorders>
              <w:bottom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val="es-ES" w:eastAsia="es-ES"/>
              </w:rPr>
              <w:t>52</w:t>
            </w:r>
          </w:p>
        </w:tc>
      </w:tr>
      <w:tr w:rsidR="00027968" w:rsidRPr="00195C02" w:rsidTr="0006528F">
        <w:trPr>
          <w:trHeight w:val="198"/>
        </w:trPr>
        <w:tc>
          <w:tcPr>
            <w:tcW w:w="1960" w:type="dxa"/>
            <w:tcBorders>
              <w:top w:val="single" w:sz="2" w:space="0" w:color="00000A"/>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Otros gastos corrientes</w:t>
            </w:r>
          </w:p>
        </w:tc>
        <w:tc>
          <w:tcPr>
            <w:tcW w:w="1145" w:type="dxa"/>
            <w:tcBorders>
              <w:top w:val="single" w:sz="2" w:space="0" w:color="00000A"/>
              <w:bottom w:val="single" w:sz="2" w:space="0" w:color="00000A"/>
            </w:tcBorders>
            <w:vAlign w:val="center"/>
          </w:tcPr>
          <w:p w:rsidR="00027968" w:rsidRPr="00195C02" w:rsidRDefault="00027968" w:rsidP="006E584E">
            <w:pPr>
              <w:spacing w:after="0"/>
              <w:ind w:firstLine="0"/>
              <w:jc w:val="right"/>
              <w:rPr>
                <w:rFonts w:ascii="Arial Narrow" w:hAnsi="Arial Narrow"/>
                <w:lang w:val="es-ES" w:eastAsia="es-ES"/>
              </w:rPr>
            </w:pPr>
            <w:r w:rsidRPr="00195C02">
              <w:rPr>
                <w:rFonts w:ascii="Arial Narrow" w:hAnsi="Arial Narrow"/>
                <w:lang w:eastAsia="es-ES"/>
              </w:rPr>
              <w:t>4</w:t>
            </w:r>
            <w:r w:rsidR="006E584E">
              <w:rPr>
                <w:rFonts w:ascii="Arial Narrow" w:hAnsi="Arial Narrow"/>
                <w:lang w:eastAsia="es-ES"/>
              </w:rPr>
              <w:t>9</w:t>
            </w:r>
          </w:p>
        </w:tc>
        <w:tc>
          <w:tcPr>
            <w:tcW w:w="1145" w:type="dxa"/>
            <w:tcBorders>
              <w:top w:val="single" w:sz="2" w:space="0" w:color="00000A"/>
              <w:bottom w:val="single" w:sz="2" w:space="0" w:color="00000A"/>
            </w:tcBorders>
            <w:vAlign w:val="center"/>
          </w:tcPr>
          <w:p w:rsidR="00027968" w:rsidRPr="00195C02" w:rsidRDefault="00027968" w:rsidP="006E584E">
            <w:pPr>
              <w:spacing w:after="0"/>
              <w:ind w:firstLine="0"/>
              <w:jc w:val="right"/>
              <w:rPr>
                <w:rFonts w:ascii="Arial Narrow" w:hAnsi="Arial Narrow"/>
                <w:lang w:val="es-ES" w:eastAsia="es-ES"/>
              </w:rPr>
            </w:pPr>
            <w:r w:rsidRPr="00195C02">
              <w:rPr>
                <w:rFonts w:ascii="Arial Narrow" w:hAnsi="Arial Narrow"/>
                <w:lang w:eastAsia="es-ES"/>
              </w:rPr>
              <w:t>4</w:t>
            </w:r>
            <w:r w:rsidR="006E584E">
              <w:rPr>
                <w:rFonts w:ascii="Arial Narrow" w:hAnsi="Arial Narrow"/>
                <w:lang w:eastAsia="es-ES"/>
              </w:rPr>
              <w:t>6</w:t>
            </w:r>
          </w:p>
        </w:tc>
        <w:tc>
          <w:tcPr>
            <w:tcW w:w="160" w:type="dxa"/>
            <w:tcBorders>
              <w:top w:val="single" w:sz="2" w:space="0" w:color="00000A"/>
              <w:bottom w:val="single" w:sz="2" w:space="0" w:color="00000A"/>
              <w:right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p>
        </w:tc>
        <w:tc>
          <w:tcPr>
            <w:tcW w:w="2290" w:type="dxa"/>
            <w:tcBorders>
              <w:top w:val="single" w:sz="2" w:space="0" w:color="00000A"/>
              <w:left w:val="single" w:sz="2" w:space="0" w:color="00000A"/>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 xml:space="preserve">Transferencias </w:t>
            </w:r>
          </w:p>
        </w:tc>
        <w:tc>
          <w:tcPr>
            <w:tcW w:w="1060" w:type="dxa"/>
            <w:tcBorders>
              <w:top w:val="single" w:sz="2" w:space="0" w:color="00000A"/>
              <w:bottom w:val="single" w:sz="2" w:space="0" w:color="00000A"/>
            </w:tcBorders>
            <w:vAlign w:val="center"/>
          </w:tcPr>
          <w:p w:rsidR="00027968" w:rsidRPr="00195C02" w:rsidRDefault="00027968" w:rsidP="006E584E">
            <w:pPr>
              <w:spacing w:after="0"/>
              <w:ind w:firstLine="0"/>
              <w:jc w:val="right"/>
              <w:rPr>
                <w:rFonts w:ascii="Arial Narrow" w:hAnsi="Arial Narrow"/>
                <w:lang w:val="es-ES" w:eastAsia="es-ES"/>
              </w:rPr>
            </w:pPr>
            <w:r w:rsidRPr="00195C02">
              <w:rPr>
                <w:rFonts w:ascii="Arial Narrow" w:hAnsi="Arial Narrow"/>
                <w:lang w:eastAsia="es-ES"/>
              </w:rPr>
              <w:t>2</w:t>
            </w:r>
            <w:r w:rsidR="006E584E">
              <w:rPr>
                <w:rFonts w:ascii="Arial Narrow" w:hAnsi="Arial Narrow"/>
                <w:lang w:eastAsia="es-ES"/>
              </w:rPr>
              <w:t>3</w:t>
            </w:r>
          </w:p>
        </w:tc>
        <w:tc>
          <w:tcPr>
            <w:tcW w:w="1060" w:type="dxa"/>
            <w:tcBorders>
              <w:top w:val="single" w:sz="2" w:space="0" w:color="00000A"/>
              <w:bottom w:val="single" w:sz="2" w:space="0" w:color="00000A"/>
            </w:tcBorders>
            <w:vAlign w:val="center"/>
          </w:tcPr>
          <w:p w:rsidR="00027968" w:rsidRPr="00195C02" w:rsidRDefault="00027968" w:rsidP="008340A3">
            <w:pPr>
              <w:spacing w:after="0"/>
              <w:ind w:firstLine="0"/>
              <w:jc w:val="right"/>
              <w:rPr>
                <w:rFonts w:ascii="Arial Narrow" w:hAnsi="Arial Narrow"/>
                <w:lang w:val="es-ES" w:eastAsia="es-ES"/>
              </w:rPr>
            </w:pPr>
            <w:r w:rsidRPr="00195C02">
              <w:rPr>
                <w:rFonts w:ascii="Arial Narrow" w:hAnsi="Arial Narrow"/>
                <w:lang w:eastAsia="es-ES"/>
              </w:rPr>
              <w:t>2</w:t>
            </w:r>
            <w:r w:rsidR="008340A3">
              <w:rPr>
                <w:rFonts w:ascii="Arial Narrow" w:hAnsi="Arial Narrow"/>
                <w:lang w:eastAsia="es-ES"/>
              </w:rPr>
              <w:t>6</w:t>
            </w:r>
          </w:p>
        </w:tc>
      </w:tr>
      <w:tr w:rsidR="00027968" w:rsidRPr="00195C02" w:rsidTr="0006528F">
        <w:trPr>
          <w:trHeight w:val="198"/>
        </w:trPr>
        <w:tc>
          <w:tcPr>
            <w:tcW w:w="1960" w:type="dxa"/>
            <w:tcBorders>
              <w:top w:val="single" w:sz="2" w:space="0" w:color="00000A"/>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Inversiones</w:t>
            </w:r>
          </w:p>
        </w:tc>
        <w:tc>
          <w:tcPr>
            <w:tcW w:w="1145" w:type="dxa"/>
            <w:tcBorders>
              <w:top w:val="single" w:sz="2" w:space="0" w:color="00000A"/>
              <w:bottom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7</w:t>
            </w:r>
          </w:p>
        </w:tc>
        <w:tc>
          <w:tcPr>
            <w:tcW w:w="1145" w:type="dxa"/>
            <w:tcBorders>
              <w:top w:val="single" w:sz="2" w:space="0" w:color="00000A"/>
              <w:bottom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9</w:t>
            </w:r>
          </w:p>
        </w:tc>
        <w:tc>
          <w:tcPr>
            <w:tcW w:w="160" w:type="dxa"/>
            <w:tcBorders>
              <w:top w:val="single" w:sz="2" w:space="0" w:color="00000A"/>
              <w:bottom w:val="single" w:sz="2" w:space="0" w:color="00000A"/>
              <w:right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p>
        </w:tc>
        <w:tc>
          <w:tcPr>
            <w:tcW w:w="2290" w:type="dxa"/>
            <w:tcBorders>
              <w:top w:val="single" w:sz="2" w:space="0" w:color="00000A"/>
              <w:left w:val="single" w:sz="2" w:space="0" w:color="00000A"/>
              <w:bottom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Ingresos patrimonio y  otros</w:t>
            </w:r>
          </w:p>
        </w:tc>
        <w:tc>
          <w:tcPr>
            <w:tcW w:w="1060" w:type="dxa"/>
            <w:tcBorders>
              <w:top w:val="single" w:sz="2" w:space="0" w:color="00000A"/>
              <w:bottom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12</w:t>
            </w:r>
          </w:p>
        </w:tc>
        <w:tc>
          <w:tcPr>
            <w:tcW w:w="1060" w:type="dxa"/>
            <w:tcBorders>
              <w:top w:val="single" w:sz="2" w:space="0" w:color="00000A"/>
              <w:bottom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22</w:t>
            </w:r>
          </w:p>
        </w:tc>
      </w:tr>
      <w:tr w:rsidR="00027968" w:rsidRPr="00195C02" w:rsidTr="0006528F">
        <w:trPr>
          <w:trHeight w:val="198"/>
        </w:trPr>
        <w:tc>
          <w:tcPr>
            <w:tcW w:w="1960" w:type="dxa"/>
            <w:tcBorders>
              <w:top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Pasivos financieros</w:t>
            </w:r>
          </w:p>
        </w:tc>
        <w:tc>
          <w:tcPr>
            <w:tcW w:w="1145" w:type="dxa"/>
            <w:tcBorders>
              <w:top w:val="single" w:sz="2" w:space="0" w:color="00000A"/>
            </w:tcBorders>
            <w:vAlign w:val="center"/>
          </w:tcPr>
          <w:p w:rsidR="00027968" w:rsidRPr="00195C02" w:rsidRDefault="006E584E" w:rsidP="00027968">
            <w:pPr>
              <w:spacing w:after="0"/>
              <w:ind w:firstLine="0"/>
              <w:jc w:val="right"/>
              <w:rPr>
                <w:rFonts w:ascii="Arial Narrow" w:hAnsi="Arial Narrow"/>
                <w:lang w:val="es-ES" w:eastAsia="es-ES"/>
              </w:rPr>
            </w:pPr>
            <w:r>
              <w:rPr>
                <w:rFonts w:ascii="Arial Narrow" w:hAnsi="Arial Narrow"/>
                <w:lang w:eastAsia="es-ES"/>
              </w:rPr>
              <w:t>8</w:t>
            </w:r>
          </w:p>
        </w:tc>
        <w:tc>
          <w:tcPr>
            <w:tcW w:w="1145" w:type="dxa"/>
            <w:tcBorders>
              <w:top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8</w:t>
            </w:r>
          </w:p>
        </w:tc>
        <w:tc>
          <w:tcPr>
            <w:tcW w:w="160" w:type="dxa"/>
            <w:tcBorders>
              <w:top w:val="single" w:sz="2" w:space="0" w:color="00000A"/>
              <w:right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p>
        </w:tc>
        <w:tc>
          <w:tcPr>
            <w:tcW w:w="2290" w:type="dxa"/>
            <w:tcBorders>
              <w:top w:val="single" w:sz="2" w:space="0" w:color="00000A"/>
              <w:left w:val="single" w:sz="2" w:space="0" w:color="00000A"/>
            </w:tcBorders>
            <w:vAlign w:val="center"/>
          </w:tcPr>
          <w:p w:rsidR="00027968" w:rsidRPr="00195C02" w:rsidRDefault="00027968" w:rsidP="00027968">
            <w:pPr>
              <w:spacing w:after="0"/>
              <w:ind w:firstLine="0"/>
              <w:jc w:val="left"/>
              <w:rPr>
                <w:rFonts w:ascii="Arial Narrow" w:hAnsi="Arial Narrow"/>
                <w:lang w:val="es-ES" w:eastAsia="es-ES"/>
              </w:rPr>
            </w:pPr>
            <w:r w:rsidRPr="00195C02">
              <w:rPr>
                <w:rFonts w:ascii="Arial Narrow" w:hAnsi="Arial Narrow"/>
                <w:lang w:eastAsia="es-ES"/>
              </w:rPr>
              <w:t>Pasivos financieros</w:t>
            </w:r>
          </w:p>
        </w:tc>
        <w:tc>
          <w:tcPr>
            <w:tcW w:w="1060" w:type="dxa"/>
            <w:tcBorders>
              <w:top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0</w:t>
            </w:r>
          </w:p>
        </w:tc>
        <w:tc>
          <w:tcPr>
            <w:tcW w:w="1060" w:type="dxa"/>
            <w:tcBorders>
              <w:top w:val="single" w:sz="2" w:space="0" w:color="00000A"/>
            </w:tcBorders>
            <w:vAlign w:val="center"/>
          </w:tcPr>
          <w:p w:rsidR="00027968" w:rsidRPr="00195C02" w:rsidRDefault="00027968" w:rsidP="00027968">
            <w:pPr>
              <w:spacing w:after="0"/>
              <w:ind w:firstLine="0"/>
              <w:jc w:val="right"/>
              <w:rPr>
                <w:rFonts w:ascii="Arial Narrow" w:hAnsi="Arial Narrow"/>
                <w:lang w:val="es-ES" w:eastAsia="es-ES"/>
              </w:rPr>
            </w:pPr>
            <w:r w:rsidRPr="00195C02">
              <w:rPr>
                <w:rFonts w:ascii="Arial Narrow" w:hAnsi="Arial Narrow"/>
                <w:lang w:eastAsia="es-ES"/>
              </w:rPr>
              <w:t>0</w:t>
            </w:r>
          </w:p>
        </w:tc>
      </w:tr>
      <w:tr w:rsidR="00027968" w:rsidRPr="00195C02" w:rsidTr="0006528F">
        <w:trPr>
          <w:trHeight w:val="255"/>
        </w:trPr>
        <w:tc>
          <w:tcPr>
            <w:tcW w:w="1960" w:type="dxa"/>
            <w:shd w:val="clear" w:color="000000" w:fill="FABF8F"/>
            <w:vAlign w:val="center"/>
          </w:tcPr>
          <w:p w:rsidR="00027968" w:rsidRPr="00195C02" w:rsidRDefault="00027968" w:rsidP="00027968">
            <w:pPr>
              <w:spacing w:after="0"/>
              <w:ind w:firstLine="0"/>
              <w:jc w:val="left"/>
              <w:rPr>
                <w:rFonts w:ascii="Arial" w:hAnsi="Arial" w:cs="Arial"/>
                <w:sz w:val="18"/>
                <w:szCs w:val="18"/>
                <w:lang w:val="es-ES" w:eastAsia="es-ES"/>
              </w:rPr>
            </w:pPr>
          </w:p>
        </w:tc>
        <w:tc>
          <w:tcPr>
            <w:tcW w:w="1145" w:type="dxa"/>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1145" w:type="dxa"/>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160" w:type="dxa"/>
            <w:tcBorders>
              <w:right w:val="single" w:sz="2" w:space="0" w:color="00000A"/>
            </w:tcBorders>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p>
        </w:tc>
        <w:tc>
          <w:tcPr>
            <w:tcW w:w="2290" w:type="dxa"/>
            <w:tcBorders>
              <w:left w:val="single" w:sz="2" w:space="0" w:color="00000A"/>
            </w:tcBorders>
            <w:shd w:val="clear" w:color="000000" w:fill="FABF8F"/>
            <w:vAlign w:val="center"/>
          </w:tcPr>
          <w:p w:rsidR="00027968" w:rsidRPr="00BE3E23" w:rsidRDefault="00027968" w:rsidP="00027968">
            <w:pPr>
              <w:spacing w:after="0"/>
              <w:ind w:firstLine="0"/>
              <w:jc w:val="left"/>
              <w:rPr>
                <w:rFonts w:ascii="Arial" w:hAnsi="Arial" w:cs="Arial"/>
                <w:sz w:val="18"/>
                <w:szCs w:val="18"/>
                <w:lang w:val="es-ES" w:eastAsia="es-ES"/>
              </w:rPr>
            </w:pPr>
          </w:p>
        </w:tc>
        <w:tc>
          <w:tcPr>
            <w:tcW w:w="1060" w:type="dxa"/>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1060" w:type="dxa"/>
            <w:shd w:val="clear" w:color="000000" w:fill="FABF8F"/>
            <w:vAlign w:val="center"/>
          </w:tcPr>
          <w:p w:rsidR="00027968" w:rsidRPr="00195C02" w:rsidRDefault="00027968" w:rsidP="00027968">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r>
    </w:tbl>
    <w:p w:rsidR="00027968" w:rsidRPr="00204D02" w:rsidRDefault="00027968" w:rsidP="00027968">
      <w:pPr>
        <w:pStyle w:val="texto"/>
        <w:spacing w:after="280"/>
        <w:rPr>
          <w:lang w:val="es-ES"/>
        </w:rPr>
      </w:pPr>
    </w:p>
    <w:p w:rsidR="00A7066A" w:rsidRDefault="00A7066A">
      <w:pPr>
        <w:spacing w:after="0"/>
        <w:ind w:firstLine="0"/>
        <w:jc w:val="left"/>
        <w:rPr>
          <w:rFonts w:ascii="Arial" w:hAnsi="Arial"/>
          <w:i/>
          <w:iCs/>
          <w:color w:val="000000"/>
          <w:spacing w:val="10"/>
          <w:kern w:val="28"/>
          <w:sz w:val="25"/>
          <w:szCs w:val="26"/>
        </w:rPr>
      </w:pPr>
      <w:r>
        <w:br w:type="page"/>
      </w:r>
    </w:p>
    <w:p w:rsidR="0059503D" w:rsidRDefault="00A7066A" w:rsidP="00A7066A">
      <w:pPr>
        <w:pStyle w:val="texto"/>
        <w:spacing w:after="240"/>
      </w:pPr>
      <w:r w:rsidRPr="00A7066A">
        <w:lastRenderedPageBreak/>
        <w:t>La ejecución del presupuesto consolidado del ayuntamiento para 2015 y su comparación con 2014 presentó, entre otros, los siguientes datos económicos:</w:t>
      </w:r>
    </w:p>
    <w:tbl>
      <w:tblPr>
        <w:tblW w:w="8848" w:type="dxa"/>
        <w:jc w:val="center"/>
        <w:tblInd w:w="-453" w:type="dxa"/>
        <w:tblLayout w:type="fixed"/>
        <w:tblCellMar>
          <w:left w:w="70" w:type="dxa"/>
          <w:right w:w="70" w:type="dxa"/>
        </w:tblCellMar>
        <w:tblLook w:val="04A0" w:firstRow="1" w:lastRow="0" w:firstColumn="1" w:lastColumn="0" w:noHBand="0" w:noVBand="1"/>
      </w:tblPr>
      <w:tblGrid>
        <w:gridCol w:w="4708"/>
        <w:gridCol w:w="1380"/>
        <w:gridCol w:w="1380"/>
        <w:gridCol w:w="1380"/>
      </w:tblGrid>
      <w:tr w:rsidR="0059503D" w:rsidRPr="0059503D" w:rsidTr="0059503D">
        <w:trPr>
          <w:trHeight w:val="269"/>
          <w:jc w:val="center"/>
        </w:trPr>
        <w:tc>
          <w:tcPr>
            <w:tcW w:w="4708" w:type="dxa"/>
            <w:vMerge w:val="restart"/>
            <w:tcBorders>
              <w:top w:val="single" w:sz="4" w:space="0" w:color="auto"/>
              <w:bottom w:val="single" w:sz="4" w:space="0" w:color="000000"/>
            </w:tcBorders>
            <w:shd w:val="clear" w:color="000000" w:fill="FFCC99"/>
            <w:vAlign w:val="center"/>
            <w:hideMark/>
          </w:tcPr>
          <w:p w:rsidR="0059503D" w:rsidRPr="0059503D" w:rsidRDefault="0059503D" w:rsidP="0059503D">
            <w:pPr>
              <w:spacing w:after="0"/>
              <w:ind w:firstLine="0"/>
              <w:jc w:val="left"/>
              <w:rPr>
                <w:rFonts w:ascii="Arial" w:hAnsi="Arial" w:cs="Arial"/>
                <w:sz w:val="18"/>
                <w:szCs w:val="18"/>
                <w:lang w:val="es-ES" w:eastAsia="es-ES"/>
              </w:rPr>
            </w:pPr>
            <w:r w:rsidRPr="0059503D">
              <w:rPr>
                <w:rFonts w:ascii="Arial" w:hAnsi="Arial" w:cs="Arial"/>
                <w:sz w:val="18"/>
                <w:szCs w:val="18"/>
                <w:lang w:val="es-ES" w:eastAsia="es-ES"/>
              </w:rPr>
              <w:t>Indicadores y magnitudes </w:t>
            </w:r>
          </w:p>
        </w:tc>
        <w:tc>
          <w:tcPr>
            <w:tcW w:w="1380" w:type="dxa"/>
            <w:vMerge w:val="restart"/>
            <w:tcBorders>
              <w:top w:val="single" w:sz="4" w:space="0" w:color="auto"/>
              <w:bottom w:val="single" w:sz="4" w:space="0" w:color="000000"/>
            </w:tcBorders>
            <w:shd w:val="clear" w:color="000000" w:fill="FFCC99"/>
            <w:vAlign w:val="center"/>
            <w:hideMark/>
          </w:tcPr>
          <w:p w:rsidR="0059503D" w:rsidRPr="0059503D" w:rsidRDefault="0059503D" w:rsidP="0059503D">
            <w:pPr>
              <w:spacing w:after="0"/>
              <w:ind w:firstLine="0"/>
              <w:jc w:val="right"/>
              <w:rPr>
                <w:rFonts w:ascii="Arial" w:hAnsi="Arial" w:cs="Arial"/>
                <w:sz w:val="18"/>
                <w:szCs w:val="18"/>
                <w:lang w:val="es-ES" w:eastAsia="es-ES"/>
              </w:rPr>
            </w:pPr>
            <w:r w:rsidRPr="0059503D">
              <w:rPr>
                <w:rFonts w:ascii="Arial" w:hAnsi="Arial" w:cs="Arial"/>
                <w:sz w:val="18"/>
                <w:szCs w:val="18"/>
                <w:lang w:val="es-ES" w:eastAsia="es-ES"/>
              </w:rPr>
              <w:t>2015</w:t>
            </w:r>
          </w:p>
        </w:tc>
        <w:tc>
          <w:tcPr>
            <w:tcW w:w="1380" w:type="dxa"/>
            <w:vMerge w:val="restart"/>
            <w:tcBorders>
              <w:top w:val="single" w:sz="4" w:space="0" w:color="auto"/>
              <w:bottom w:val="single" w:sz="4" w:space="0" w:color="000000"/>
            </w:tcBorders>
            <w:shd w:val="clear" w:color="000000" w:fill="FFCC99"/>
            <w:vAlign w:val="center"/>
            <w:hideMark/>
          </w:tcPr>
          <w:p w:rsidR="0059503D" w:rsidRPr="0059503D" w:rsidRDefault="0059503D" w:rsidP="0059503D">
            <w:pPr>
              <w:spacing w:after="0"/>
              <w:ind w:firstLine="0"/>
              <w:jc w:val="right"/>
              <w:rPr>
                <w:rFonts w:ascii="Arial" w:hAnsi="Arial" w:cs="Arial"/>
                <w:sz w:val="18"/>
                <w:szCs w:val="18"/>
                <w:lang w:val="es-ES" w:eastAsia="es-ES"/>
              </w:rPr>
            </w:pPr>
            <w:r w:rsidRPr="0059503D">
              <w:rPr>
                <w:rFonts w:ascii="Arial" w:hAnsi="Arial" w:cs="Arial"/>
                <w:sz w:val="18"/>
                <w:szCs w:val="18"/>
                <w:lang w:val="es-ES" w:eastAsia="es-ES"/>
              </w:rPr>
              <w:t>2014</w:t>
            </w:r>
          </w:p>
        </w:tc>
        <w:tc>
          <w:tcPr>
            <w:tcW w:w="1380" w:type="dxa"/>
            <w:vMerge w:val="restart"/>
            <w:tcBorders>
              <w:top w:val="single" w:sz="4" w:space="0" w:color="auto"/>
              <w:bottom w:val="single" w:sz="4" w:space="0" w:color="000000"/>
            </w:tcBorders>
            <w:shd w:val="clear" w:color="000000" w:fill="FFCC99"/>
            <w:vAlign w:val="center"/>
            <w:hideMark/>
          </w:tcPr>
          <w:p w:rsidR="0059503D" w:rsidRPr="0059503D" w:rsidRDefault="0059503D" w:rsidP="0059503D">
            <w:pPr>
              <w:spacing w:after="0"/>
              <w:ind w:firstLine="0"/>
              <w:jc w:val="right"/>
              <w:rPr>
                <w:rFonts w:ascii="Arial" w:hAnsi="Arial" w:cs="Arial"/>
                <w:sz w:val="18"/>
                <w:szCs w:val="18"/>
                <w:lang w:val="es-ES" w:eastAsia="es-ES"/>
              </w:rPr>
            </w:pPr>
            <w:r w:rsidRPr="0059503D">
              <w:rPr>
                <w:rFonts w:ascii="Arial" w:hAnsi="Arial" w:cs="Arial"/>
                <w:sz w:val="18"/>
                <w:szCs w:val="18"/>
                <w:lang w:val="es-ES" w:eastAsia="es-ES"/>
              </w:rPr>
              <w:t xml:space="preserve">% </w:t>
            </w:r>
            <w:r w:rsidR="00152D16" w:rsidRPr="0059503D">
              <w:rPr>
                <w:rFonts w:ascii="Arial" w:hAnsi="Arial" w:cs="Arial"/>
                <w:sz w:val="18"/>
                <w:szCs w:val="18"/>
                <w:lang w:val="es-ES" w:eastAsia="es-ES"/>
              </w:rPr>
              <w:t>V</w:t>
            </w:r>
            <w:r w:rsidRPr="0059503D">
              <w:rPr>
                <w:rFonts w:ascii="Arial" w:hAnsi="Arial" w:cs="Arial"/>
                <w:sz w:val="18"/>
                <w:szCs w:val="18"/>
                <w:lang w:val="es-ES" w:eastAsia="es-ES"/>
              </w:rPr>
              <w:t>ariación 2015/14</w:t>
            </w:r>
          </w:p>
        </w:tc>
      </w:tr>
      <w:tr w:rsidR="0059503D" w:rsidRPr="00D0096A" w:rsidTr="0059503D">
        <w:trPr>
          <w:trHeight w:val="269"/>
          <w:jc w:val="center"/>
        </w:trPr>
        <w:tc>
          <w:tcPr>
            <w:tcW w:w="4708" w:type="dxa"/>
            <w:vMerge/>
            <w:tcBorders>
              <w:top w:val="single" w:sz="4" w:space="0" w:color="auto"/>
              <w:bottom w:val="single" w:sz="4" w:space="0" w:color="000000"/>
            </w:tcBorders>
            <w:vAlign w:val="center"/>
            <w:hideMark/>
          </w:tcPr>
          <w:p w:rsidR="0059503D" w:rsidRPr="00D0096A" w:rsidRDefault="0059503D" w:rsidP="0059503D">
            <w:pPr>
              <w:spacing w:after="0"/>
              <w:ind w:firstLine="0"/>
              <w:jc w:val="left"/>
              <w:rPr>
                <w:rFonts w:ascii="Calibri" w:hAnsi="Calibri"/>
                <w:sz w:val="22"/>
                <w:szCs w:val="22"/>
                <w:lang w:val="es-ES" w:eastAsia="es-ES"/>
              </w:rPr>
            </w:pPr>
          </w:p>
        </w:tc>
        <w:tc>
          <w:tcPr>
            <w:tcW w:w="1380" w:type="dxa"/>
            <w:vMerge/>
            <w:tcBorders>
              <w:top w:val="single" w:sz="4" w:space="0" w:color="auto"/>
              <w:bottom w:val="single" w:sz="4" w:space="0" w:color="000000"/>
            </w:tcBorders>
            <w:vAlign w:val="center"/>
            <w:hideMark/>
          </w:tcPr>
          <w:p w:rsidR="0059503D" w:rsidRPr="00D0096A" w:rsidRDefault="0059503D" w:rsidP="0059503D">
            <w:pPr>
              <w:spacing w:after="0"/>
              <w:ind w:firstLine="0"/>
              <w:jc w:val="left"/>
              <w:rPr>
                <w:rFonts w:ascii="Calibri" w:hAnsi="Calibri"/>
                <w:sz w:val="22"/>
                <w:szCs w:val="22"/>
                <w:lang w:val="es-ES" w:eastAsia="es-ES"/>
              </w:rPr>
            </w:pPr>
          </w:p>
        </w:tc>
        <w:tc>
          <w:tcPr>
            <w:tcW w:w="1380" w:type="dxa"/>
            <w:vMerge/>
            <w:tcBorders>
              <w:top w:val="single" w:sz="4" w:space="0" w:color="auto"/>
              <w:bottom w:val="single" w:sz="4" w:space="0" w:color="000000"/>
            </w:tcBorders>
            <w:vAlign w:val="center"/>
            <w:hideMark/>
          </w:tcPr>
          <w:p w:rsidR="0059503D" w:rsidRPr="00D0096A" w:rsidRDefault="0059503D" w:rsidP="0059503D">
            <w:pPr>
              <w:spacing w:after="0"/>
              <w:ind w:firstLine="0"/>
              <w:jc w:val="left"/>
              <w:rPr>
                <w:rFonts w:ascii="Calibri" w:hAnsi="Calibri"/>
                <w:sz w:val="22"/>
                <w:szCs w:val="22"/>
                <w:lang w:val="es-ES" w:eastAsia="es-ES"/>
              </w:rPr>
            </w:pPr>
          </w:p>
        </w:tc>
        <w:tc>
          <w:tcPr>
            <w:tcW w:w="1380" w:type="dxa"/>
            <w:vMerge/>
            <w:tcBorders>
              <w:top w:val="single" w:sz="4" w:space="0" w:color="auto"/>
              <w:bottom w:val="single" w:sz="4" w:space="0" w:color="000000"/>
            </w:tcBorders>
            <w:vAlign w:val="center"/>
            <w:hideMark/>
          </w:tcPr>
          <w:p w:rsidR="0059503D" w:rsidRPr="00D0096A" w:rsidRDefault="0059503D" w:rsidP="0059503D">
            <w:pPr>
              <w:spacing w:after="0"/>
              <w:ind w:firstLine="0"/>
              <w:jc w:val="left"/>
              <w:rPr>
                <w:rFonts w:ascii="Calibri" w:hAnsi="Calibri"/>
                <w:sz w:val="22"/>
                <w:szCs w:val="22"/>
                <w:lang w:val="es-ES" w:eastAsia="es-ES"/>
              </w:rPr>
            </w:pPr>
          </w:p>
        </w:tc>
      </w:tr>
      <w:tr w:rsidR="0059503D" w:rsidRPr="0059503D" w:rsidTr="0059503D">
        <w:trPr>
          <w:trHeight w:val="198"/>
          <w:jc w:val="center"/>
        </w:trPr>
        <w:tc>
          <w:tcPr>
            <w:tcW w:w="4708" w:type="dxa"/>
            <w:tcBorders>
              <w:top w:val="single" w:sz="4" w:space="0" w:color="000000"/>
              <w:bottom w:val="single" w:sz="2" w:space="0" w:color="auto"/>
            </w:tcBorders>
            <w:shd w:val="clear" w:color="000000" w:fill="FFFFFF"/>
            <w:noWrap/>
            <w:vAlign w:val="bottom"/>
            <w:hideMark/>
          </w:tcPr>
          <w:p w:rsidR="0059503D" w:rsidRPr="0059503D" w:rsidRDefault="0059503D" w:rsidP="00BE52D0">
            <w:pPr>
              <w:spacing w:after="0"/>
              <w:ind w:firstLine="0"/>
              <w:jc w:val="left"/>
              <w:rPr>
                <w:rFonts w:ascii="Arial Narrow" w:hAnsi="Arial Narrow"/>
                <w:lang w:val="es-ES" w:eastAsia="es-ES"/>
              </w:rPr>
            </w:pPr>
            <w:r w:rsidRPr="0059503D">
              <w:rPr>
                <w:rFonts w:ascii="Arial Narrow" w:hAnsi="Arial Narrow"/>
                <w:lang w:val="es-ES" w:eastAsia="es-ES"/>
              </w:rPr>
              <w:t xml:space="preserve">Obligaciones </w:t>
            </w:r>
            <w:r w:rsidR="00BE52D0">
              <w:rPr>
                <w:rFonts w:ascii="Arial Narrow" w:hAnsi="Arial Narrow"/>
                <w:lang w:val="es-ES" w:eastAsia="es-ES"/>
              </w:rPr>
              <w:t>r</w:t>
            </w:r>
            <w:r w:rsidRPr="0059503D">
              <w:rPr>
                <w:rFonts w:ascii="Arial Narrow" w:hAnsi="Arial Narrow"/>
                <w:lang w:val="es-ES" w:eastAsia="es-ES"/>
              </w:rPr>
              <w:t xml:space="preserve">econocidas </w:t>
            </w:r>
          </w:p>
        </w:tc>
        <w:tc>
          <w:tcPr>
            <w:tcW w:w="1380" w:type="dxa"/>
            <w:tcBorders>
              <w:top w:val="single" w:sz="4" w:space="0" w:color="000000"/>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1.833.587</w:t>
            </w:r>
          </w:p>
        </w:tc>
        <w:tc>
          <w:tcPr>
            <w:tcW w:w="1380" w:type="dxa"/>
            <w:tcBorders>
              <w:top w:val="single" w:sz="4" w:space="0" w:color="000000"/>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1.749.884</w:t>
            </w:r>
          </w:p>
        </w:tc>
        <w:tc>
          <w:tcPr>
            <w:tcW w:w="1380" w:type="dxa"/>
            <w:tcBorders>
              <w:top w:val="single" w:sz="4" w:space="0" w:color="000000"/>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5</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BE52D0">
            <w:pPr>
              <w:spacing w:after="0"/>
              <w:ind w:firstLine="0"/>
              <w:jc w:val="left"/>
              <w:rPr>
                <w:rFonts w:ascii="Arial Narrow" w:hAnsi="Arial Narrow"/>
                <w:lang w:val="es-ES" w:eastAsia="es-ES"/>
              </w:rPr>
            </w:pPr>
            <w:r w:rsidRPr="0059503D">
              <w:rPr>
                <w:rFonts w:ascii="Arial Narrow" w:hAnsi="Arial Narrow"/>
                <w:lang w:val="es-ES" w:eastAsia="es-ES"/>
              </w:rPr>
              <w:t xml:space="preserve">Derechos </w:t>
            </w:r>
            <w:r w:rsidR="00BE52D0">
              <w:rPr>
                <w:rFonts w:ascii="Arial Narrow" w:hAnsi="Arial Narrow"/>
                <w:lang w:val="es-ES" w:eastAsia="es-ES"/>
              </w:rPr>
              <w:t>l</w:t>
            </w:r>
            <w:r w:rsidRPr="0059503D">
              <w:rPr>
                <w:rFonts w:ascii="Arial Narrow" w:hAnsi="Arial Narrow"/>
                <w:lang w:val="es-ES" w:eastAsia="es-ES"/>
              </w:rPr>
              <w:t>iquidados</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2.204.996</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1.962.841</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12</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Gastos corrientes (1 a 4)</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1.568.958</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1.453.792</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8</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Gastos de funcionamiento (1,2 y 4)</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1.565.085</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1.447.756</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8</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Gastos de capital (6 y 7)</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122.006</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153.469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-21</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Gastos de operaciones financieras (8 y 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142.623</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142.623</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0</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Ingresos corrientes (1 a 5)</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2.167.939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1.930.006</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12</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Ingresos tributarios (1 al 3)</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1.431.800</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997.073</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44</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Ingresos de capital (6 y 7)</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37.057</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32.835</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13</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Dependencia de subvenciones</w:t>
            </w:r>
          </w:p>
        </w:tc>
        <w:tc>
          <w:tcPr>
            <w:tcW w:w="1380" w:type="dxa"/>
            <w:tcBorders>
              <w:top w:val="single" w:sz="2" w:space="0" w:color="auto"/>
              <w:bottom w:val="single" w:sz="2" w:space="0" w:color="auto"/>
            </w:tcBorders>
            <w:shd w:val="clear" w:color="auto" w:fill="auto"/>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23%</w:t>
            </w:r>
          </w:p>
        </w:tc>
        <w:tc>
          <w:tcPr>
            <w:tcW w:w="1380" w:type="dxa"/>
            <w:tcBorders>
              <w:top w:val="single" w:sz="2" w:space="0" w:color="auto"/>
              <w:bottom w:val="single" w:sz="2" w:space="0" w:color="auto"/>
            </w:tcBorders>
            <w:shd w:val="clear" w:color="auto" w:fill="auto"/>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27%</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Ingresos tributarios sobre gastos corrientes</w:t>
            </w:r>
          </w:p>
        </w:tc>
        <w:tc>
          <w:tcPr>
            <w:tcW w:w="1380" w:type="dxa"/>
            <w:tcBorders>
              <w:top w:val="single" w:sz="2" w:space="0" w:color="auto"/>
              <w:bottom w:val="single" w:sz="2" w:space="0" w:color="auto"/>
            </w:tcBorders>
            <w:shd w:val="clear" w:color="auto" w:fill="auto"/>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91%</w:t>
            </w:r>
          </w:p>
        </w:tc>
        <w:tc>
          <w:tcPr>
            <w:tcW w:w="1380" w:type="dxa"/>
            <w:tcBorders>
              <w:top w:val="single" w:sz="2" w:space="0" w:color="auto"/>
              <w:bottom w:val="single" w:sz="2" w:space="0" w:color="auto"/>
            </w:tcBorders>
            <w:shd w:val="clear" w:color="auto" w:fill="auto"/>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69%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33</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Saldo presupuestario no financiero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514.032</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355.581</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45</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Resultado presupuestario ajustado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382.634</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241.020</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59</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Remanente de Tesorería gastos generales</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1.332.812</w:t>
            </w:r>
          </w:p>
        </w:tc>
        <w:tc>
          <w:tcPr>
            <w:tcW w:w="1380" w:type="dxa"/>
            <w:tcBorders>
              <w:top w:val="single" w:sz="2" w:space="0" w:color="auto"/>
              <w:bottom w:val="single" w:sz="2" w:space="0" w:color="auto"/>
            </w:tcBorders>
            <w:shd w:val="clear" w:color="auto" w:fill="auto"/>
            <w:noWrap/>
            <w:vAlign w:val="bottom"/>
            <w:hideMark/>
          </w:tcPr>
          <w:p w:rsidR="0059503D" w:rsidRPr="0059503D" w:rsidRDefault="0059503D" w:rsidP="0059503D">
            <w:pPr>
              <w:spacing w:after="0"/>
              <w:ind w:firstLine="0"/>
              <w:jc w:val="right"/>
              <w:rPr>
                <w:rFonts w:ascii="Arial Narrow" w:hAnsi="Arial Narrow" w:cs="Arial"/>
                <w:color w:val="000000"/>
                <w:lang w:val="es-ES" w:eastAsia="es-ES"/>
              </w:rPr>
            </w:pPr>
            <w:r w:rsidRPr="0059503D">
              <w:rPr>
                <w:rFonts w:ascii="Arial Narrow" w:hAnsi="Arial Narrow" w:cs="Arial"/>
                <w:color w:val="000000"/>
                <w:lang w:val="es-ES" w:eastAsia="es-ES"/>
              </w:rPr>
              <w:t>967.738</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38</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Ahorro bruto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602.853</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482.250</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25</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Carga financiera (3 y 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146.495</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148.659</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Ahorro neto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456.358</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333.591</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37</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Nivel de endeudamiento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6,76%</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7,70%</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-12</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Límite de endeudamiento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28%</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25%</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11</w:t>
            </w:r>
          </w:p>
        </w:tc>
      </w:tr>
      <w:tr w:rsidR="0059503D" w:rsidRPr="0059503D" w:rsidTr="0059503D">
        <w:trPr>
          <w:trHeight w:val="198"/>
          <w:jc w:val="center"/>
        </w:trPr>
        <w:tc>
          <w:tcPr>
            <w:tcW w:w="4708"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Capacidad de endeudamiento</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21%</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17%</w:t>
            </w:r>
          </w:p>
        </w:tc>
        <w:tc>
          <w:tcPr>
            <w:tcW w:w="1380" w:type="dxa"/>
            <w:tcBorders>
              <w:top w:val="single" w:sz="2" w:space="0" w:color="auto"/>
              <w:bottom w:val="single" w:sz="2"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22</w:t>
            </w:r>
          </w:p>
        </w:tc>
      </w:tr>
      <w:tr w:rsidR="0059503D" w:rsidRPr="0059503D" w:rsidTr="0059503D">
        <w:trPr>
          <w:trHeight w:val="198"/>
          <w:jc w:val="center"/>
        </w:trPr>
        <w:tc>
          <w:tcPr>
            <w:tcW w:w="4708" w:type="dxa"/>
            <w:tcBorders>
              <w:top w:val="single" w:sz="2" w:space="0" w:color="auto"/>
              <w:bottom w:val="single" w:sz="4" w:space="0" w:color="auto"/>
            </w:tcBorders>
            <w:shd w:val="clear" w:color="000000" w:fill="FFFFFF"/>
            <w:noWrap/>
            <w:vAlign w:val="bottom"/>
            <w:hideMark/>
          </w:tcPr>
          <w:p w:rsidR="0059503D" w:rsidRPr="0059503D" w:rsidRDefault="0059503D" w:rsidP="0059503D">
            <w:pPr>
              <w:spacing w:after="0"/>
              <w:ind w:firstLine="0"/>
              <w:jc w:val="left"/>
              <w:rPr>
                <w:rFonts w:ascii="Arial Narrow" w:hAnsi="Arial Narrow"/>
                <w:lang w:val="es-ES" w:eastAsia="es-ES"/>
              </w:rPr>
            </w:pPr>
            <w:r w:rsidRPr="0059503D">
              <w:rPr>
                <w:rFonts w:ascii="Arial Narrow" w:hAnsi="Arial Narrow"/>
                <w:lang w:val="es-ES" w:eastAsia="es-ES"/>
              </w:rPr>
              <w:t xml:space="preserve">Deuda viva </w:t>
            </w:r>
          </w:p>
        </w:tc>
        <w:tc>
          <w:tcPr>
            <w:tcW w:w="1380" w:type="dxa"/>
            <w:tcBorders>
              <w:top w:val="single" w:sz="2" w:space="0" w:color="auto"/>
              <w:bottom w:val="single" w:sz="4" w:space="0" w:color="auto"/>
            </w:tcBorders>
            <w:shd w:val="clear" w:color="auto" w:fill="auto"/>
            <w:noWrap/>
            <w:vAlign w:val="bottom"/>
            <w:hideMark/>
          </w:tcPr>
          <w:p w:rsidR="0059503D" w:rsidRPr="0059503D" w:rsidRDefault="0059503D" w:rsidP="0059503D">
            <w:pPr>
              <w:spacing w:after="0"/>
              <w:ind w:firstLine="0"/>
              <w:jc w:val="right"/>
              <w:rPr>
                <w:rFonts w:ascii="Arial Narrow" w:hAnsi="Arial Narrow"/>
                <w:color w:val="000000"/>
                <w:lang w:val="es-ES" w:eastAsia="es-ES"/>
              </w:rPr>
            </w:pPr>
            <w:r w:rsidRPr="0059503D">
              <w:rPr>
                <w:rFonts w:ascii="Arial Narrow" w:hAnsi="Arial Narrow"/>
                <w:color w:val="000000"/>
                <w:lang w:val="es-ES" w:eastAsia="es-ES"/>
              </w:rPr>
              <w:t>804.841</w:t>
            </w:r>
          </w:p>
        </w:tc>
        <w:tc>
          <w:tcPr>
            <w:tcW w:w="1380" w:type="dxa"/>
            <w:tcBorders>
              <w:top w:val="single" w:sz="2" w:space="0" w:color="auto"/>
              <w:bottom w:val="single" w:sz="4"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947.464</w:t>
            </w:r>
          </w:p>
        </w:tc>
        <w:tc>
          <w:tcPr>
            <w:tcW w:w="1380" w:type="dxa"/>
            <w:tcBorders>
              <w:top w:val="single" w:sz="2" w:space="0" w:color="auto"/>
              <w:bottom w:val="single" w:sz="4" w:space="0" w:color="auto"/>
            </w:tcBorders>
            <w:shd w:val="clear" w:color="000000" w:fill="FFFFFF"/>
            <w:noWrap/>
            <w:vAlign w:val="bottom"/>
            <w:hideMark/>
          </w:tcPr>
          <w:p w:rsidR="0059503D" w:rsidRPr="0059503D" w:rsidRDefault="0059503D" w:rsidP="0059503D">
            <w:pPr>
              <w:spacing w:after="0"/>
              <w:ind w:firstLine="0"/>
              <w:jc w:val="right"/>
              <w:rPr>
                <w:rFonts w:ascii="Arial Narrow" w:hAnsi="Arial Narrow"/>
                <w:lang w:val="es-ES" w:eastAsia="es-ES"/>
              </w:rPr>
            </w:pPr>
            <w:r w:rsidRPr="0059503D">
              <w:rPr>
                <w:rFonts w:ascii="Arial Narrow" w:hAnsi="Arial Narrow"/>
                <w:lang w:val="es-ES" w:eastAsia="es-ES"/>
              </w:rPr>
              <w:t>-15</w:t>
            </w:r>
          </w:p>
        </w:tc>
      </w:tr>
    </w:tbl>
    <w:p w:rsidR="0059503D" w:rsidRPr="00DD0EB0" w:rsidRDefault="0059503D" w:rsidP="0059503D">
      <w:pPr>
        <w:pStyle w:val="texto"/>
        <w:spacing w:before="240"/>
        <w:rPr>
          <w:color w:val="000000" w:themeColor="text1"/>
        </w:rPr>
      </w:pPr>
      <w:bookmarkStart w:id="49" w:name="_Toc461707228"/>
      <w:r w:rsidRPr="0059503D">
        <w:t>Los derechos reconocidos consolidados del ejercicio 2015 fueron de 2,2 m</w:t>
      </w:r>
      <w:r w:rsidRPr="0059503D">
        <w:t>i</w:t>
      </w:r>
      <w:r w:rsidRPr="0059503D">
        <w:t>llones de euros</w:t>
      </w:r>
      <w:r w:rsidRPr="00DD0EB0">
        <w:rPr>
          <w:color w:val="000000" w:themeColor="text1"/>
        </w:rPr>
        <w:t>, con un grado de ejecución del 105 por ciento. Los cobros sup</w:t>
      </w:r>
      <w:r w:rsidRPr="00DD0EB0">
        <w:rPr>
          <w:color w:val="000000" w:themeColor="text1"/>
        </w:rPr>
        <w:t>u</w:t>
      </w:r>
      <w:r w:rsidRPr="00DD0EB0">
        <w:rPr>
          <w:color w:val="000000" w:themeColor="text1"/>
        </w:rPr>
        <w:t xml:space="preserve">sieron el 94 por ciento. </w:t>
      </w:r>
    </w:p>
    <w:p w:rsidR="0059503D" w:rsidRPr="0059503D" w:rsidRDefault="0059503D" w:rsidP="0059503D">
      <w:pPr>
        <w:pStyle w:val="texto"/>
      </w:pPr>
      <w:r w:rsidRPr="0059503D">
        <w:t>En 2015, los ingresos consolidados se incrementaron un 12 por ciento re</w:t>
      </w:r>
      <w:r w:rsidRPr="0059503D">
        <w:t>s</w:t>
      </w:r>
      <w:r w:rsidRPr="0059503D">
        <w:t xml:space="preserve">pecto del ejercicio 2014, en tanto que el incremento de los gastos consolidados fue un cinco por ciento, con unas obligaciones reconocidas consolidadas de 1,8 millones de euros. </w:t>
      </w:r>
    </w:p>
    <w:p w:rsidR="0059503D" w:rsidRPr="0059503D" w:rsidRDefault="0059503D" w:rsidP="0059503D">
      <w:pPr>
        <w:pStyle w:val="texto"/>
      </w:pPr>
      <w:r w:rsidRPr="0059503D">
        <w:t>En el incremento de ingresos con respecto al ejercicio 2014, destacan los d</w:t>
      </w:r>
      <w:r w:rsidRPr="0059503D">
        <w:t>e</w:t>
      </w:r>
      <w:r w:rsidRPr="0059503D">
        <w:t>rechos reconocidos por impuestos, al liquidarse en 2015, un 53 por ciento más, por la ejecución de un plan de control tributario que supuso 464.032 euros por el Impuesto de Construcciones, Instalaciones y Obras (ICIO) y el Impuesto de Actividades Económicas (IAE).</w:t>
      </w:r>
    </w:p>
    <w:p w:rsidR="0059503D" w:rsidRPr="0059503D" w:rsidRDefault="0059503D" w:rsidP="0059503D">
      <w:pPr>
        <w:pStyle w:val="texto"/>
      </w:pPr>
      <w:r w:rsidRPr="0059503D">
        <w:t>El mayor decremento en ingresos se produjo en ingresos patrimoniales y aprovechamientos comunales, que disminuyeron respecto de 2014 un 39 por ciento, ya que en 2014 se reconocieron 229.228 euros por subasta de aprov</w:t>
      </w:r>
      <w:r w:rsidRPr="0059503D">
        <w:t>e</w:t>
      </w:r>
      <w:r w:rsidRPr="0059503D">
        <w:t xml:space="preserve">chamientos forestales, en tanto que la subasta tramitada en 2015 no se resolvió hasta 2016. </w:t>
      </w:r>
    </w:p>
    <w:p w:rsidR="0059503D" w:rsidRPr="0059503D" w:rsidRDefault="0059503D" w:rsidP="0059503D">
      <w:pPr>
        <w:pStyle w:val="texto"/>
      </w:pPr>
      <w:r w:rsidRPr="0059503D">
        <w:t xml:space="preserve">En gastos, el mayor incremento respecto del ejercicio anterior se produjo en bienes corrientes y servicios, con un 25 por ciento más, ya que la ejecución del </w:t>
      </w:r>
      <w:r w:rsidRPr="0059503D">
        <w:lastRenderedPageBreak/>
        <w:t xml:space="preserve">plan de control tributario supuso en 2015, 142.541 euros más de gasto que en 2014. </w:t>
      </w:r>
    </w:p>
    <w:p w:rsidR="0059503D" w:rsidRPr="0059503D" w:rsidRDefault="0059503D" w:rsidP="0059503D">
      <w:pPr>
        <w:pStyle w:val="texto"/>
      </w:pPr>
      <w:r w:rsidRPr="0059503D">
        <w:t>Los gastos de capital disminuyeron un 21 por ciento respecto al ejercicio 2014, porque en 2014 hubo una transferencia de capital a la sociedad municipal de 29.450 euros, inexistente en 2015.</w:t>
      </w:r>
    </w:p>
    <w:p w:rsidR="0059503D" w:rsidRPr="0059503D" w:rsidRDefault="0059503D" w:rsidP="0059503D">
      <w:pPr>
        <w:pStyle w:val="texto"/>
      </w:pPr>
      <w:r w:rsidRPr="0059503D">
        <w:t xml:space="preserve">El saldo presupuestario no financiero, de 514.032 euros aumentó respecto del ejercicio anterior el 45 por ciento. </w:t>
      </w:r>
    </w:p>
    <w:p w:rsidR="0059503D" w:rsidRPr="0059503D" w:rsidRDefault="0059503D" w:rsidP="0059503D">
      <w:pPr>
        <w:pStyle w:val="texto"/>
      </w:pPr>
      <w:r w:rsidRPr="0059503D">
        <w:t>El resultado presupuestario ajustado importó 382.634 euros, incrementánd</w:t>
      </w:r>
      <w:r w:rsidRPr="0059503D">
        <w:t>o</w:t>
      </w:r>
      <w:r w:rsidRPr="0059503D">
        <w:t xml:space="preserve">se un 59 por ciento respecto del ejercicio anterior. </w:t>
      </w:r>
    </w:p>
    <w:p w:rsidR="0059503D" w:rsidRPr="0059503D" w:rsidRDefault="0059503D" w:rsidP="0059503D">
      <w:pPr>
        <w:pStyle w:val="texto"/>
      </w:pPr>
      <w:r w:rsidRPr="0059503D">
        <w:t xml:space="preserve">El Remanente de Tesorería para gastos generales, de 1.332.813 euros fue un 38 por ciento superior al de 2014. </w:t>
      </w:r>
    </w:p>
    <w:p w:rsidR="0059503D" w:rsidRPr="0059503D" w:rsidRDefault="0059503D" w:rsidP="0059503D">
      <w:pPr>
        <w:pStyle w:val="texto"/>
      </w:pPr>
      <w:r w:rsidRPr="0059503D">
        <w:t>La deuda a largo plazo era de 804.841 euros, lo que supone el 37 por ciento de los ingresos corrientes frente al 110 por ciento, máximo permitido por la normativa.</w:t>
      </w:r>
    </w:p>
    <w:p w:rsidR="0059503D" w:rsidRPr="0059503D" w:rsidRDefault="0059503D" w:rsidP="0059503D">
      <w:pPr>
        <w:pStyle w:val="texto"/>
      </w:pPr>
      <w:r w:rsidRPr="0059503D">
        <w:t>La deuda disminuyó un 15 por ciento respecto del ejercicio 2014, lo que d</w:t>
      </w:r>
      <w:r w:rsidRPr="0059503D">
        <w:t>e</w:t>
      </w:r>
      <w:r w:rsidRPr="0059503D">
        <w:t>terminó que el nivel de endeudamiento se redujo un 12 por ciento, con la co</w:t>
      </w:r>
      <w:r w:rsidRPr="0059503D">
        <w:t>n</w:t>
      </w:r>
      <w:r w:rsidRPr="0059503D">
        <w:t>siguiente mejora en dos puntos porcentuales del límite y la capacidad de e</w:t>
      </w:r>
      <w:r w:rsidRPr="0059503D">
        <w:t>n</w:t>
      </w:r>
      <w:r w:rsidRPr="0059503D">
        <w:t xml:space="preserve">deudamiento. </w:t>
      </w:r>
    </w:p>
    <w:p w:rsidR="0059503D" w:rsidRPr="0059503D" w:rsidRDefault="0059503D" w:rsidP="0059503D">
      <w:pPr>
        <w:pStyle w:val="texto"/>
      </w:pPr>
      <w:bookmarkStart w:id="50" w:name="_Toc410290034"/>
      <w:bookmarkEnd w:id="50"/>
      <w:r w:rsidRPr="0059503D">
        <w:t>En conclusión, considerando los datos consolidados del ayuntamiento y la escuela de música, su situación económica era saneada. Los ingresos corrientes permitían financiar la totalidad de las obligaciones reconocidas en el ejercicio. El resultado presupuestario ajustado fue de 382.634 euros y el ahorro neto g</w:t>
      </w:r>
      <w:r w:rsidRPr="0059503D">
        <w:t>e</w:t>
      </w:r>
      <w:r w:rsidRPr="0059503D">
        <w:t>nerado fue de 456.358 euros, un 37 por ciento superior al de 2014. El ayunt</w:t>
      </w:r>
      <w:r w:rsidRPr="0059503D">
        <w:t>a</w:t>
      </w:r>
      <w:r w:rsidRPr="0059503D">
        <w:t>miento tenía capacidad de endeudamiento. Se obtuvieron así resultados pres</w:t>
      </w:r>
      <w:r w:rsidRPr="0059503D">
        <w:t>u</w:t>
      </w:r>
      <w:r w:rsidRPr="0059503D">
        <w:t>puestarios y ahorro neto positivos, tanto en 2014 como en 2015. El remanente de tesorería para gastos generales de 1.332.812 euros supera en un 38 por cie</w:t>
      </w:r>
      <w:r w:rsidRPr="0059503D">
        <w:t>n</w:t>
      </w:r>
      <w:r w:rsidRPr="0059503D">
        <w:t xml:space="preserve">to el del año anterior. </w:t>
      </w:r>
    </w:p>
    <w:p w:rsidR="00B763EB" w:rsidRPr="00B763EB" w:rsidRDefault="00B763EB" w:rsidP="00B763EB">
      <w:pPr>
        <w:pStyle w:val="atitulo2"/>
        <w:spacing w:before="240" w:after="120"/>
      </w:pPr>
      <w:bookmarkStart w:id="51" w:name="_Toc482686046"/>
      <w:r w:rsidRPr="00B763EB">
        <w:t>IV.2. Cumplimiento de los objetivos de estabilidad presupuestaria y so</w:t>
      </w:r>
      <w:r w:rsidRPr="00B763EB">
        <w:t>s</w:t>
      </w:r>
      <w:r w:rsidRPr="00B763EB">
        <w:t>tenibilidad financiera</w:t>
      </w:r>
      <w:bookmarkEnd w:id="49"/>
      <w:bookmarkEnd w:id="51"/>
    </w:p>
    <w:p w:rsidR="00E36B4D" w:rsidRPr="00E5083C" w:rsidRDefault="00E36B4D" w:rsidP="00E36B4D">
      <w:pPr>
        <w:pStyle w:val="texto"/>
        <w:rPr>
          <w:lang w:val="es-ES"/>
        </w:rPr>
      </w:pPr>
      <w:r>
        <w:rPr>
          <w:lang w:val="es-ES"/>
        </w:rPr>
        <w:t xml:space="preserve">La intervención, en la cuenta general, informa acerca del cumplimiento </w:t>
      </w:r>
      <w:r w:rsidRPr="00E5083C">
        <w:rPr>
          <w:lang w:val="es-ES"/>
        </w:rPr>
        <w:t>de las regl</w:t>
      </w:r>
      <w:r>
        <w:rPr>
          <w:lang w:val="es-ES"/>
        </w:rPr>
        <w:t>a</w:t>
      </w:r>
      <w:r w:rsidRPr="00E5083C">
        <w:rPr>
          <w:lang w:val="es-ES"/>
        </w:rPr>
        <w:t xml:space="preserve">s fiscales básicas de la estabilidad presupuestaria y la sostenibilidad financiera. </w:t>
      </w:r>
    </w:p>
    <w:p w:rsidR="00E36B4D" w:rsidRPr="00E509E2" w:rsidRDefault="00E36B4D" w:rsidP="00E36B4D">
      <w:pPr>
        <w:pStyle w:val="texto"/>
        <w:rPr>
          <w:lang w:val="es-ES"/>
        </w:rPr>
      </w:pPr>
      <w:r w:rsidRPr="00E509E2">
        <w:rPr>
          <w:lang w:val="es-ES"/>
        </w:rPr>
        <w:t>Tales reglas</w:t>
      </w:r>
      <w:r>
        <w:rPr>
          <w:lang w:val="es-ES"/>
        </w:rPr>
        <w:t xml:space="preserve"> </w:t>
      </w:r>
      <w:r w:rsidRPr="00E509E2">
        <w:rPr>
          <w:lang w:val="es-ES"/>
        </w:rPr>
        <w:t>se establecen en la Ley Orgánica 2/2012, de 27 de abril, de E</w:t>
      </w:r>
      <w:r w:rsidRPr="00E509E2">
        <w:rPr>
          <w:lang w:val="es-ES"/>
        </w:rPr>
        <w:t>s</w:t>
      </w:r>
      <w:r w:rsidRPr="00E509E2">
        <w:rPr>
          <w:lang w:val="es-ES"/>
        </w:rPr>
        <w:t>tabilidad Presupuestaria y Sostenibilidad Financiera.</w:t>
      </w:r>
    </w:p>
    <w:p w:rsidR="00E36B4D" w:rsidRDefault="00E36B4D">
      <w:pPr>
        <w:spacing w:after="0"/>
        <w:ind w:firstLine="0"/>
        <w:jc w:val="left"/>
        <w:rPr>
          <w:rFonts w:cs="Arial"/>
          <w:spacing w:val="6"/>
          <w:sz w:val="26"/>
          <w:szCs w:val="24"/>
        </w:rPr>
      </w:pPr>
      <w:r>
        <w:rPr>
          <w:rFonts w:cs="Arial"/>
        </w:rPr>
        <w:br w:type="page"/>
      </w:r>
    </w:p>
    <w:p w:rsidR="00B763EB" w:rsidRPr="00B763EB" w:rsidRDefault="00B763EB" w:rsidP="00B763E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rPr>
      </w:pPr>
      <w:r w:rsidRPr="00B763EB">
        <w:rPr>
          <w:rFonts w:cs="Arial"/>
        </w:rPr>
        <w:lastRenderedPageBreak/>
        <w:t>Equilibrio/capacidad de financiación en términos de contabilidad nacional.</w:t>
      </w:r>
    </w:p>
    <w:tbl>
      <w:tblPr>
        <w:tblW w:w="8848" w:type="dxa"/>
        <w:tblInd w:w="55" w:type="dxa"/>
        <w:tblLayout w:type="fixed"/>
        <w:tblCellMar>
          <w:left w:w="70" w:type="dxa"/>
          <w:right w:w="70" w:type="dxa"/>
        </w:tblCellMar>
        <w:tblLook w:val="00A0" w:firstRow="1" w:lastRow="0" w:firstColumn="1" w:lastColumn="0" w:noHBand="0" w:noVBand="0"/>
      </w:tblPr>
      <w:tblGrid>
        <w:gridCol w:w="4551"/>
        <w:gridCol w:w="1432"/>
        <w:gridCol w:w="1432"/>
        <w:gridCol w:w="1433"/>
      </w:tblGrid>
      <w:tr w:rsidR="00B763EB" w:rsidRPr="00152D16" w:rsidTr="001D3FFF">
        <w:trPr>
          <w:trHeight w:val="255"/>
        </w:trPr>
        <w:tc>
          <w:tcPr>
            <w:tcW w:w="4551" w:type="dxa"/>
            <w:tcBorders>
              <w:top w:val="single" w:sz="4" w:space="0" w:color="auto"/>
              <w:bottom w:val="single" w:sz="4" w:space="0" w:color="auto"/>
            </w:tcBorders>
            <w:shd w:val="clear" w:color="auto" w:fill="FABF8F" w:themeFill="accent6" w:themeFillTint="99"/>
            <w:noWrap/>
            <w:vAlign w:val="center"/>
          </w:tcPr>
          <w:p w:rsidR="00B763EB" w:rsidRPr="001D3FFF" w:rsidRDefault="00B763EB" w:rsidP="00B763EB">
            <w:pPr>
              <w:spacing w:after="0"/>
              <w:ind w:firstLine="0"/>
              <w:jc w:val="left"/>
              <w:rPr>
                <w:rFonts w:ascii="Arial" w:hAnsi="Arial" w:cs="Arial"/>
                <w:sz w:val="18"/>
                <w:szCs w:val="18"/>
                <w:lang w:val="es-ES" w:eastAsia="es-ES"/>
              </w:rPr>
            </w:pPr>
            <w:r w:rsidRPr="001D3FFF">
              <w:rPr>
                <w:rFonts w:ascii="Arial" w:hAnsi="Arial" w:cs="Arial"/>
                <w:sz w:val="18"/>
                <w:szCs w:val="18"/>
                <w:lang w:val="es-ES" w:eastAsia="es-ES"/>
              </w:rPr>
              <w:t> </w:t>
            </w:r>
          </w:p>
        </w:tc>
        <w:tc>
          <w:tcPr>
            <w:tcW w:w="1432" w:type="dxa"/>
            <w:tcBorders>
              <w:top w:val="single" w:sz="4" w:space="0" w:color="auto"/>
              <w:bottom w:val="single" w:sz="4" w:space="0" w:color="auto"/>
            </w:tcBorders>
            <w:shd w:val="clear" w:color="auto" w:fill="FABF8F" w:themeFill="accent6" w:themeFillTint="99"/>
            <w:vAlign w:val="center"/>
          </w:tcPr>
          <w:p w:rsidR="00B763EB" w:rsidRPr="001D3FFF" w:rsidRDefault="00B763EB" w:rsidP="001D3FFF">
            <w:pPr>
              <w:spacing w:after="0"/>
              <w:ind w:firstLine="0"/>
              <w:jc w:val="right"/>
              <w:rPr>
                <w:rFonts w:ascii="Arial" w:hAnsi="Arial" w:cs="Arial"/>
                <w:sz w:val="18"/>
                <w:szCs w:val="18"/>
                <w:lang w:val="es-ES" w:eastAsia="es-ES"/>
              </w:rPr>
            </w:pPr>
          </w:p>
        </w:tc>
        <w:tc>
          <w:tcPr>
            <w:tcW w:w="1432" w:type="dxa"/>
            <w:tcBorders>
              <w:top w:val="single" w:sz="4" w:space="0" w:color="auto"/>
              <w:bottom w:val="single" w:sz="4" w:space="0" w:color="auto"/>
            </w:tcBorders>
            <w:shd w:val="clear" w:color="auto" w:fill="FABF8F" w:themeFill="accent6" w:themeFillTint="99"/>
            <w:noWrap/>
            <w:vAlign w:val="center"/>
          </w:tcPr>
          <w:p w:rsidR="00B763EB" w:rsidRPr="001D3FFF" w:rsidRDefault="00B763EB" w:rsidP="001D3FFF">
            <w:pPr>
              <w:spacing w:after="0"/>
              <w:ind w:firstLine="0"/>
              <w:jc w:val="right"/>
              <w:rPr>
                <w:rFonts w:ascii="Arial" w:hAnsi="Arial" w:cs="Arial"/>
                <w:sz w:val="18"/>
                <w:szCs w:val="18"/>
                <w:lang w:val="es-ES" w:eastAsia="es-ES"/>
              </w:rPr>
            </w:pPr>
          </w:p>
        </w:tc>
        <w:tc>
          <w:tcPr>
            <w:tcW w:w="1433" w:type="dxa"/>
            <w:tcBorders>
              <w:top w:val="single" w:sz="4" w:space="0" w:color="auto"/>
              <w:bottom w:val="single" w:sz="4" w:space="0" w:color="auto"/>
            </w:tcBorders>
            <w:shd w:val="clear" w:color="auto" w:fill="FABF8F" w:themeFill="accent6" w:themeFillTint="99"/>
            <w:vAlign w:val="center"/>
          </w:tcPr>
          <w:p w:rsidR="00B763EB" w:rsidRPr="00152D16" w:rsidRDefault="00E36B4D" w:rsidP="001D3FFF">
            <w:pPr>
              <w:spacing w:after="0"/>
              <w:ind w:firstLine="0"/>
              <w:jc w:val="right"/>
              <w:rPr>
                <w:rFonts w:ascii="Arial" w:hAnsi="Arial" w:cs="Arial"/>
                <w:sz w:val="18"/>
                <w:szCs w:val="18"/>
                <w:lang w:val="es-ES" w:eastAsia="es-ES"/>
              </w:rPr>
            </w:pPr>
            <w:r w:rsidRPr="00152D16">
              <w:rPr>
                <w:rFonts w:ascii="Arial" w:hAnsi="Arial" w:cs="Arial"/>
                <w:sz w:val="18"/>
                <w:szCs w:val="18"/>
                <w:lang w:val="es-ES" w:eastAsia="es-ES"/>
              </w:rPr>
              <w:t>Ayuntamiento</w:t>
            </w:r>
          </w:p>
        </w:tc>
      </w:tr>
      <w:tr w:rsidR="00B763EB" w:rsidRPr="00B763EB" w:rsidTr="001D3FFF">
        <w:trPr>
          <w:trHeight w:val="198"/>
        </w:trPr>
        <w:tc>
          <w:tcPr>
            <w:tcW w:w="4551" w:type="dxa"/>
            <w:tcBorders>
              <w:top w:val="single" w:sz="4" w:space="0" w:color="auto"/>
              <w:bottom w:val="single" w:sz="2" w:space="0" w:color="auto"/>
            </w:tcBorders>
            <w:noWrap/>
            <w:vAlign w:val="center"/>
          </w:tcPr>
          <w:p w:rsidR="00B763EB" w:rsidRPr="00B763EB" w:rsidRDefault="00657CAE" w:rsidP="00657CAE">
            <w:pPr>
              <w:spacing w:after="0"/>
              <w:ind w:firstLine="0"/>
              <w:jc w:val="left"/>
              <w:rPr>
                <w:rFonts w:ascii="Arial Narrow" w:hAnsi="Arial Narrow"/>
                <w:color w:val="000000"/>
                <w:lang w:val="es-ES" w:eastAsia="es-ES"/>
              </w:rPr>
            </w:pPr>
            <w:r>
              <w:rPr>
                <w:rFonts w:ascii="Arial Narrow" w:hAnsi="Arial Narrow"/>
                <w:color w:val="000000"/>
                <w:lang w:val="es-ES" w:eastAsia="es-ES"/>
              </w:rPr>
              <w:t>Ingresos capít</w:t>
            </w:r>
            <w:r w:rsidRPr="00B763EB">
              <w:rPr>
                <w:rFonts w:ascii="Arial Narrow" w:hAnsi="Arial Narrow"/>
                <w:color w:val="000000"/>
                <w:lang w:val="es-ES" w:eastAsia="es-ES"/>
              </w:rPr>
              <w:t>ulos 1-7</w:t>
            </w: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4" w:space="0" w:color="auto"/>
              <w:bottom w:val="single" w:sz="2" w:space="0" w:color="auto"/>
            </w:tcBorders>
            <w:noWrap/>
            <w:vAlign w:val="center"/>
          </w:tcPr>
          <w:p w:rsidR="00B763EB" w:rsidRPr="00B763EB" w:rsidRDefault="00E36B4D"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2.399.742</w:t>
            </w:r>
          </w:p>
        </w:tc>
      </w:tr>
      <w:tr w:rsidR="00B763EB" w:rsidRPr="00B763EB" w:rsidTr="001D3FFF">
        <w:trPr>
          <w:trHeight w:val="198"/>
        </w:trPr>
        <w:tc>
          <w:tcPr>
            <w:tcW w:w="4551" w:type="dxa"/>
            <w:tcBorders>
              <w:top w:val="single" w:sz="2" w:space="0" w:color="auto"/>
              <w:bottom w:val="single" w:sz="4" w:space="0" w:color="auto"/>
            </w:tcBorders>
            <w:noWrap/>
            <w:vAlign w:val="center"/>
          </w:tcPr>
          <w:p w:rsidR="00B763EB" w:rsidRPr="00B763EB" w:rsidRDefault="00657CAE" w:rsidP="00657CAE">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Gastos cap</w:t>
            </w:r>
            <w:r>
              <w:rPr>
                <w:rFonts w:ascii="Arial Narrow" w:hAnsi="Arial Narrow"/>
                <w:color w:val="000000"/>
                <w:lang w:val="es-ES" w:eastAsia="es-ES"/>
              </w:rPr>
              <w:t>í</w:t>
            </w:r>
            <w:r w:rsidRPr="00B763EB">
              <w:rPr>
                <w:rFonts w:ascii="Arial Narrow" w:hAnsi="Arial Narrow"/>
                <w:color w:val="000000"/>
                <w:lang w:val="es-ES" w:eastAsia="es-ES"/>
              </w:rPr>
              <w:t>tulos 1-7</w:t>
            </w:r>
          </w:p>
        </w:tc>
        <w:tc>
          <w:tcPr>
            <w:tcW w:w="1432" w:type="dxa"/>
            <w:tcBorders>
              <w:top w:val="single" w:sz="2" w:space="0" w:color="auto"/>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2" w:space="0" w:color="auto"/>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2" w:space="0" w:color="auto"/>
              <w:bottom w:val="single" w:sz="4" w:space="0" w:color="auto"/>
            </w:tcBorders>
            <w:noWrap/>
            <w:vAlign w:val="center"/>
          </w:tcPr>
          <w:p w:rsidR="00B763EB" w:rsidRPr="00B763EB" w:rsidRDefault="00E36B4D"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1.893.373</w:t>
            </w:r>
          </w:p>
        </w:tc>
      </w:tr>
      <w:tr w:rsidR="00B763EB" w:rsidRPr="001D3FFF" w:rsidTr="001D3FFF">
        <w:trPr>
          <w:trHeight w:val="255"/>
        </w:trPr>
        <w:tc>
          <w:tcPr>
            <w:tcW w:w="4551" w:type="dxa"/>
            <w:tcBorders>
              <w:top w:val="single" w:sz="4" w:space="0" w:color="auto"/>
              <w:bottom w:val="single" w:sz="4" w:space="0" w:color="auto"/>
            </w:tcBorders>
            <w:noWrap/>
            <w:vAlign w:val="center"/>
          </w:tcPr>
          <w:p w:rsidR="00B763EB" w:rsidRPr="001D3FFF" w:rsidRDefault="00657CAE" w:rsidP="00657CAE">
            <w:pPr>
              <w:spacing w:after="0"/>
              <w:ind w:firstLine="0"/>
              <w:jc w:val="left"/>
              <w:rPr>
                <w:rFonts w:ascii="Arial" w:hAnsi="Arial" w:cs="Arial"/>
                <w:bCs/>
                <w:sz w:val="18"/>
                <w:szCs w:val="18"/>
                <w:lang w:val="es-ES" w:eastAsia="es-ES"/>
              </w:rPr>
            </w:pPr>
            <w:r w:rsidRPr="001D3FFF">
              <w:rPr>
                <w:rFonts w:ascii="Arial" w:hAnsi="Arial" w:cs="Arial"/>
                <w:bCs/>
                <w:sz w:val="18"/>
                <w:szCs w:val="18"/>
                <w:lang w:val="es-ES" w:eastAsia="es-ES"/>
              </w:rPr>
              <w:t>Superávit de financiación</w:t>
            </w: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3" w:type="dxa"/>
            <w:tcBorders>
              <w:top w:val="single" w:sz="4" w:space="0" w:color="auto"/>
              <w:bottom w:val="single" w:sz="4" w:space="0" w:color="auto"/>
            </w:tcBorders>
            <w:noWrap/>
            <w:vAlign w:val="center"/>
          </w:tcPr>
          <w:p w:rsidR="00B763EB" w:rsidRPr="001D3FFF" w:rsidRDefault="00E36B4D" w:rsidP="001D3FF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506.370</w:t>
            </w:r>
          </w:p>
        </w:tc>
      </w:tr>
      <w:tr w:rsidR="00B763EB" w:rsidRPr="00B763EB" w:rsidTr="001D3FFF">
        <w:trPr>
          <w:trHeight w:val="198"/>
        </w:trPr>
        <w:tc>
          <w:tcPr>
            <w:tcW w:w="4551" w:type="dxa"/>
            <w:tcBorders>
              <w:top w:val="nil"/>
              <w:bottom w:val="single" w:sz="4" w:space="0" w:color="auto"/>
            </w:tcBorders>
            <w:noWrap/>
            <w:vAlign w:val="center"/>
          </w:tcPr>
          <w:p w:rsidR="00B763EB" w:rsidRPr="00B763EB" w:rsidRDefault="00657CAE" w:rsidP="00B763EB">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Transferencias entre entidades</w:t>
            </w:r>
          </w:p>
        </w:tc>
        <w:tc>
          <w:tcPr>
            <w:tcW w:w="1432" w:type="dxa"/>
            <w:tcBorders>
              <w:top w:val="nil"/>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nil"/>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nil"/>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r w:rsidRPr="00B763EB">
              <w:rPr>
                <w:rFonts w:ascii="Arial Narrow" w:hAnsi="Arial Narrow"/>
                <w:color w:val="000000"/>
                <w:lang w:val="es-ES" w:eastAsia="es-ES"/>
              </w:rPr>
              <w:t>0</w:t>
            </w:r>
          </w:p>
        </w:tc>
      </w:tr>
      <w:tr w:rsidR="00B763EB" w:rsidRPr="001D3FFF" w:rsidTr="001D3FFF">
        <w:trPr>
          <w:trHeight w:val="255"/>
        </w:trPr>
        <w:tc>
          <w:tcPr>
            <w:tcW w:w="4551" w:type="dxa"/>
            <w:tcBorders>
              <w:top w:val="single" w:sz="4" w:space="0" w:color="auto"/>
              <w:bottom w:val="single" w:sz="4" w:space="0" w:color="auto"/>
            </w:tcBorders>
            <w:noWrap/>
            <w:vAlign w:val="center"/>
          </w:tcPr>
          <w:p w:rsidR="00B763EB" w:rsidRPr="001D3FFF" w:rsidRDefault="00657CAE" w:rsidP="00B763EB">
            <w:pPr>
              <w:spacing w:after="0"/>
              <w:ind w:firstLine="0"/>
              <w:jc w:val="left"/>
              <w:rPr>
                <w:rFonts w:ascii="Arial" w:hAnsi="Arial" w:cs="Arial"/>
                <w:bCs/>
                <w:sz w:val="18"/>
                <w:szCs w:val="18"/>
                <w:lang w:val="es-ES" w:eastAsia="es-ES"/>
              </w:rPr>
            </w:pPr>
            <w:r w:rsidRPr="001D3FFF">
              <w:rPr>
                <w:rFonts w:ascii="Arial" w:hAnsi="Arial" w:cs="Arial"/>
                <w:bCs/>
                <w:sz w:val="18"/>
                <w:szCs w:val="18"/>
                <w:lang w:val="es-ES" w:eastAsia="es-ES"/>
              </w:rPr>
              <w:t>Saldo no financiero</w:t>
            </w: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3" w:type="dxa"/>
            <w:tcBorders>
              <w:top w:val="single" w:sz="4" w:space="0" w:color="auto"/>
              <w:bottom w:val="single" w:sz="4" w:space="0" w:color="auto"/>
            </w:tcBorders>
            <w:noWrap/>
            <w:vAlign w:val="center"/>
          </w:tcPr>
          <w:p w:rsidR="00B763EB" w:rsidRPr="001D3FFF" w:rsidRDefault="00E36B4D" w:rsidP="001D3FF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506.370</w:t>
            </w:r>
          </w:p>
        </w:tc>
      </w:tr>
      <w:tr w:rsidR="00B763EB" w:rsidRPr="001D3FFF" w:rsidTr="001D3FFF">
        <w:trPr>
          <w:trHeight w:val="255"/>
        </w:trPr>
        <w:tc>
          <w:tcPr>
            <w:tcW w:w="8848" w:type="dxa"/>
            <w:gridSpan w:val="4"/>
            <w:tcBorders>
              <w:top w:val="single" w:sz="4" w:space="0" w:color="auto"/>
              <w:bottom w:val="single" w:sz="4" w:space="0" w:color="auto"/>
            </w:tcBorders>
            <w:noWrap/>
            <w:vAlign w:val="center"/>
          </w:tcPr>
          <w:p w:rsidR="00B763EB" w:rsidRPr="001D3FFF" w:rsidRDefault="00B763EB" w:rsidP="00E36B4D">
            <w:pPr>
              <w:spacing w:after="0"/>
              <w:ind w:firstLine="0"/>
              <w:jc w:val="left"/>
              <w:rPr>
                <w:rFonts w:ascii="Arial" w:hAnsi="Arial" w:cs="Arial"/>
                <w:bCs/>
                <w:color w:val="000000"/>
                <w:sz w:val="18"/>
                <w:szCs w:val="18"/>
                <w:lang w:val="es-ES" w:eastAsia="es-ES"/>
              </w:rPr>
            </w:pPr>
          </w:p>
        </w:tc>
      </w:tr>
      <w:tr w:rsidR="00B763EB" w:rsidRPr="00B763EB" w:rsidTr="001D3FFF">
        <w:trPr>
          <w:trHeight w:val="198"/>
        </w:trPr>
        <w:tc>
          <w:tcPr>
            <w:tcW w:w="4551" w:type="dxa"/>
            <w:tcBorders>
              <w:top w:val="single" w:sz="4" w:space="0" w:color="auto"/>
              <w:bottom w:val="single" w:sz="2" w:space="0" w:color="auto"/>
            </w:tcBorders>
            <w:noWrap/>
            <w:vAlign w:val="center"/>
          </w:tcPr>
          <w:p w:rsidR="00B763EB" w:rsidRPr="00B763EB" w:rsidRDefault="00657CAE" w:rsidP="00B763EB">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*Aplicación criterio de caja cap</w:t>
            </w:r>
            <w:r>
              <w:rPr>
                <w:rFonts w:ascii="Arial Narrow" w:hAnsi="Arial Narrow"/>
                <w:color w:val="000000"/>
                <w:lang w:val="es-ES" w:eastAsia="es-ES"/>
              </w:rPr>
              <w:t>.</w:t>
            </w:r>
            <w:r w:rsidRPr="00B763EB">
              <w:rPr>
                <w:rFonts w:ascii="Arial Narrow" w:hAnsi="Arial Narrow"/>
                <w:color w:val="000000"/>
                <w:lang w:val="es-ES" w:eastAsia="es-ES"/>
              </w:rPr>
              <w:t xml:space="preserve"> 1, 2 y 3 </w:t>
            </w: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4" w:space="0" w:color="auto"/>
              <w:bottom w:val="single" w:sz="2" w:space="0" w:color="auto"/>
            </w:tcBorders>
            <w:noWrap/>
            <w:vAlign w:val="center"/>
          </w:tcPr>
          <w:p w:rsidR="00B763EB" w:rsidRPr="00B763EB" w:rsidRDefault="00E36B4D"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16.941</w:t>
            </w:r>
          </w:p>
        </w:tc>
      </w:tr>
      <w:tr w:rsidR="00B763EB" w:rsidRPr="00B763EB" w:rsidTr="001D3FFF">
        <w:trPr>
          <w:trHeight w:val="198"/>
        </w:trPr>
        <w:tc>
          <w:tcPr>
            <w:tcW w:w="4551" w:type="dxa"/>
            <w:tcBorders>
              <w:top w:val="single" w:sz="2" w:space="0" w:color="auto"/>
              <w:bottom w:val="single" w:sz="2" w:space="0" w:color="auto"/>
            </w:tcBorders>
            <w:noWrap/>
            <w:vAlign w:val="center"/>
          </w:tcPr>
          <w:p w:rsidR="00B763EB" w:rsidRPr="00B763EB" w:rsidRDefault="00657CAE" w:rsidP="00657CAE">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w:t>
            </w:r>
            <w:proofErr w:type="spellStart"/>
            <w:r w:rsidRPr="00B763EB">
              <w:rPr>
                <w:rFonts w:ascii="Arial Narrow" w:hAnsi="Arial Narrow"/>
                <w:color w:val="000000"/>
                <w:lang w:val="es-ES" w:eastAsia="es-ES"/>
              </w:rPr>
              <w:t>Periodificaci</w:t>
            </w:r>
            <w:r>
              <w:rPr>
                <w:rFonts w:ascii="Arial Narrow" w:hAnsi="Arial Narrow"/>
                <w:color w:val="000000"/>
                <w:lang w:val="es-ES" w:eastAsia="es-ES"/>
              </w:rPr>
              <w:t>ó</w:t>
            </w:r>
            <w:r w:rsidRPr="00B763EB">
              <w:rPr>
                <w:rFonts w:ascii="Arial Narrow" w:hAnsi="Arial Narrow"/>
                <w:color w:val="000000"/>
                <w:lang w:val="es-ES" w:eastAsia="es-ES"/>
              </w:rPr>
              <w:t>n</w:t>
            </w:r>
            <w:proofErr w:type="spellEnd"/>
            <w:r w:rsidRPr="00B763EB">
              <w:rPr>
                <w:rFonts w:ascii="Arial Narrow" w:hAnsi="Arial Narrow"/>
                <w:color w:val="000000"/>
                <w:lang w:val="es-ES" w:eastAsia="es-ES"/>
              </w:rPr>
              <w:t xml:space="preserve"> de los intereses </w:t>
            </w:r>
          </w:p>
        </w:tc>
        <w:tc>
          <w:tcPr>
            <w:tcW w:w="1432" w:type="dxa"/>
            <w:tcBorders>
              <w:top w:val="single" w:sz="2"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2"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2" w:space="0" w:color="auto"/>
              <w:bottom w:val="single" w:sz="2" w:space="0" w:color="auto"/>
            </w:tcBorders>
            <w:noWrap/>
            <w:vAlign w:val="center"/>
          </w:tcPr>
          <w:p w:rsidR="00B763EB" w:rsidRPr="00B763EB" w:rsidRDefault="00E36B4D"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379</w:t>
            </w:r>
          </w:p>
        </w:tc>
      </w:tr>
      <w:tr w:rsidR="00B763EB" w:rsidRPr="00B763EB" w:rsidTr="001D3FFF">
        <w:trPr>
          <w:trHeight w:val="198"/>
        </w:trPr>
        <w:tc>
          <w:tcPr>
            <w:tcW w:w="4551" w:type="dxa"/>
            <w:tcBorders>
              <w:top w:val="single" w:sz="2" w:space="0" w:color="auto"/>
              <w:bottom w:val="single" w:sz="2" w:space="0" w:color="auto"/>
            </w:tcBorders>
            <w:noWrap/>
            <w:vAlign w:val="center"/>
          </w:tcPr>
          <w:p w:rsidR="00B763EB" w:rsidRPr="00B763EB" w:rsidRDefault="00657CAE" w:rsidP="001D3FFF">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*Consolida</w:t>
            </w:r>
            <w:r w:rsidR="001D3FFF">
              <w:rPr>
                <w:rFonts w:ascii="Arial Narrow" w:hAnsi="Arial Narrow"/>
                <w:color w:val="000000"/>
                <w:lang w:val="es-ES" w:eastAsia="es-ES"/>
              </w:rPr>
              <w:t>c</w:t>
            </w:r>
            <w:r w:rsidRPr="00B763EB">
              <w:rPr>
                <w:rFonts w:ascii="Arial Narrow" w:hAnsi="Arial Narrow"/>
                <w:color w:val="000000"/>
                <w:lang w:val="es-ES" w:eastAsia="es-ES"/>
              </w:rPr>
              <w:t>i</w:t>
            </w:r>
            <w:r>
              <w:rPr>
                <w:rFonts w:ascii="Arial Narrow" w:hAnsi="Arial Narrow"/>
                <w:color w:val="000000"/>
                <w:lang w:val="es-ES" w:eastAsia="es-ES"/>
              </w:rPr>
              <w:t>ó</w:t>
            </w:r>
            <w:r w:rsidRPr="00B763EB">
              <w:rPr>
                <w:rFonts w:ascii="Arial Narrow" w:hAnsi="Arial Narrow"/>
                <w:color w:val="000000"/>
                <w:lang w:val="es-ES" w:eastAsia="es-ES"/>
              </w:rPr>
              <w:t>n de transferencias entre AAPP</w:t>
            </w:r>
          </w:p>
        </w:tc>
        <w:tc>
          <w:tcPr>
            <w:tcW w:w="1432" w:type="dxa"/>
            <w:tcBorders>
              <w:top w:val="single" w:sz="2"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2"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2" w:space="0" w:color="auto"/>
              <w:bottom w:val="single" w:sz="2" w:space="0" w:color="auto"/>
            </w:tcBorders>
            <w:noWrap/>
            <w:vAlign w:val="center"/>
          </w:tcPr>
          <w:p w:rsidR="00B763EB" w:rsidRPr="00B763EB" w:rsidRDefault="00E36B4D"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16.705</w:t>
            </w:r>
          </w:p>
        </w:tc>
      </w:tr>
      <w:tr w:rsidR="00B763EB" w:rsidRPr="001D3FFF" w:rsidTr="001D3FFF">
        <w:trPr>
          <w:trHeight w:val="255"/>
        </w:trPr>
        <w:tc>
          <w:tcPr>
            <w:tcW w:w="4551" w:type="dxa"/>
            <w:tcBorders>
              <w:top w:val="single" w:sz="4" w:space="0" w:color="auto"/>
              <w:bottom w:val="single" w:sz="4" w:space="0" w:color="auto"/>
            </w:tcBorders>
            <w:shd w:val="clear" w:color="auto" w:fill="FABF8F" w:themeFill="accent6" w:themeFillTint="99"/>
            <w:noWrap/>
            <w:vAlign w:val="center"/>
          </w:tcPr>
          <w:p w:rsidR="00B763EB" w:rsidRPr="001D3FFF" w:rsidRDefault="00657CAE" w:rsidP="00657CAE">
            <w:pPr>
              <w:spacing w:after="0"/>
              <w:ind w:firstLine="0"/>
              <w:jc w:val="left"/>
              <w:rPr>
                <w:rFonts w:ascii="Arial" w:hAnsi="Arial" w:cs="Arial"/>
                <w:bCs/>
                <w:sz w:val="18"/>
                <w:szCs w:val="18"/>
                <w:lang w:val="es-ES" w:eastAsia="es-ES"/>
              </w:rPr>
            </w:pPr>
            <w:r w:rsidRPr="001D3FFF">
              <w:rPr>
                <w:rFonts w:ascii="Arial" w:hAnsi="Arial" w:cs="Arial"/>
                <w:bCs/>
                <w:sz w:val="18"/>
                <w:szCs w:val="18"/>
                <w:lang w:val="es-ES" w:eastAsia="es-ES"/>
              </w:rPr>
              <w:t>Total capacidad de financiación</w:t>
            </w:r>
          </w:p>
        </w:tc>
        <w:tc>
          <w:tcPr>
            <w:tcW w:w="4297" w:type="dxa"/>
            <w:gridSpan w:val="3"/>
            <w:tcBorders>
              <w:top w:val="single" w:sz="4" w:space="0" w:color="auto"/>
              <w:bottom w:val="single" w:sz="4" w:space="0" w:color="auto"/>
            </w:tcBorders>
            <w:shd w:val="clear" w:color="auto" w:fill="FABF8F" w:themeFill="accent6" w:themeFillTint="99"/>
            <w:noWrap/>
            <w:vAlign w:val="center"/>
          </w:tcPr>
          <w:p w:rsidR="00B763EB" w:rsidRPr="001D3FFF" w:rsidRDefault="00E36B4D" w:rsidP="001D3FF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540.395</w:t>
            </w:r>
          </w:p>
        </w:tc>
      </w:tr>
    </w:tbl>
    <w:p w:rsidR="00B763EB" w:rsidRDefault="00B763EB" w:rsidP="00B763EB">
      <w:pPr>
        <w:pStyle w:val="texto"/>
        <w:spacing w:before="240"/>
        <w:rPr>
          <w:lang w:val="es-ES"/>
        </w:rPr>
      </w:pPr>
      <w:r w:rsidRPr="00514583">
        <w:rPr>
          <w:lang w:val="es-ES"/>
        </w:rPr>
        <w:t xml:space="preserve">Por tanto, las cuentas consolidadas del </w:t>
      </w:r>
      <w:r w:rsidR="00E36B4D">
        <w:rPr>
          <w:lang w:val="es-ES"/>
        </w:rPr>
        <w:t>a</w:t>
      </w:r>
      <w:r w:rsidRPr="00514583">
        <w:rPr>
          <w:lang w:val="es-ES"/>
        </w:rPr>
        <w:t>yuntamiento</w:t>
      </w:r>
      <w:r w:rsidR="00E36B4D">
        <w:rPr>
          <w:lang w:val="es-ES"/>
        </w:rPr>
        <w:t xml:space="preserve">, escuela de música y sociedad municipal presentan </w:t>
      </w:r>
      <w:r w:rsidRPr="00514583">
        <w:rPr>
          <w:lang w:val="es-ES"/>
        </w:rPr>
        <w:t xml:space="preserve">capacidad de financiación por 540.395 euros, cumpliendo el principio de equilibrio </w:t>
      </w:r>
      <w:r>
        <w:rPr>
          <w:lang w:val="es-ES"/>
        </w:rPr>
        <w:t>financiero.</w:t>
      </w:r>
      <w:r w:rsidRPr="00514583">
        <w:rPr>
          <w:lang w:val="es-ES"/>
        </w:rPr>
        <w:t xml:space="preserve"> </w:t>
      </w:r>
    </w:p>
    <w:p w:rsidR="00B763EB" w:rsidRPr="00F27DF9" w:rsidRDefault="00B763EB" w:rsidP="00F27DF9">
      <w:pPr>
        <w:pStyle w:val="texto"/>
        <w:spacing w:before="240" w:after="200"/>
        <w:ind w:firstLine="0"/>
        <w:jc w:val="left"/>
        <w:rPr>
          <w:rFonts w:ascii="Arial" w:hAnsi="Arial" w:cs="Arial"/>
          <w:i/>
          <w:sz w:val="23"/>
          <w:szCs w:val="23"/>
        </w:rPr>
      </w:pPr>
      <w:r w:rsidRPr="00F27DF9">
        <w:rPr>
          <w:rFonts w:ascii="Arial" w:hAnsi="Arial" w:cs="Arial"/>
          <w:i/>
          <w:sz w:val="23"/>
          <w:szCs w:val="23"/>
        </w:rPr>
        <w:t>Regla de Gasto</w:t>
      </w:r>
    </w:p>
    <w:tbl>
      <w:tblPr>
        <w:tblW w:w="8847" w:type="dxa"/>
        <w:tblInd w:w="84"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7045"/>
        <w:gridCol w:w="191"/>
        <w:gridCol w:w="270"/>
        <w:gridCol w:w="186"/>
        <w:gridCol w:w="1160"/>
      </w:tblGrid>
      <w:tr w:rsidR="00B763EB" w:rsidRPr="002B0170" w:rsidTr="008E010D">
        <w:trPr>
          <w:trHeight w:val="255"/>
        </w:trPr>
        <w:tc>
          <w:tcPr>
            <w:tcW w:w="7687" w:type="dxa"/>
            <w:gridSpan w:val="4"/>
            <w:tcBorders>
              <w:bottom w:val="single" w:sz="4" w:space="0" w:color="auto"/>
            </w:tcBorders>
            <w:shd w:val="clear" w:color="auto" w:fill="FABF8F" w:themeFill="accent6" w:themeFillTint="99"/>
            <w:noWrap/>
            <w:vAlign w:val="center"/>
          </w:tcPr>
          <w:p w:rsidR="00B763EB" w:rsidRPr="002B0170" w:rsidRDefault="007A1A2C" w:rsidP="007A1A2C">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Determinaci</w:t>
            </w:r>
            <w:r>
              <w:rPr>
                <w:rFonts w:ascii="Arial" w:hAnsi="Arial" w:cs="Arial"/>
                <w:bCs/>
                <w:color w:val="000000"/>
                <w:sz w:val="18"/>
                <w:szCs w:val="18"/>
                <w:lang w:val="es-ES" w:eastAsia="es-ES"/>
              </w:rPr>
              <w:t>ó</w:t>
            </w:r>
            <w:r w:rsidRPr="002B0170">
              <w:rPr>
                <w:rFonts w:ascii="Arial" w:hAnsi="Arial" w:cs="Arial"/>
                <w:bCs/>
                <w:color w:val="000000"/>
                <w:sz w:val="18"/>
                <w:szCs w:val="18"/>
                <w:lang w:val="es-ES" w:eastAsia="es-ES"/>
              </w:rPr>
              <w:t xml:space="preserve">n </w:t>
            </w:r>
            <w:r>
              <w:rPr>
                <w:rFonts w:ascii="Arial" w:hAnsi="Arial" w:cs="Arial"/>
                <w:bCs/>
                <w:color w:val="000000"/>
                <w:sz w:val="18"/>
                <w:szCs w:val="18"/>
                <w:lang w:val="es-ES" w:eastAsia="es-ES"/>
              </w:rPr>
              <w:t>g</w:t>
            </w:r>
            <w:r w:rsidRPr="002B0170">
              <w:rPr>
                <w:rFonts w:ascii="Arial" w:hAnsi="Arial" w:cs="Arial"/>
                <w:bCs/>
                <w:color w:val="000000"/>
                <w:sz w:val="18"/>
                <w:szCs w:val="18"/>
                <w:lang w:val="es-ES" w:eastAsia="es-ES"/>
              </w:rPr>
              <w:t xml:space="preserve">asto </w:t>
            </w:r>
            <w:r>
              <w:rPr>
                <w:rFonts w:ascii="Arial" w:hAnsi="Arial" w:cs="Arial"/>
                <w:bCs/>
                <w:color w:val="000000"/>
                <w:sz w:val="18"/>
                <w:szCs w:val="18"/>
                <w:lang w:val="es-ES" w:eastAsia="es-ES"/>
              </w:rPr>
              <w:t>c</w:t>
            </w:r>
            <w:r w:rsidRPr="002B0170">
              <w:rPr>
                <w:rFonts w:ascii="Arial" w:hAnsi="Arial" w:cs="Arial"/>
                <w:bCs/>
                <w:color w:val="000000"/>
                <w:sz w:val="18"/>
                <w:szCs w:val="18"/>
                <w:lang w:val="es-ES" w:eastAsia="es-ES"/>
              </w:rPr>
              <w:t xml:space="preserve">omputable </w:t>
            </w:r>
            <w:r>
              <w:rPr>
                <w:rFonts w:ascii="Arial" w:hAnsi="Arial" w:cs="Arial"/>
                <w:bCs/>
                <w:color w:val="000000"/>
                <w:sz w:val="18"/>
                <w:szCs w:val="18"/>
                <w:lang w:val="es-ES" w:eastAsia="es-ES"/>
              </w:rPr>
              <w:t>a</w:t>
            </w:r>
            <w:r w:rsidRPr="002B0170">
              <w:rPr>
                <w:rFonts w:ascii="Arial" w:hAnsi="Arial" w:cs="Arial"/>
                <w:bCs/>
                <w:color w:val="000000"/>
                <w:sz w:val="18"/>
                <w:szCs w:val="18"/>
                <w:lang w:val="es-ES" w:eastAsia="es-ES"/>
              </w:rPr>
              <w:t>ño 2014</w:t>
            </w:r>
          </w:p>
        </w:tc>
        <w:tc>
          <w:tcPr>
            <w:tcW w:w="1160" w:type="dxa"/>
            <w:tcBorders>
              <w:bottom w:val="single" w:sz="4" w:space="0" w:color="auto"/>
            </w:tcBorders>
            <w:shd w:val="clear" w:color="auto" w:fill="FABF8F" w:themeFill="accent6" w:themeFillTint="99"/>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w:t>
            </w:r>
          </w:p>
        </w:tc>
      </w:tr>
      <w:tr w:rsidR="00B763EB" w:rsidRPr="007A1A2C" w:rsidTr="008E010D">
        <w:trPr>
          <w:trHeight w:val="198"/>
        </w:trPr>
        <w:tc>
          <w:tcPr>
            <w:tcW w:w="7501" w:type="dxa"/>
            <w:gridSpan w:val="3"/>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Capítulos 1 a 7 ORN año 2014</w:t>
            </w:r>
          </w:p>
        </w:tc>
        <w:tc>
          <w:tcPr>
            <w:tcW w:w="186" w:type="dxa"/>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1.660.636</w:t>
            </w:r>
          </w:p>
        </w:tc>
      </w:tr>
      <w:tr w:rsidR="00B763EB" w:rsidRPr="002B0170" w:rsidTr="008E010D">
        <w:trPr>
          <w:trHeight w:val="255"/>
        </w:trPr>
        <w:tc>
          <w:tcPr>
            <w:tcW w:w="7501" w:type="dxa"/>
            <w:gridSpan w:val="3"/>
            <w:tcBorders>
              <w:bottom w:val="single" w:sz="4" w:space="0" w:color="auto"/>
            </w:tcBorders>
            <w:noWrap/>
            <w:vAlign w:val="center"/>
          </w:tcPr>
          <w:p w:rsidR="00B763EB" w:rsidRPr="002B0170" w:rsidRDefault="008E010D"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xml:space="preserve">Ajustes </w:t>
            </w:r>
            <w:r w:rsidR="00B763EB" w:rsidRPr="002B0170">
              <w:rPr>
                <w:rFonts w:ascii="Arial" w:hAnsi="Arial" w:cs="Arial"/>
                <w:color w:val="000000"/>
                <w:sz w:val="18"/>
                <w:szCs w:val="18"/>
                <w:lang w:val="es-ES" w:eastAsia="es-ES"/>
              </w:rPr>
              <w:t>SEC</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p>
        </w:tc>
        <w:tc>
          <w:tcPr>
            <w:tcW w:w="1160"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r>
      <w:tr w:rsidR="00B763EB" w:rsidRPr="007A1A2C" w:rsidTr="008E010D">
        <w:trPr>
          <w:trHeight w:val="198"/>
        </w:trPr>
        <w:tc>
          <w:tcPr>
            <w:tcW w:w="7501" w:type="dxa"/>
            <w:gridSpan w:val="3"/>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Enajenación de inversiones</w:t>
            </w:r>
          </w:p>
        </w:tc>
        <w:tc>
          <w:tcPr>
            <w:tcW w:w="186"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0</w:t>
            </w:r>
          </w:p>
        </w:tc>
      </w:tr>
      <w:tr w:rsidR="00B763EB" w:rsidRPr="007A1A2C" w:rsidTr="008E010D">
        <w:trPr>
          <w:trHeight w:val="198"/>
        </w:trPr>
        <w:tc>
          <w:tcPr>
            <w:tcW w:w="7501" w:type="dxa"/>
            <w:gridSpan w:val="3"/>
            <w:tcBorders>
              <w:top w:val="single" w:sz="2" w:space="0" w:color="auto"/>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Acreedores pendientes de aplicar al presupuesto</w:t>
            </w:r>
          </w:p>
        </w:tc>
        <w:tc>
          <w:tcPr>
            <w:tcW w:w="186" w:type="dxa"/>
            <w:tcBorders>
              <w:top w:val="single" w:sz="2" w:space="0" w:color="auto"/>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top w:val="single" w:sz="2" w:space="0" w:color="auto"/>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0</w:t>
            </w:r>
          </w:p>
        </w:tc>
      </w:tr>
      <w:tr w:rsidR="00B763EB" w:rsidRPr="007A1A2C" w:rsidTr="008E010D">
        <w:trPr>
          <w:trHeight w:val="198"/>
        </w:trPr>
        <w:tc>
          <w:tcPr>
            <w:tcW w:w="7687" w:type="dxa"/>
            <w:gridSpan w:val="4"/>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top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-37.057</w:t>
            </w:r>
          </w:p>
        </w:tc>
      </w:tr>
      <w:tr w:rsidR="00B763EB" w:rsidRPr="002B0170" w:rsidTr="008E010D">
        <w:trPr>
          <w:trHeight w:val="255"/>
        </w:trPr>
        <w:tc>
          <w:tcPr>
            <w:tcW w:w="7501" w:type="dxa"/>
            <w:gridSpan w:val="3"/>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Empleos no financieros en términos SEC</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p>
        </w:tc>
        <w:tc>
          <w:tcPr>
            <w:tcW w:w="1160"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r>
      <w:tr w:rsidR="00B763EB" w:rsidRPr="007A1A2C" w:rsidTr="008E010D">
        <w:trPr>
          <w:trHeight w:val="198"/>
        </w:trPr>
        <w:tc>
          <w:tcPr>
            <w:tcW w:w="7501" w:type="dxa"/>
            <w:gridSpan w:val="3"/>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Intereses de endeudamiento año 2014</w:t>
            </w:r>
          </w:p>
        </w:tc>
        <w:tc>
          <w:tcPr>
            <w:tcW w:w="186"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-6.036</w:t>
            </w:r>
          </w:p>
        </w:tc>
      </w:tr>
      <w:tr w:rsidR="00B763EB" w:rsidRPr="007A1A2C" w:rsidTr="008E010D">
        <w:trPr>
          <w:trHeight w:val="198"/>
        </w:trPr>
        <w:tc>
          <w:tcPr>
            <w:tcW w:w="7501" w:type="dxa"/>
            <w:gridSpan w:val="3"/>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Gasto financiado con fondos finalistas UE/AAPP año 2014</w:t>
            </w:r>
          </w:p>
        </w:tc>
        <w:tc>
          <w:tcPr>
            <w:tcW w:w="186"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top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-104.818</w:t>
            </w:r>
          </w:p>
        </w:tc>
      </w:tr>
      <w:tr w:rsidR="00B763EB" w:rsidRPr="002B0170" w:rsidTr="008E010D">
        <w:trPr>
          <w:trHeight w:val="255"/>
        </w:trPr>
        <w:tc>
          <w:tcPr>
            <w:tcW w:w="7501" w:type="dxa"/>
            <w:gridSpan w:val="3"/>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GASTO COMPUTABLE LIQUIDACION AÑO 2014</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p>
        </w:tc>
        <w:tc>
          <w:tcPr>
            <w:tcW w:w="1160" w:type="dxa"/>
            <w:tcBorders>
              <w:bottom w:val="single" w:sz="4" w:space="0" w:color="auto"/>
            </w:tcBorders>
            <w:noWrap/>
            <w:vAlign w:val="center"/>
          </w:tcPr>
          <w:p w:rsidR="00B763EB" w:rsidRPr="002B0170" w:rsidRDefault="00B763EB" w:rsidP="00B763EB">
            <w:pPr>
              <w:spacing w:after="0"/>
              <w:ind w:firstLine="0"/>
              <w:jc w:val="right"/>
              <w:rPr>
                <w:rFonts w:ascii="Arial" w:hAnsi="Arial" w:cs="Arial"/>
                <w:color w:val="000000"/>
                <w:sz w:val="18"/>
                <w:szCs w:val="18"/>
                <w:lang w:val="es-ES" w:eastAsia="es-ES"/>
              </w:rPr>
            </w:pPr>
            <w:r w:rsidRPr="002B0170">
              <w:rPr>
                <w:rFonts w:ascii="Arial" w:hAnsi="Arial" w:cs="Arial"/>
                <w:color w:val="000000"/>
                <w:sz w:val="18"/>
                <w:szCs w:val="18"/>
                <w:lang w:val="es-ES" w:eastAsia="es-ES"/>
              </w:rPr>
              <w:t>1.512.726</w:t>
            </w:r>
          </w:p>
        </w:tc>
      </w:tr>
      <w:tr w:rsidR="00B763EB" w:rsidRPr="007A1A2C" w:rsidTr="008E010D">
        <w:trPr>
          <w:trHeight w:val="198"/>
        </w:trPr>
        <w:tc>
          <w:tcPr>
            <w:tcW w:w="7501" w:type="dxa"/>
            <w:gridSpan w:val="3"/>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(X) Tasa referencia crecimiento PIB m/p año N</w:t>
            </w:r>
          </w:p>
        </w:tc>
        <w:tc>
          <w:tcPr>
            <w:tcW w:w="186" w:type="dxa"/>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1,013</w:t>
            </w:r>
          </w:p>
        </w:tc>
      </w:tr>
      <w:tr w:rsidR="00B763EB" w:rsidRPr="002B0170" w:rsidTr="008E010D">
        <w:trPr>
          <w:trHeight w:val="255"/>
        </w:trPr>
        <w:tc>
          <w:tcPr>
            <w:tcW w:w="7501" w:type="dxa"/>
            <w:gridSpan w:val="3"/>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GASTO COMPUTABLE INCREMENTADO LIQUIDACION AÑO N-1</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p>
        </w:tc>
        <w:tc>
          <w:tcPr>
            <w:tcW w:w="1160" w:type="dxa"/>
            <w:tcBorders>
              <w:bottom w:val="single" w:sz="4" w:space="0" w:color="auto"/>
            </w:tcBorders>
            <w:noWrap/>
            <w:vAlign w:val="center"/>
          </w:tcPr>
          <w:p w:rsidR="00B763EB" w:rsidRPr="002B0170" w:rsidRDefault="00B763EB" w:rsidP="00B763EB">
            <w:pPr>
              <w:spacing w:after="0"/>
              <w:ind w:firstLine="0"/>
              <w:jc w:val="right"/>
              <w:rPr>
                <w:rFonts w:ascii="Arial" w:hAnsi="Arial" w:cs="Arial"/>
                <w:color w:val="000000"/>
                <w:sz w:val="18"/>
                <w:szCs w:val="18"/>
                <w:lang w:val="es-ES" w:eastAsia="es-ES"/>
              </w:rPr>
            </w:pPr>
            <w:r w:rsidRPr="002B0170">
              <w:rPr>
                <w:rFonts w:ascii="Arial" w:hAnsi="Arial" w:cs="Arial"/>
                <w:color w:val="000000"/>
                <w:sz w:val="18"/>
                <w:szCs w:val="18"/>
                <w:lang w:val="es-ES" w:eastAsia="es-ES"/>
              </w:rPr>
              <w:t>1.532.391</w:t>
            </w:r>
          </w:p>
        </w:tc>
      </w:tr>
      <w:tr w:rsidR="00B763EB" w:rsidRPr="007A1A2C" w:rsidTr="008E010D">
        <w:trPr>
          <w:trHeight w:val="198"/>
        </w:trPr>
        <w:tc>
          <w:tcPr>
            <w:tcW w:w="7501" w:type="dxa"/>
            <w:gridSpan w:val="3"/>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Aumentos permanentes recaudación año 2015 (+ BASE IAE PLAN CONTROL TRIBUTARIO)</w:t>
            </w:r>
          </w:p>
        </w:tc>
        <w:tc>
          <w:tcPr>
            <w:tcW w:w="186"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116.285</w:t>
            </w:r>
          </w:p>
        </w:tc>
      </w:tr>
      <w:tr w:rsidR="00B763EB" w:rsidRPr="007A1A2C" w:rsidTr="008E010D">
        <w:trPr>
          <w:trHeight w:val="198"/>
        </w:trPr>
        <w:tc>
          <w:tcPr>
            <w:tcW w:w="7501" w:type="dxa"/>
            <w:gridSpan w:val="3"/>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Disminuciones permanentes recaudación año 2015 (cambios norma)</w:t>
            </w:r>
          </w:p>
        </w:tc>
        <w:tc>
          <w:tcPr>
            <w:tcW w:w="186"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p>
        </w:tc>
        <w:tc>
          <w:tcPr>
            <w:tcW w:w="1160" w:type="dxa"/>
            <w:tcBorders>
              <w:top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0</w:t>
            </w:r>
          </w:p>
        </w:tc>
      </w:tr>
      <w:tr w:rsidR="00B763EB" w:rsidRPr="002B0170" w:rsidTr="008E010D">
        <w:trPr>
          <w:trHeight w:val="255"/>
        </w:trPr>
        <w:tc>
          <w:tcPr>
            <w:tcW w:w="7501" w:type="dxa"/>
            <w:gridSpan w:val="3"/>
            <w:shd w:val="clear" w:color="auto" w:fill="FABF8F" w:themeFill="accent6" w:themeFillTint="99"/>
            <w:noWrap/>
            <w:vAlign w:val="center"/>
          </w:tcPr>
          <w:p w:rsidR="00B763EB" w:rsidRPr="002B0170" w:rsidRDefault="00B763EB" w:rsidP="008E010D">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xml:space="preserve">= </w:t>
            </w:r>
            <w:r w:rsidR="008E010D" w:rsidRPr="002B0170">
              <w:rPr>
                <w:rFonts w:ascii="Arial" w:hAnsi="Arial" w:cs="Arial"/>
                <w:bCs/>
                <w:color w:val="000000"/>
                <w:sz w:val="18"/>
                <w:szCs w:val="18"/>
                <w:lang w:val="es-ES" w:eastAsia="es-ES"/>
              </w:rPr>
              <w:t xml:space="preserve">Gasto </w:t>
            </w:r>
            <w:r w:rsidR="008E010D">
              <w:rPr>
                <w:rFonts w:ascii="Arial" w:hAnsi="Arial" w:cs="Arial"/>
                <w:bCs/>
                <w:color w:val="000000"/>
                <w:sz w:val="18"/>
                <w:szCs w:val="18"/>
                <w:lang w:val="es-ES" w:eastAsia="es-ES"/>
              </w:rPr>
              <w:t>c</w:t>
            </w:r>
            <w:r w:rsidR="008E010D" w:rsidRPr="002B0170">
              <w:rPr>
                <w:rFonts w:ascii="Arial" w:hAnsi="Arial" w:cs="Arial"/>
                <w:bCs/>
                <w:color w:val="000000"/>
                <w:sz w:val="18"/>
                <w:szCs w:val="18"/>
                <w:lang w:val="es-ES" w:eastAsia="es-ES"/>
              </w:rPr>
              <w:t xml:space="preserve">omputable </w:t>
            </w:r>
            <w:r w:rsidR="008E010D">
              <w:rPr>
                <w:rFonts w:ascii="Arial" w:hAnsi="Arial" w:cs="Arial"/>
                <w:bCs/>
                <w:color w:val="000000"/>
                <w:sz w:val="18"/>
                <w:szCs w:val="18"/>
                <w:lang w:val="es-ES" w:eastAsia="es-ES"/>
              </w:rPr>
              <w:t>má</w:t>
            </w:r>
            <w:r w:rsidR="008E010D" w:rsidRPr="002B0170">
              <w:rPr>
                <w:rFonts w:ascii="Arial" w:hAnsi="Arial" w:cs="Arial"/>
                <w:bCs/>
                <w:color w:val="000000"/>
                <w:sz w:val="18"/>
                <w:szCs w:val="18"/>
                <w:lang w:val="es-ES" w:eastAsia="es-ES"/>
              </w:rPr>
              <w:t xml:space="preserve">ximo </w:t>
            </w:r>
            <w:r w:rsidRPr="002B0170">
              <w:rPr>
                <w:rFonts w:ascii="Arial" w:hAnsi="Arial" w:cs="Arial"/>
                <w:bCs/>
                <w:color w:val="000000"/>
                <w:sz w:val="18"/>
                <w:szCs w:val="18"/>
                <w:lang w:val="es-ES" w:eastAsia="es-ES"/>
              </w:rPr>
              <w:t xml:space="preserve">2014 </w:t>
            </w:r>
          </w:p>
        </w:tc>
        <w:tc>
          <w:tcPr>
            <w:tcW w:w="186" w:type="dxa"/>
            <w:shd w:val="clear" w:color="auto" w:fill="FABF8F" w:themeFill="accent6" w:themeFillTint="99"/>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p>
        </w:tc>
        <w:tc>
          <w:tcPr>
            <w:tcW w:w="1160" w:type="dxa"/>
            <w:shd w:val="clear" w:color="auto" w:fill="FABF8F" w:themeFill="accent6" w:themeFillTint="99"/>
            <w:noWrap/>
            <w:vAlign w:val="center"/>
          </w:tcPr>
          <w:p w:rsidR="00B763EB" w:rsidRPr="002B0170" w:rsidRDefault="00B763EB" w:rsidP="00B763EB">
            <w:pPr>
              <w:spacing w:after="0"/>
              <w:ind w:firstLine="0"/>
              <w:jc w:val="right"/>
              <w:rPr>
                <w:rFonts w:ascii="Arial" w:hAnsi="Arial" w:cs="Arial"/>
                <w:color w:val="000000"/>
                <w:sz w:val="18"/>
                <w:szCs w:val="18"/>
                <w:lang w:val="es-ES" w:eastAsia="es-ES"/>
              </w:rPr>
            </w:pPr>
            <w:r w:rsidRPr="002B0170">
              <w:rPr>
                <w:rFonts w:ascii="Arial" w:hAnsi="Arial" w:cs="Arial"/>
                <w:color w:val="000000"/>
                <w:sz w:val="18"/>
                <w:szCs w:val="18"/>
                <w:lang w:val="es-ES" w:eastAsia="es-ES"/>
              </w:rPr>
              <w:t>1.648.676</w:t>
            </w:r>
          </w:p>
        </w:tc>
      </w:tr>
      <w:tr w:rsidR="007A1A2C" w:rsidRPr="002B0170" w:rsidTr="008E010D">
        <w:trPr>
          <w:trHeight w:val="255"/>
        </w:trPr>
        <w:tc>
          <w:tcPr>
            <w:tcW w:w="8847" w:type="dxa"/>
            <w:gridSpan w:val="5"/>
            <w:tcBorders>
              <w:bottom w:val="single" w:sz="4" w:space="0" w:color="auto"/>
            </w:tcBorders>
            <w:shd w:val="clear" w:color="auto" w:fill="FFFFFF" w:themeFill="background1"/>
            <w:noWrap/>
            <w:vAlign w:val="center"/>
          </w:tcPr>
          <w:p w:rsidR="007A1A2C" w:rsidRPr="002B0170" w:rsidRDefault="007A1A2C" w:rsidP="00B763EB">
            <w:pPr>
              <w:spacing w:after="0"/>
              <w:ind w:firstLine="0"/>
              <w:jc w:val="left"/>
              <w:rPr>
                <w:rFonts w:ascii="Arial" w:hAnsi="Arial" w:cs="Arial"/>
                <w:bCs/>
                <w:color w:val="000000"/>
                <w:sz w:val="18"/>
                <w:szCs w:val="18"/>
                <w:lang w:val="es-ES" w:eastAsia="es-ES"/>
              </w:rPr>
            </w:pPr>
          </w:p>
        </w:tc>
      </w:tr>
      <w:tr w:rsidR="00B763EB" w:rsidRPr="002B0170" w:rsidTr="008E010D">
        <w:trPr>
          <w:trHeight w:val="255"/>
        </w:trPr>
        <w:tc>
          <w:tcPr>
            <w:tcW w:w="8847" w:type="dxa"/>
            <w:gridSpan w:val="5"/>
            <w:tcBorders>
              <w:bottom w:val="single" w:sz="4" w:space="0" w:color="auto"/>
            </w:tcBorders>
            <w:shd w:val="clear" w:color="auto" w:fill="FABF8F" w:themeFill="accent6" w:themeFillTint="99"/>
            <w:noWrap/>
            <w:vAlign w:val="center"/>
          </w:tcPr>
          <w:p w:rsidR="00B763EB" w:rsidRPr="002B0170" w:rsidRDefault="007A1A2C" w:rsidP="008E010D">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Determinaci</w:t>
            </w:r>
            <w:r w:rsidR="008E010D">
              <w:rPr>
                <w:rFonts w:ascii="Arial" w:hAnsi="Arial" w:cs="Arial"/>
                <w:bCs/>
                <w:color w:val="000000"/>
                <w:sz w:val="18"/>
                <w:szCs w:val="18"/>
                <w:lang w:val="es-ES" w:eastAsia="es-ES"/>
              </w:rPr>
              <w:t>ó</w:t>
            </w:r>
            <w:r w:rsidRPr="002B0170">
              <w:rPr>
                <w:rFonts w:ascii="Arial" w:hAnsi="Arial" w:cs="Arial"/>
                <w:bCs/>
                <w:color w:val="000000"/>
                <w:sz w:val="18"/>
                <w:szCs w:val="18"/>
                <w:lang w:val="es-ES" w:eastAsia="es-ES"/>
              </w:rPr>
              <w:t>n gasto computable año 2015</w:t>
            </w:r>
          </w:p>
        </w:tc>
      </w:tr>
      <w:tr w:rsidR="00B763EB" w:rsidRPr="007A1A2C" w:rsidTr="008E010D">
        <w:trPr>
          <w:trHeight w:val="198"/>
        </w:trPr>
        <w:tc>
          <w:tcPr>
            <w:tcW w:w="7045" w:type="dxa"/>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xml:space="preserve">(+) Capítulos 1 a 7 ORN año </w:t>
            </w:r>
          </w:p>
        </w:tc>
        <w:tc>
          <w:tcPr>
            <w:tcW w:w="186" w:type="dxa"/>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w:t>
            </w:r>
          </w:p>
        </w:tc>
        <w:tc>
          <w:tcPr>
            <w:tcW w:w="1616" w:type="dxa"/>
            <w:gridSpan w:val="3"/>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1.767.403</w:t>
            </w:r>
          </w:p>
        </w:tc>
      </w:tr>
      <w:tr w:rsidR="00B763EB" w:rsidRPr="002B0170" w:rsidTr="008E010D">
        <w:trPr>
          <w:trHeight w:val="255"/>
        </w:trPr>
        <w:tc>
          <w:tcPr>
            <w:tcW w:w="7045"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A</w:t>
            </w:r>
            <w:r w:rsidR="008E010D" w:rsidRPr="002B0170">
              <w:rPr>
                <w:rFonts w:ascii="Arial" w:hAnsi="Arial" w:cs="Arial"/>
                <w:color w:val="000000"/>
                <w:sz w:val="18"/>
                <w:szCs w:val="18"/>
                <w:lang w:val="es-ES" w:eastAsia="es-ES"/>
              </w:rPr>
              <w:t>justes</w:t>
            </w:r>
            <w:r w:rsidRPr="002B0170">
              <w:rPr>
                <w:rFonts w:ascii="Arial" w:hAnsi="Arial" w:cs="Arial"/>
                <w:color w:val="000000"/>
                <w:sz w:val="18"/>
                <w:szCs w:val="18"/>
                <w:lang w:val="es-ES" w:eastAsia="es-ES"/>
              </w:rPr>
              <w:t xml:space="preserve"> SEC</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c>
          <w:tcPr>
            <w:tcW w:w="1616" w:type="dxa"/>
            <w:gridSpan w:val="3"/>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r>
      <w:tr w:rsidR="00B763EB" w:rsidRPr="007A1A2C" w:rsidTr="008E010D">
        <w:trPr>
          <w:trHeight w:val="198"/>
        </w:trPr>
        <w:tc>
          <w:tcPr>
            <w:tcW w:w="7045"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Enajenación de inversiones</w:t>
            </w:r>
          </w:p>
        </w:tc>
        <w:tc>
          <w:tcPr>
            <w:tcW w:w="186"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w:t>
            </w:r>
          </w:p>
        </w:tc>
        <w:tc>
          <w:tcPr>
            <w:tcW w:w="1616" w:type="dxa"/>
            <w:gridSpan w:val="3"/>
            <w:tcBorders>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0</w:t>
            </w:r>
          </w:p>
        </w:tc>
      </w:tr>
      <w:tr w:rsidR="00B763EB" w:rsidRPr="007A1A2C" w:rsidTr="008E010D">
        <w:trPr>
          <w:trHeight w:val="198"/>
        </w:trPr>
        <w:tc>
          <w:tcPr>
            <w:tcW w:w="7045"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Acreedores pendientes de aplicar al presupuesto</w:t>
            </w:r>
          </w:p>
        </w:tc>
        <w:tc>
          <w:tcPr>
            <w:tcW w:w="186"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w:t>
            </w:r>
          </w:p>
        </w:tc>
        <w:tc>
          <w:tcPr>
            <w:tcW w:w="1616" w:type="dxa"/>
            <w:gridSpan w:val="3"/>
            <w:tcBorders>
              <w:top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0</w:t>
            </w:r>
          </w:p>
        </w:tc>
      </w:tr>
      <w:tr w:rsidR="00B763EB" w:rsidRPr="002B0170" w:rsidTr="008E010D">
        <w:trPr>
          <w:trHeight w:val="255"/>
        </w:trPr>
        <w:tc>
          <w:tcPr>
            <w:tcW w:w="7045" w:type="dxa"/>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Otros ajustes</w:t>
            </w:r>
          </w:p>
        </w:tc>
        <w:tc>
          <w:tcPr>
            <w:tcW w:w="186" w:type="dxa"/>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c>
          <w:tcPr>
            <w:tcW w:w="1616" w:type="dxa"/>
            <w:gridSpan w:val="3"/>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r>
      <w:tr w:rsidR="00B763EB" w:rsidRPr="002B0170" w:rsidTr="008E010D">
        <w:trPr>
          <w:trHeight w:val="255"/>
        </w:trPr>
        <w:tc>
          <w:tcPr>
            <w:tcW w:w="7045" w:type="dxa"/>
            <w:tcBorders>
              <w:bottom w:val="single" w:sz="4" w:space="0" w:color="auto"/>
            </w:tcBorders>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Empleos no financieros en términos SEC</w:t>
            </w:r>
          </w:p>
        </w:tc>
        <w:tc>
          <w:tcPr>
            <w:tcW w:w="186" w:type="dxa"/>
            <w:tcBorders>
              <w:bottom w:val="single" w:sz="4" w:space="0" w:color="auto"/>
            </w:tcBorders>
            <w:noWrap/>
            <w:vAlign w:val="center"/>
          </w:tcPr>
          <w:p w:rsidR="00B763EB" w:rsidRPr="002B0170" w:rsidRDefault="00B763EB" w:rsidP="00B763EB">
            <w:pPr>
              <w:spacing w:after="0"/>
              <w:ind w:firstLine="0"/>
              <w:jc w:val="left"/>
              <w:rPr>
                <w:rFonts w:ascii="Arial" w:hAnsi="Arial" w:cs="Arial"/>
                <w:color w:val="000000"/>
                <w:sz w:val="18"/>
                <w:szCs w:val="18"/>
                <w:lang w:val="es-ES" w:eastAsia="es-ES"/>
              </w:rPr>
            </w:pPr>
            <w:r w:rsidRPr="002B0170">
              <w:rPr>
                <w:rFonts w:ascii="Arial" w:hAnsi="Arial" w:cs="Arial"/>
                <w:color w:val="000000"/>
                <w:sz w:val="18"/>
                <w:szCs w:val="18"/>
                <w:lang w:val="es-ES" w:eastAsia="es-ES"/>
              </w:rPr>
              <w:t> </w:t>
            </w:r>
          </w:p>
        </w:tc>
        <w:tc>
          <w:tcPr>
            <w:tcW w:w="1616" w:type="dxa"/>
            <w:gridSpan w:val="3"/>
            <w:tcBorders>
              <w:bottom w:val="single" w:sz="4" w:space="0" w:color="auto"/>
            </w:tcBorders>
            <w:noWrap/>
            <w:vAlign w:val="center"/>
          </w:tcPr>
          <w:p w:rsidR="00B763EB" w:rsidRPr="002B0170" w:rsidRDefault="00B763EB" w:rsidP="00B763EB">
            <w:pPr>
              <w:spacing w:after="0"/>
              <w:ind w:firstLine="0"/>
              <w:jc w:val="righ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1.767.403</w:t>
            </w:r>
          </w:p>
        </w:tc>
      </w:tr>
      <w:tr w:rsidR="00B763EB" w:rsidRPr="007A1A2C" w:rsidTr="008E010D">
        <w:trPr>
          <w:trHeight w:val="198"/>
        </w:trPr>
        <w:tc>
          <w:tcPr>
            <w:tcW w:w="7045"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Intereses de endeudamiento año 2015</w:t>
            </w:r>
          </w:p>
        </w:tc>
        <w:tc>
          <w:tcPr>
            <w:tcW w:w="186" w:type="dxa"/>
            <w:tcBorders>
              <w:bottom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w:t>
            </w:r>
          </w:p>
        </w:tc>
        <w:tc>
          <w:tcPr>
            <w:tcW w:w="1616" w:type="dxa"/>
            <w:gridSpan w:val="3"/>
            <w:tcBorders>
              <w:bottom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-3.872</w:t>
            </w:r>
          </w:p>
        </w:tc>
      </w:tr>
      <w:tr w:rsidR="00B763EB" w:rsidRPr="007A1A2C" w:rsidTr="008E010D">
        <w:trPr>
          <w:trHeight w:val="198"/>
        </w:trPr>
        <w:tc>
          <w:tcPr>
            <w:tcW w:w="7045"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Gasto financiado con fondos finalistas UE/AAPP año 2015</w:t>
            </w:r>
          </w:p>
        </w:tc>
        <w:tc>
          <w:tcPr>
            <w:tcW w:w="186" w:type="dxa"/>
            <w:tcBorders>
              <w:top w:val="single" w:sz="2" w:space="0" w:color="auto"/>
            </w:tcBorders>
            <w:noWrap/>
            <w:vAlign w:val="center"/>
          </w:tcPr>
          <w:p w:rsidR="00B763EB" w:rsidRPr="007A1A2C" w:rsidRDefault="00B763EB" w:rsidP="00B763EB">
            <w:pPr>
              <w:spacing w:after="0"/>
              <w:ind w:firstLine="0"/>
              <w:jc w:val="left"/>
              <w:rPr>
                <w:rFonts w:ascii="Arial Narrow" w:hAnsi="Arial Narrow" w:cs="Arial"/>
                <w:color w:val="000000"/>
                <w:lang w:val="es-ES" w:eastAsia="es-ES"/>
              </w:rPr>
            </w:pPr>
            <w:r w:rsidRPr="007A1A2C">
              <w:rPr>
                <w:rFonts w:ascii="Arial Narrow" w:hAnsi="Arial Narrow" w:cs="Arial"/>
                <w:color w:val="000000"/>
                <w:lang w:val="es-ES" w:eastAsia="es-ES"/>
              </w:rPr>
              <w:t> </w:t>
            </w:r>
          </w:p>
        </w:tc>
        <w:tc>
          <w:tcPr>
            <w:tcW w:w="1616" w:type="dxa"/>
            <w:gridSpan w:val="3"/>
            <w:tcBorders>
              <w:top w:val="single" w:sz="2" w:space="0" w:color="auto"/>
            </w:tcBorders>
            <w:noWrap/>
            <w:vAlign w:val="center"/>
          </w:tcPr>
          <w:p w:rsidR="00B763EB" w:rsidRPr="007A1A2C" w:rsidRDefault="00B763EB" w:rsidP="00B763EB">
            <w:pPr>
              <w:spacing w:after="0"/>
              <w:ind w:firstLine="0"/>
              <w:jc w:val="right"/>
              <w:rPr>
                <w:rFonts w:ascii="Arial Narrow" w:hAnsi="Arial Narrow" w:cs="Arial"/>
                <w:color w:val="000000"/>
                <w:lang w:val="es-ES" w:eastAsia="es-ES"/>
              </w:rPr>
            </w:pPr>
            <w:r w:rsidRPr="007A1A2C">
              <w:rPr>
                <w:rFonts w:ascii="Arial Narrow" w:hAnsi="Arial Narrow" w:cs="Arial"/>
                <w:color w:val="000000"/>
                <w:lang w:val="es-ES" w:eastAsia="es-ES"/>
              </w:rPr>
              <w:t>-99.449</w:t>
            </w:r>
          </w:p>
        </w:tc>
      </w:tr>
      <w:tr w:rsidR="00B763EB" w:rsidRPr="002B0170" w:rsidTr="008E010D">
        <w:trPr>
          <w:trHeight w:val="255"/>
        </w:trPr>
        <w:tc>
          <w:tcPr>
            <w:tcW w:w="7045" w:type="dxa"/>
            <w:shd w:val="clear" w:color="auto" w:fill="FABF8F" w:themeFill="accent6" w:themeFillTint="99"/>
            <w:noWrap/>
            <w:vAlign w:val="center"/>
          </w:tcPr>
          <w:p w:rsidR="00B763EB" w:rsidRPr="002B0170" w:rsidRDefault="00B763EB" w:rsidP="008E010D">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xml:space="preserve">= </w:t>
            </w:r>
            <w:r w:rsidR="008E010D">
              <w:rPr>
                <w:rFonts w:ascii="Arial" w:hAnsi="Arial" w:cs="Arial"/>
                <w:bCs/>
                <w:color w:val="000000"/>
                <w:sz w:val="18"/>
                <w:szCs w:val="18"/>
                <w:lang w:val="es-ES" w:eastAsia="es-ES"/>
              </w:rPr>
              <w:t>G</w:t>
            </w:r>
            <w:r w:rsidR="008E010D" w:rsidRPr="002B0170">
              <w:rPr>
                <w:rFonts w:ascii="Arial" w:hAnsi="Arial" w:cs="Arial"/>
                <w:bCs/>
                <w:color w:val="000000"/>
                <w:sz w:val="18"/>
                <w:szCs w:val="18"/>
                <w:lang w:val="es-ES" w:eastAsia="es-ES"/>
              </w:rPr>
              <w:t>asto computable liquidaci</w:t>
            </w:r>
            <w:r w:rsidR="008E010D">
              <w:rPr>
                <w:rFonts w:ascii="Arial" w:hAnsi="Arial" w:cs="Arial"/>
                <w:bCs/>
                <w:color w:val="000000"/>
                <w:sz w:val="18"/>
                <w:szCs w:val="18"/>
                <w:lang w:val="es-ES" w:eastAsia="es-ES"/>
              </w:rPr>
              <w:t>ó</w:t>
            </w:r>
            <w:r w:rsidR="008E010D" w:rsidRPr="002B0170">
              <w:rPr>
                <w:rFonts w:ascii="Arial" w:hAnsi="Arial" w:cs="Arial"/>
                <w:bCs/>
                <w:color w:val="000000"/>
                <w:sz w:val="18"/>
                <w:szCs w:val="18"/>
                <w:lang w:val="es-ES" w:eastAsia="es-ES"/>
              </w:rPr>
              <w:t xml:space="preserve">n año </w:t>
            </w:r>
            <w:r w:rsidRPr="002B0170">
              <w:rPr>
                <w:rFonts w:ascii="Arial" w:hAnsi="Arial" w:cs="Arial"/>
                <w:bCs/>
                <w:color w:val="000000"/>
                <w:sz w:val="18"/>
                <w:szCs w:val="18"/>
                <w:lang w:val="es-ES" w:eastAsia="es-ES"/>
              </w:rPr>
              <w:t>2015</w:t>
            </w:r>
          </w:p>
        </w:tc>
        <w:tc>
          <w:tcPr>
            <w:tcW w:w="186" w:type="dxa"/>
            <w:shd w:val="clear" w:color="auto" w:fill="FABF8F" w:themeFill="accent6" w:themeFillTint="99"/>
            <w:noWrap/>
            <w:vAlign w:val="center"/>
          </w:tcPr>
          <w:p w:rsidR="00B763EB" w:rsidRPr="002B0170" w:rsidRDefault="00B763EB" w:rsidP="00B763EB">
            <w:pPr>
              <w:spacing w:after="0"/>
              <w:ind w:firstLine="0"/>
              <w:jc w:val="left"/>
              <w:rPr>
                <w:rFonts w:ascii="Arial" w:hAnsi="Arial" w:cs="Arial"/>
                <w:bCs/>
                <w:color w:val="000000"/>
                <w:sz w:val="18"/>
                <w:szCs w:val="18"/>
                <w:lang w:val="es-ES" w:eastAsia="es-ES"/>
              </w:rPr>
            </w:pPr>
            <w:r w:rsidRPr="002B0170">
              <w:rPr>
                <w:rFonts w:ascii="Arial" w:hAnsi="Arial" w:cs="Arial"/>
                <w:bCs/>
                <w:color w:val="000000"/>
                <w:sz w:val="18"/>
                <w:szCs w:val="18"/>
                <w:lang w:val="es-ES" w:eastAsia="es-ES"/>
              </w:rPr>
              <w:t> </w:t>
            </w:r>
          </w:p>
        </w:tc>
        <w:tc>
          <w:tcPr>
            <w:tcW w:w="1616" w:type="dxa"/>
            <w:gridSpan w:val="3"/>
            <w:shd w:val="clear" w:color="auto" w:fill="FABF8F" w:themeFill="accent6" w:themeFillTint="99"/>
            <w:noWrap/>
            <w:vAlign w:val="center"/>
          </w:tcPr>
          <w:p w:rsidR="00B763EB" w:rsidRPr="002B0170" w:rsidRDefault="00B763EB" w:rsidP="00B763EB">
            <w:pPr>
              <w:spacing w:after="0"/>
              <w:ind w:firstLine="0"/>
              <w:jc w:val="right"/>
              <w:rPr>
                <w:rFonts w:ascii="Arial" w:hAnsi="Arial" w:cs="Arial"/>
                <w:color w:val="000000"/>
                <w:sz w:val="18"/>
                <w:szCs w:val="18"/>
                <w:lang w:val="es-ES" w:eastAsia="es-ES"/>
              </w:rPr>
            </w:pPr>
            <w:r w:rsidRPr="002B0170">
              <w:rPr>
                <w:rFonts w:ascii="Arial" w:hAnsi="Arial" w:cs="Arial"/>
                <w:color w:val="000000"/>
                <w:sz w:val="18"/>
                <w:szCs w:val="18"/>
                <w:lang w:val="es-ES" w:eastAsia="es-ES"/>
              </w:rPr>
              <w:t>1.664.082</w:t>
            </w:r>
          </w:p>
        </w:tc>
      </w:tr>
    </w:tbl>
    <w:p w:rsidR="00B763EB" w:rsidRPr="008E010D" w:rsidRDefault="00B763EB" w:rsidP="008E010D">
      <w:pPr>
        <w:pStyle w:val="texto"/>
        <w:spacing w:before="240"/>
      </w:pPr>
      <w:r w:rsidRPr="008E010D">
        <w:t>No se cumple la regla de gasto, al ser el gasto computable de 2015 superior en 15.406 euros al gasto máximo de 2014 actualizado con la tasa de referencia.</w:t>
      </w:r>
    </w:p>
    <w:p w:rsidR="00B763EB" w:rsidRPr="008E010D" w:rsidRDefault="00B763EB" w:rsidP="008E010D">
      <w:pPr>
        <w:pStyle w:val="texto"/>
      </w:pPr>
      <w:r w:rsidRPr="008E010D">
        <w:lastRenderedPageBreak/>
        <w:t>Conviene señalar que el Plan de control tributario ha generado en 2015 ga</w:t>
      </w:r>
      <w:r w:rsidRPr="008E010D">
        <w:t>s</w:t>
      </w:r>
      <w:r w:rsidRPr="008E010D">
        <w:t xml:space="preserve">tos de carácter excepcional y no recurrente, por importe de 197.363 euros. </w:t>
      </w:r>
    </w:p>
    <w:p w:rsidR="00B763EB" w:rsidRPr="00F27DF9" w:rsidRDefault="00B763EB" w:rsidP="00F27DF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rPr>
      </w:pPr>
      <w:r w:rsidRPr="00F27DF9">
        <w:rPr>
          <w:rFonts w:cs="Arial"/>
        </w:rPr>
        <w:t>Sostenibilidad de la deuda</w:t>
      </w:r>
    </w:p>
    <w:p w:rsidR="00B763EB" w:rsidRPr="00F27DF9" w:rsidRDefault="00B763EB" w:rsidP="00F27DF9">
      <w:pPr>
        <w:pStyle w:val="texto"/>
        <w:spacing w:after="240"/>
      </w:pPr>
      <w:r w:rsidRPr="00F27DF9">
        <w:t xml:space="preserve">A los efectos de la normativa de estabilidad, se entiende por deuda pública el importe de la deuda de la entidad a 31 de diciembre de cada año, descontando el saldo no dispuesto de las operaciones formalizadas de crédito.  </w:t>
      </w:r>
    </w:p>
    <w:tbl>
      <w:tblPr>
        <w:tblW w:w="8852" w:type="dxa"/>
        <w:jc w:val="center"/>
        <w:tblBorders>
          <w:top w:val="single" w:sz="4" w:space="0" w:color="00000A"/>
          <w:bottom w:val="single" w:sz="4" w:space="0" w:color="00000A"/>
          <w:insideH w:val="single" w:sz="4" w:space="0" w:color="00000A"/>
        </w:tblBorders>
        <w:tblCellMar>
          <w:left w:w="70" w:type="dxa"/>
          <w:right w:w="70" w:type="dxa"/>
        </w:tblCellMar>
        <w:tblLook w:val="00A0" w:firstRow="1" w:lastRow="0" w:firstColumn="1" w:lastColumn="0" w:noHBand="0" w:noVBand="0"/>
      </w:tblPr>
      <w:tblGrid>
        <w:gridCol w:w="6637"/>
        <w:gridCol w:w="2215"/>
      </w:tblGrid>
      <w:tr w:rsidR="00B763EB" w:rsidRPr="00F27DF9" w:rsidTr="00F27DF9">
        <w:trPr>
          <w:trHeight w:val="255"/>
          <w:jc w:val="center"/>
        </w:trPr>
        <w:tc>
          <w:tcPr>
            <w:tcW w:w="6637" w:type="dxa"/>
            <w:tcBorders>
              <w:bottom w:val="single" w:sz="4" w:space="0" w:color="00000A"/>
            </w:tcBorders>
            <w:shd w:val="clear" w:color="auto" w:fill="FABF8F" w:themeFill="accent6" w:themeFillTint="99"/>
            <w:vAlign w:val="center"/>
          </w:tcPr>
          <w:p w:rsidR="00B763EB" w:rsidRPr="00F27DF9" w:rsidRDefault="00B763EB" w:rsidP="00B763EB">
            <w:pPr>
              <w:spacing w:after="0"/>
              <w:ind w:firstLine="0"/>
              <w:jc w:val="left"/>
              <w:rPr>
                <w:rFonts w:ascii="Arial" w:hAnsi="Arial" w:cs="Arial"/>
                <w:sz w:val="18"/>
                <w:szCs w:val="18"/>
                <w:lang w:val="es-ES" w:eastAsia="es-ES"/>
              </w:rPr>
            </w:pPr>
            <w:r w:rsidRPr="00F27DF9">
              <w:rPr>
                <w:rFonts w:ascii="Arial" w:hAnsi="Arial" w:cs="Arial"/>
                <w:sz w:val="18"/>
                <w:szCs w:val="18"/>
                <w:lang w:val="es-ES" w:eastAsia="es-ES"/>
              </w:rPr>
              <w:t>Sostenibilidad de la deuda</w:t>
            </w:r>
          </w:p>
        </w:tc>
        <w:tc>
          <w:tcPr>
            <w:tcW w:w="2215" w:type="dxa"/>
            <w:tcBorders>
              <w:bottom w:val="single" w:sz="4" w:space="0" w:color="00000A"/>
            </w:tcBorders>
            <w:shd w:val="clear" w:color="auto" w:fill="FABF8F" w:themeFill="accent6" w:themeFillTint="99"/>
            <w:vAlign w:val="center"/>
          </w:tcPr>
          <w:p w:rsidR="00B763EB" w:rsidRPr="00F27DF9" w:rsidRDefault="00B763EB" w:rsidP="00B763EB">
            <w:pPr>
              <w:spacing w:after="0"/>
              <w:ind w:firstLine="0"/>
              <w:jc w:val="right"/>
              <w:rPr>
                <w:rFonts w:ascii="Arial" w:hAnsi="Arial" w:cs="Arial"/>
                <w:sz w:val="18"/>
                <w:szCs w:val="18"/>
                <w:lang w:val="es-ES" w:eastAsia="es-ES"/>
              </w:rPr>
            </w:pPr>
            <w:r w:rsidRPr="00F27DF9">
              <w:rPr>
                <w:rFonts w:ascii="Arial" w:hAnsi="Arial" w:cs="Arial"/>
                <w:sz w:val="18"/>
                <w:szCs w:val="18"/>
                <w:lang w:val="es-ES" w:eastAsia="es-ES"/>
              </w:rPr>
              <w:t>2015</w:t>
            </w:r>
          </w:p>
        </w:tc>
      </w:tr>
      <w:tr w:rsidR="00B763EB" w:rsidRPr="001A29A5" w:rsidTr="00F27DF9">
        <w:trPr>
          <w:trHeight w:val="198"/>
          <w:jc w:val="center"/>
        </w:trPr>
        <w:tc>
          <w:tcPr>
            <w:tcW w:w="6637" w:type="dxa"/>
            <w:tcBorders>
              <w:top w:val="single" w:sz="2" w:space="0" w:color="00000A"/>
              <w:bottom w:val="single" w:sz="2" w:space="0" w:color="00000A"/>
            </w:tcBorders>
            <w:vAlign w:val="center"/>
          </w:tcPr>
          <w:p w:rsidR="00B763EB" w:rsidRPr="001A29A5" w:rsidRDefault="00B763EB" w:rsidP="00B763EB">
            <w:pPr>
              <w:pStyle w:val="cuatexto"/>
              <w:jc w:val="left"/>
            </w:pPr>
            <w:r w:rsidRPr="001A29A5">
              <w:t>Total deuda</w:t>
            </w:r>
          </w:p>
        </w:tc>
        <w:tc>
          <w:tcPr>
            <w:tcW w:w="2215" w:type="dxa"/>
            <w:tcBorders>
              <w:top w:val="single" w:sz="2" w:space="0" w:color="00000A"/>
              <w:bottom w:val="single" w:sz="2" w:space="0" w:color="00000A"/>
            </w:tcBorders>
            <w:vAlign w:val="center"/>
          </w:tcPr>
          <w:p w:rsidR="00B763EB" w:rsidRPr="001A29A5" w:rsidRDefault="00B763EB" w:rsidP="00B763EB">
            <w:pPr>
              <w:pStyle w:val="cuatexto"/>
              <w:jc w:val="right"/>
            </w:pPr>
            <w:r w:rsidRPr="001A29A5">
              <w:t>804.841</w:t>
            </w:r>
          </w:p>
        </w:tc>
      </w:tr>
      <w:tr w:rsidR="00B763EB" w:rsidRPr="001A29A5" w:rsidTr="00F27DF9">
        <w:trPr>
          <w:trHeight w:val="198"/>
          <w:jc w:val="center"/>
        </w:trPr>
        <w:tc>
          <w:tcPr>
            <w:tcW w:w="6637" w:type="dxa"/>
            <w:tcBorders>
              <w:top w:val="single" w:sz="2" w:space="0" w:color="00000A"/>
              <w:bottom w:val="single" w:sz="2" w:space="0" w:color="00000A"/>
            </w:tcBorders>
            <w:vAlign w:val="center"/>
          </w:tcPr>
          <w:p w:rsidR="00B763EB" w:rsidRPr="001A29A5" w:rsidRDefault="00B763EB" w:rsidP="00B763EB">
            <w:pPr>
              <w:pStyle w:val="cuatexto"/>
              <w:jc w:val="left"/>
            </w:pPr>
            <w:r w:rsidRPr="001A29A5">
              <w:t>Ingresos corrientes 2015</w:t>
            </w:r>
          </w:p>
        </w:tc>
        <w:tc>
          <w:tcPr>
            <w:tcW w:w="2215" w:type="dxa"/>
            <w:tcBorders>
              <w:top w:val="single" w:sz="2" w:space="0" w:color="00000A"/>
              <w:bottom w:val="single" w:sz="2" w:space="0" w:color="00000A"/>
            </w:tcBorders>
            <w:vAlign w:val="center"/>
          </w:tcPr>
          <w:p w:rsidR="00B763EB" w:rsidRPr="001A29A5" w:rsidRDefault="00B763EB" w:rsidP="00B763EB">
            <w:pPr>
              <w:pStyle w:val="cuatexto"/>
              <w:jc w:val="right"/>
            </w:pPr>
            <w:r w:rsidRPr="001A29A5">
              <w:t>2.236.716</w:t>
            </w:r>
          </w:p>
        </w:tc>
      </w:tr>
      <w:tr w:rsidR="00B763EB" w:rsidRPr="001A29A5" w:rsidTr="00F27DF9">
        <w:trPr>
          <w:trHeight w:val="198"/>
          <w:jc w:val="center"/>
        </w:trPr>
        <w:tc>
          <w:tcPr>
            <w:tcW w:w="6637" w:type="dxa"/>
            <w:tcBorders>
              <w:top w:val="single" w:sz="2" w:space="0" w:color="00000A"/>
            </w:tcBorders>
            <w:vAlign w:val="center"/>
          </w:tcPr>
          <w:p w:rsidR="00B763EB" w:rsidRPr="001A29A5" w:rsidRDefault="00B763EB" w:rsidP="00B763EB">
            <w:pPr>
              <w:pStyle w:val="cuatexto"/>
              <w:jc w:val="left"/>
            </w:pPr>
            <w:r w:rsidRPr="001A29A5">
              <w:t xml:space="preserve">% </w:t>
            </w:r>
            <w:r w:rsidR="00E548AF" w:rsidRPr="001A29A5">
              <w:t>D</w:t>
            </w:r>
            <w:r w:rsidRPr="001A29A5">
              <w:t>euda viva s/ ingresos corrientes</w:t>
            </w:r>
          </w:p>
        </w:tc>
        <w:tc>
          <w:tcPr>
            <w:tcW w:w="2215" w:type="dxa"/>
            <w:tcBorders>
              <w:top w:val="single" w:sz="2" w:space="0" w:color="00000A"/>
            </w:tcBorders>
            <w:vAlign w:val="center"/>
          </w:tcPr>
          <w:p w:rsidR="00B763EB" w:rsidRPr="001A29A5" w:rsidRDefault="00B763EB" w:rsidP="00E548AF">
            <w:pPr>
              <w:pStyle w:val="cuatexto"/>
              <w:jc w:val="right"/>
            </w:pPr>
            <w:r w:rsidRPr="001A29A5">
              <w:t>35,98</w:t>
            </w:r>
          </w:p>
        </w:tc>
      </w:tr>
    </w:tbl>
    <w:p w:rsidR="00B763EB" w:rsidRPr="00F27DF9" w:rsidRDefault="00B763EB" w:rsidP="00F27DF9">
      <w:pPr>
        <w:pStyle w:val="texto"/>
        <w:spacing w:before="240"/>
      </w:pPr>
      <w:r w:rsidRPr="00F27DF9">
        <w:t xml:space="preserve">Se cumple por tanto la regla, al no superar la deuda viva el 110 por ciento de los ingresos corrientes. </w:t>
      </w:r>
    </w:p>
    <w:p w:rsidR="00B763EB" w:rsidRPr="00F27DF9" w:rsidRDefault="00604C38" w:rsidP="00F27DF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rPr>
      </w:pPr>
      <w:r>
        <w:rPr>
          <w:rFonts w:cs="Arial"/>
        </w:rPr>
        <w:t>Deuda comercial</w:t>
      </w:r>
      <w:r w:rsidR="00B763EB" w:rsidRPr="00F27DF9">
        <w:rPr>
          <w:rFonts w:cs="Arial"/>
        </w:rPr>
        <w:t xml:space="preserve"> </w:t>
      </w:r>
    </w:p>
    <w:p w:rsidR="00B763EB" w:rsidRPr="00F27DF9" w:rsidRDefault="00B763EB" w:rsidP="00F27DF9">
      <w:pPr>
        <w:pStyle w:val="texto"/>
        <w:spacing w:after="240"/>
      </w:pPr>
      <w:r w:rsidRPr="00F27DF9">
        <w:t xml:space="preserve">Los datos presentados por el ayuntamiento, coincidentes con los que arroja el SEPAL son: </w:t>
      </w:r>
    </w:p>
    <w:tbl>
      <w:tblPr>
        <w:tblW w:w="8768" w:type="dxa"/>
        <w:jc w:val="center"/>
        <w:tblLayout w:type="fixed"/>
        <w:tblCellMar>
          <w:left w:w="70" w:type="dxa"/>
          <w:right w:w="70" w:type="dxa"/>
        </w:tblCellMar>
        <w:tblLook w:val="00A0" w:firstRow="1" w:lastRow="0" w:firstColumn="1" w:lastColumn="0" w:noHBand="0" w:noVBand="0"/>
      </w:tblPr>
      <w:tblGrid>
        <w:gridCol w:w="4526"/>
        <w:gridCol w:w="1682"/>
        <w:gridCol w:w="1280"/>
        <w:gridCol w:w="1280"/>
      </w:tblGrid>
      <w:tr w:rsidR="00B763EB" w:rsidRPr="0014394B" w:rsidTr="0014394B">
        <w:trPr>
          <w:trHeight w:val="255"/>
          <w:jc w:val="center"/>
        </w:trPr>
        <w:tc>
          <w:tcPr>
            <w:tcW w:w="4526"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B763EB">
            <w:pPr>
              <w:spacing w:after="0"/>
              <w:ind w:firstLine="0"/>
              <w:jc w:val="left"/>
              <w:rPr>
                <w:rFonts w:ascii="Arial" w:hAnsi="Arial" w:cs="Arial"/>
                <w:color w:val="000000"/>
                <w:sz w:val="18"/>
                <w:szCs w:val="18"/>
                <w:lang w:val="es-ES" w:eastAsia="es-ES"/>
              </w:rPr>
            </w:pPr>
            <w:r w:rsidRPr="0014394B">
              <w:rPr>
                <w:rFonts w:ascii="Arial" w:hAnsi="Arial" w:cs="Arial"/>
                <w:color w:val="000000"/>
                <w:sz w:val="18"/>
                <w:szCs w:val="18"/>
                <w:lang w:val="es-ES" w:eastAsia="es-ES"/>
              </w:rPr>
              <w:t> </w:t>
            </w:r>
          </w:p>
        </w:tc>
        <w:tc>
          <w:tcPr>
            <w:tcW w:w="1682"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Ayuntamiento</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Esc</w:t>
            </w:r>
            <w:r w:rsidR="0014394B">
              <w:rPr>
                <w:rFonts w:ascii="Arial" w:hAnsi="Arial" w:cs="Arial"/>
                <w:color w:val="000000"/>
                <w:sz w:val="18"/>
                <w:szCs w:val="18"/>
                <w:lang w:val="es-ES" w:eastAsia="es-ES"/>
              </w:rPr>
              <w:t>.</w:t>
            </w:r>
            <w:r w:rsidRPr="0014394B">
              <w:rPr>
                <w:rFonts w:ascii="Arial" w:hAnsi="Arial" w:cs="Arial"/>
                <w:color w:val="000000"/>
                <w:sz w:val="18"/>
                <w:szCs w:val="18"/>
                <w:lang w:val="es-ES" w:eastAsia="es-ES"/>
              </w:rPr>
              <w:t xml:space="preserve"> Música</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proofErr w:type="spellStart"/>
            <w:r w:rsidRPr="0014394B">
              <w:rPr>
                <w:rFonts w:ascii="Arial" w:hAnsi="Arial" w:cs="Arial"/>
                <w:color w:val="000000"/>
                <w:sz w:val="18"/>
                <w:szCs w:val="18"/>
                <w:lang w:val="es-ES" w:eastAsia="es-ES"/>
              </w:rPr>
              <w:t>Erburua</w:t>
            </w:r>
            <w:proofErr w:type="spellEnd"/>
            <w:r w:rsidRPr="0014394B">
              <w:rPr>
                <w:rFonts w:ascii="Arial" w:hAnsi="Arial" w:cs="Arial"/>
                <w:color w:val="000000"/>
                <w:sz w:val="18"/>
                <w:szCs w:val="18"/>
                <w:lang w:val="es-ES" w:eastAsia="es-ES"/>
              </w:rPr>
              <w:t xml:space="preserve"> </w:t>
            </w:r>
          </w:p>
        </w:tc>
      </w:tr>
      <w:tr w:rsidR="00B763EB" w:rsidRPr="0014394B" w:rsidTr="0014394B">
        <w:trPr>
          <w:trHeight w:val="198"/>
          <w:jc w:val="center"/>
        </w:trPr>
        <w:tc>
          <w:tcPr>
            <w:tcW w:w="4526" w:type="dxa"/>
            <w:tcBorders>
              <w:top w:val="single" w:sz="4" w:space="0" w:color="auto"/>
              <w:left w:val="nil"/>
              <w:bottom w:val="single" w:sz="2"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r w:rsidRPr="0014394B">
              <w:rPr>
                <w:rFonts w:ascii="Arial Narrow" w:hAnsi="Arial Narrow"/>
                <w:color w:val="000000"/>
                <w:lang w:val="es-ES" w:eastAsia="es-ES"/>
              </w:rPr>
              <w:t>Importe pagos realizados</w:t>
            </w:r>
          </w:p>
        </w:tc>
        <w:tc>
          <w:tcPr>
            <w:tcW w:w="1682" w:type="dxa"/>
            <w:tcBorders>
              <w:top w:val="single" w:sz="4"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351.435</w:t>
            </w:r>
          </w:p>
        </w:tc>
        <w:tc>
          <w:tcPr>
            <w:tcW w:w="1280" w:type="dxa"/>
            <w:tcBorders>
              <w:top w:val="single" w:sz="4"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766</w:t>
            </w:r>
          </w:p>
        </w:tc>
        <w:tc>
          <w:tcPr>
            <w:tcW w:w="1280" w:type="dxa"/>
            <w:tcBorders>
              <w:top w:val="single" w:sz="4"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14.273</w:t>
            </w:r>
          </w:p>
        </w:tc>
      </w:tr>
      <w:tr w:rsidR="00B763EB" w:rsidRPr="0014394B" w:rsidTr="0014394B">
        <w:trPr>
          <w:trHeight w:val="198"/>
          <w:jc w:val="center"/>
        </w:trPr>
        <w:tc>
          <w:tcPr>
            <w:tcW w:w="4526" w:type="dxa"/>
            <w:tcBorders>
              <w:top w:val="single" w:sz="2" w:space="0" w:color="auto"/>
              <w:left w:val="nil"/>
              <w:bottom w:val="single" w:sz="2"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r w:rsidRPr="0014394B">
              <w:rPr>
                <w:rFonts w:ascii="Arial Narrow" w:hAnsi="Arial Narrow"/>
                <w:color w:val="000000"/>
                <w:lang w:val="es-ES" w:eastAsia="es-ES"/>
              </w:rPr>
              <w:t>Ratio de operaciones pagadas</w:t>
            </w:r>
          </w:p>
        </w:tc>
        <w:tc>
          <w:tcPr>
            <w:tcW w:w="1682"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-9,21</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-22,12</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-23,02</w:t>
            </w:r>
          </w:p>
        </w:tc>
      </w:tr>
      <w:tr w:rsidR="00B763EB" w:rsidRPr="0014394B" w:rsidTr="0014394B">
        <w:trPr>
          <w:trHeight w:val="198"/>
          <w:jc w:val="center"/>
        </w:trPr>
        <w:tc>
          <w:tcPr>
            <w:tcW w:w="4526" w:type="dxa"/>
            <w:tcBorders>
              <w:top w:val="single" w:sz="2" w:space="0" w:color="auto"/>
              <w:left w:val="nil"/>
              <w:bottom w:val="single" w:sz="2"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r w:rsidRPr="0014394B">
              <w:rPr>
                <w:rFonts w:ascii="Arial Narrow" w:hAnsi="Arial Narrow"/>
                <w:color w:val="000000"/>
                <w:lang w:val="es-ES" w:eastAsia="es-ES"/>
              </w:rPr>
              <w:t>Importe operaciones pendientes de pago</w:t>
            </w:r>
          </w:p>
        </w:tc>
        <w:tc>
          <w:tcPr>
            <w:tcW w:w="1682"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28.102</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0</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1.521</w:t>
            </w:r>
          </w:p>
        </w:tc>
      </w:tr>
      <w:tr w:rsidR="00B763EB" w:rsidRPr="0014394B" w:rsidTr="0014394B">
        <w:trPr>
          <w:trHeight w:val="198"/>
          <w:jc w:val="center"/>
        </w:trPr>
        <w:tc>
          <w:tcPr>
            <w:tcW w:w="4526" w:type="dxa"/>
            <w:tcBorders>
              <w:top w:val="single" w:sz="2" w:space="0" w:color="auto"/>
              <w:left w:val="nil"/>
              <w:bottom w:val="single" w:sz="2"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r w:rsidRPr="0014394B">
              <w:rPr>
                <w:rFonts w:ascii="Arial Narrow" w:hAnsi="Arial Narrow"/>
                <w:color w:val="000000"/>
                <w:lang w:val="es-ES" w:eastAsia="es-ES"/>
              </w:rPr>
              <w:t>Ratio de las operaciones pendientes de pago</w:t>
            </w:r>
          </w:p>
        </w:tc>
        <w:tc>
          <w:tcPr>
            <w:tcW w:w="1682"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-26,55</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0,00</w:t>
            </w: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-29,00</w:t>
            </w:r>
          </w:p>
        </w:tc>
      </w:tr>
      <w:tr w:rsidR="00B763EB" w:rsidRPr="0014394B" w:rsidTr="0014394B">
        <w:trPr>
          <w:trHeight w:val="198"/>
          <w:jc w:val="center"/>
        </w:trPr>
        <w:tc>
          <w:tcPr>
            <w:tcW w:w="4526" w:type="dxa"/>
            <w:tcBorders>
              <w:top w:val="single" w:sz="2" w:space="0" w:color="auto"/>
              <w:left w:val="nil"/>
              <w:bottom w:val="single" w:sz="2"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p>
        </w:tc>
        <w:tc>
          <w:tcPr>
            <w:tcW w:w="1682"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p>
        </w:tc>
        <w:tc>
          <w:tcPr>
            <w:tcW w:w="1280" w:type="dxa"/>
            <w:tcBorders>
              <w:top w:val="single" w:sz="2" w:space="0" w:color="auto"/>
              <w:left w:val="nil"/>
              <w:bottom w:val="single" w:sz="2"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p>
        </w:tc>
      </w:tr>
      <w:tr w:rsidR="00B763EB" w:rsidRPr="0014394B" w:rsidTr="0014394B">
        <w:trPr>
          <w:trHeight w:val="198"/>
          <w:jc w:val="center"/>
        </w:trPr>
        <w:tc>
          <w:tcPr>
            <w:tcW w:w="4526" w:type="dxa"/>
            <w:tcBorders>
              <w:top w:val="single" w:sz="2" w:space="0" w:color="auto"/>
              <w:left w:val="nil"/>
              <w:bottom w:val="single" w:sz="4" w:space="0" w:color="auto"/>
              <w:right w:val="nil"/>
            </w:tcBorders>
            <w:noWrap/>
            <w:vAlign w:val="center"/>
          </w:tcPr>
          <w:p w:rsidR="00B763EB" w:rsidRPr="0014394B" w:rsidRDefault="00B763EB" w:rsidP="00B763EB">
            <w:pPr>
              <w:spacing w:after="0"/>
              <w:ind w:firstLine="0"/>
              <w:jc w:val="left"/>
              <w:rPr>
                <w:rFonts w:ascii="Arial Narrow" w:hAnsi="Arial Narrow"/>
                <w:color w:val="000000"/>
                <w:lang w:val="es-ES" w:eastAsia="es-ES"/>
              </w:rPr>
            </w:pPr>
            <w:r w:rsidRPr="0014394B">
              <w:rPr>
                <w:rFonts w:ascii="Arial Narrow" w:hAnsi="Arial Narrow"/>
                <w:color w:val="000000"/>
                <w:lang w:val="es-ES" w:eastAsia="es-ES"/>
              </w:rPr>
              <w:t>Importe operaciones de la entidad</w:t>
            </w:r>
          </w:p>
        </w:tc>
        <w:tc>
          <w:tcPr>
            <w:tcW w:w="1682" w:type="dxa"/>
            <w:tcBorders>
              <w:top w:val="single" w:sz="2" w:space="0" w:color="auto"/>
              <w:left w:val="nil"/>
              <w:bottom w:val="single" w:sz="4"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379.537</w:t>
            </w:r>
          </w:p>
        </w:tc>
        <w:tc>
          <w:tcPr>
            <w:tcW w:w="1280" w:type="dxa"/>
            <w:tcBorders>
              <w:top w:val="single" w:sz="2" w:space="0" w:color="auto"/>
              <w:left w:val="nil"/>
              <w:bottom w:val="single" w:sz="4"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766</w:t>
            </w:r>
          </w:p>
        </w:tc>
        <w:tc>
          <w:tcPr>
            <w:tcW w:w="1280" w:type="dxa"/>
            <w:tcBorders>
              <w:top w:val="single" w:sz="2" w:space="0" w:color="auto"/>
              <w:left w:val="nil"/>
              <w:bottom w:val="single" w:sz="4" w:space="0" w:color="auto"/>
              <w:right w:val="nil"/>
            </w:tcBorders>
            <w:noWrap/>
            <w:vAlign w:val="center"/>
          </w:tcPr>
          <w:p w:rsidR="00B763EB" w:rsidRPr="0014394B" w:rsidRDefault="00B763EB" w:rsidP="00F27DF9">
            <w:pPr>
              <w:spacing w:after="0"/>
              <w:ind w:firstLine="0"/>
              <w:jc w:val="right"/>
              <w:rPr>
                <w:rFonts w:ascii="Arial Narrow" w:hAnsi="Arial Narrow"/>
                <w:color w:val="000000"/>
                <w:lang w:val="es-ES" w:eastAsia="es-ES"/>
              </w:rPr>
            </w:pPr>
            <w:r w:rsidRPr="0014394B">
              <w:rPr>
                <w:rFonts w:ascii="Arial Narrow" w:hAnsi="Arial Narrow"/>
                <w:color w:val="000000"/>
                <w:lang w:val="es-ES" w:eastAsia="es-ES"/>
              </w:rPr>
              <w:t>15.794</w:t>
            </w:r>
          </w:p>
        </w:tc>
      </w:tr>
      <w:tr w:rsidR="00B763EB" w:rsidRPr="0014394B" w:rsidTr="0014394B">
        <w:trPr>
          <w:trHeight w:val="255"/>
          <w:jc w:val="center"/>
        </w:trPr>
        <w:tc>
          <w:tcPr>
            <w:tcW w:w="4526"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B763EB">
            <w:pPr>
              <w:spacing w:after="0"/>
              <w:ind w:firstLine="0"/>
              <w:jc w:val="left"/>
              <w:rPr>
                <w:rFonts w:ascii="Arial" w:hAnsi="Arial" w:cs="Arial"/>
                <w:color w:val="000000"/>
                <w:sz w:val="18"/>
                <w:szCs w:val="18"/>
                <w:lang w:val="es-ES" w:eastAsia="es-ES"/>
              </w:rPr>
            </w:pPr>
            <w:r w:rsidRPr="0014394B">
              <w:rPr>
                <w:rFonts w:ascii="Arial" w:hAnsi="Arial" w:cs="Arial"/>
                <w:color w:val="000000"/>
                <w:sz w:val="18"/>
                <w:szCs w:val="18"/>
                <w:lang w:val="es-ES" w:eastAsia="es-ES"/>
              </w:rPr>
              <w:t>Periodo medio de pago</w:t>
            </w:r>
          </w:p>
        </w:tc>
        <w:tc>
          <w:tcPr>
            <w:tcW w:w="1682"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-10,50</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-22,12</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-23,59</w:t>
            </w:r>
          </w:p>
        </w:tc>
      </w:tr>
      <w:tr w:rsidR="00B763EB" w:rsidRPr="0014394B" w:rsidTr="0014394B">
        <w:trPr>
          <w:trHeight w:val="300"/>
          <w:jc w:val="center"/>
        </w:trPr>
        <w:tc>
          <w:tcPr>
            <w:tcW w:w="4526" w:type="dxa"/>
            <w:tcBorders>
              <w:top w:val="nil"/>
              <w:left w:val="nil"/>
              <w:bottom w:val="single" w:sz="4" w:space="0" w:color="auto"/>
              <w:right w:val="nil"/>
            </w:tcBorders>
            <w:noWrap/>
            <w:vAlign w:val="bottom"/>
          </w:tcPr>
          <w:p w:rsidR="00B763EB" w:rsidRPr="0014394B" w:rsidRDefault="00B763EB" w:rsidP="00B763EB">
            <w:pPr>
              <w:spacing w:after="0"/>
              <w:ind w:firstLine="0"/>
              <w:jc w:val="left"/>
              <w:rPr>
                <w:rFonts w:ascii="Arial" w:hAnsi="Arial" w:cs="Arial"/>
                <w:color w:val="000000"/>
                <w:sz w:val="18"/>
                <w:szCs w:val="18"/>
                <w:lang w:val="es-ES" w:eastAsia="es-ES"/>
              </w:rPr>
            </w:pPr>
          </w:p>
        </w:tc>
        <w:tc>
          <w:tcPr>
            <w:tcW w:w="1682" w:type="dxa"/>
            <w:tcBorders>
              <w:top w:val="nil"/>
              <w:left w:val="nil"/>
              <w:bottom w:val="single" w:sz="4" w:space="0" w:color="auto"/>
              <w:right w:val="nil"/>
            </w:tcBorders>
            <w:noWrap/>
            <w:vAlign w:val="bottom"/>
          </w:tcPr>
          <w:p w:rsidR="00B763EB" w:rsidRPr="0014394B" w:rsidRDefault="00B763EB" w:rsidP="00F27DF9">
            <w:pPr>
              <w:spacing w:after="0"/>
              <w:ind w:firstLine="0"/>
              <w:jc w:val="right"/>
              <w:rPr>
                <w:rFonts w:ascii="Arial" w:hAnsi="Arial" w:cs="Arial"/>
                <w:color w:val="000000"/>
                <w:sz w:val="18"/>
                <w:szCs w:val="18"/>
                <w:lang w:val="es-ES" w:eastAsia="es-ES"/>
              </w:rPr>
            </w:pPr>
          </w:p>
        </w:tc>
        <w:tc>
          <w:tcPr>
            <w:tcW w:w="1280" w:type="dxa"/>
            <w:tcBorders>
              <w:top w:val="nil"/>
              <w:left w:val="nil"/>
              <w:bottom w:val="single" w:sz="4" w:space="0" w:color="auto"/>
              <w:right w:val="nil"/>
            </w:tcBorders>
            <w:noWrap/>
            <w:vAlign w:val="bottom"/>
          </w:tcPr>
          <w:p w:rsidR="00B763EB" w:rsidRPr="0014394B" w:rsidRDefault="00B763EB" w:rsidP="00F27DF9">
            <w:pPr>
              <w:spacing w:after="0"/>
              <w:ind w:firstLine="0"/>
              <w:jc w:val="right"/>
              <w:rPr>
                <w:rFonts w:ascii="Arial" w:hAnsi="Arial" w:cs="Arial"/>
                <w:color w:val="000000"/>
                <w:sz w:val="18"/>
                <w:szCs w:val="18"/>
                <w:lang w:val="es-ES" w:eastAsia="es-ES"/>
              </w:rPr>
            </w:pPr>
          </w:p>
        </w:tc>
        <w:tc>
          <w:tcPr>
            <w:tcW w:w="1280" w:type="dxa"/>
            <w:tcBorders>
              <w:top w:val="nil"/>
              <w:left w:val="nil"/>
              <w:bottom w:val="single" w:sz="4" w:space="0" w:color="auto"/>
              <w:right w:val="nil"/>
            </w:tcBorders>
            <w:noWrap/>
            <w:vAlign w:val="bottom"/>
          </w:tcPr>
          <w:p w:rsidR="00B763EB" w:rsidRPr="0014394B" w:rsidRDefault="00B763EB" w:rsidP="00F27DF9">
            <w:pPr>
              <w:spacing w:after="0"/>
              <w:ind w:firstLine="0"/>
              <w:jc w:val="right"/>
              <w:rPr>
                <w:rFonts w:ascii="Arial" w:hAnsi="Arial" w:cs="Arial"/>
                <w:color w:val="000000"/>
                <w:sz w:val="18"/>
                <w:szCs w:val="18"/>
                <w:lang w:val="es-ES" w:eastAsia="es-ES"/>
              </w:rPr>
            </w:pPr>
          </w:p>
        </w:tc>
      </w:tr>
      <w:tr w:rsidR="00B763EB" w:rsidRPr="0014394B" w:rsidTr="0014394B">
        <w:trPr>
          <w:trHeight w:val="255"/>
          <w:jc w:val="center"/>
        </w:trPr>
        <w:tc>
          <w:tcPr>
            <w:tcW w:w="4526"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B763EB">
            <w:pPr>
              <w:spacing w:after="0"/>
              <w:ind w:firstLine="0"/>
              <w:jc w:val="left"/>
              <w:rPr>
                <w:rFonts w:ascii="Arial" w:hAnsi="Arial" w:cs="Arial"/>
                <w:color w:val="000000"/>
                <w:sz w:val="18"/>
                <w:szCs w:val="18"/>
                <w:lang w:val="es-ES" w:eastAsia="es-ES"/>
              </w:rPr>
            </w:pPr>
            <w:r w:rsidRPr="0014394B">
              <w:rPr>
                <w:rFonts w:ascii="Arial" w:hAnsi="Arial" w:cs="Arial"/>
                <w:color w:val="000000"/>
                <w:sz w:val="18"/>
                <w:szCs w:val="18"/>
                <w:lang w:val="es-ES" w:eastAsia="es-ES"/>
              </w:rPr>
              <w:t>Periodo medio de pago global a proveedores</w:t>
            </w:r>
          </w:p>
        </w:tc>
        <w:tc>
          <w:tcPr>
            <w:tcW w:w="1682"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-11,04</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B763EB" w:rsidRPr="0014394B" w:rsidRDefault="00B763EB" w:rsidP="00F27DF9">
            <w:pPr>
              <w:spacing w:after="0"/>
              <w:ind w:firstLine="0"/>
              <w:jc w:val="right"/>
              <w:rPr>
                <w:rFonts w:ascii="Arial" w:hAnsi="Arial" w:cs="Arial"/>
                <w:color w:val="000000"/>
                <w:sz w:val="18"/>
                <w:szCs w:val="18"/>
                <w:lang w:val="es-ES" w:eastAsia="es-ES"/>
              </w:rPr>
            </w:pPr>
            <w:r w:rsidRPr="0014394B">
              <w:rPr>
                <w:rFonts w:ascii="Arial" w:hAnsi="Arial" w:cs="Arial"/>
                <w:color w:val="000000"/>
                <w:sz w:val="18"/>
                <w:szCs w:val="18"/>
                <w:lang w:val="es-ES" w:eastAsia="es-ES"/>
              </w:rPr>
              <w:t> </w:t>
            </w:r>
          </w:p>
        </w:tc>
      </w:tr>
    </w:tbl>
    <w:p w:rsidR="00B763EB" w:rsidRPr="00192FAA" w:rsidRDefault="00B763EB" w:rsidP="0014394B">
      <w:pPr>
        <w:pStyle w:val="texto"/>
        <w:spacing w:before="240"/>
        <w:rPr>
          <w:lang w:val="es-ES"/>
        </w:rPr>
      </w:pPr>
      <w:r>
        <w:rPr>
          <w:lang w:val="es-ES"/>
        </w:rPr>
        <w:t xml:space="preserve">El periodo medio de pago inferior a 19 días, </w:t>
      </w:r>
      <w:r w:rsidRPr="00192FAA">
        <w:rPr>
          <w:lang w:val="es-ES"/>
        </w:rPr>
        <w:t xml:space="preserve">cumple el periodo legal de pago de las operaciones comerciales. </w:t>
      </w:r>
    </w:p>
    <w:p w:rsidR="00513895" w:rsidRPr="00203B21" w:rsidRDefault="00513895" w:rsidP="00203B21">
      <w:pPr>
        <w:pStyle w:val="atitulo2"/>
        <w:spacing w:before="240" w:after="120"/>
      </w:pPr>
      <w:bookmarkStart w:id="52" w:name="_Toc461707229"/>
      <w:bookmarkStart w:id="53" w:name="_Toc482686047"/>
      <w:r w:rsidRPr="00203B21">
        <w:t>IV.3. Aspectos generales</w:t>
      </w:r>
      <w:bookmarkEnd w:id="52"/>
      <w:bookmarkEnd w:id="53"/>
    </w:p>
    <w:p w:rsidR="00513895" w:rsidRPr="00513895" w:rsidRDefault="00513895" w:rsidP="00203B21">
      <w:pPr>
        <w:pStyle w:val="texto"/>
        <w:rPr>
          <w:lang w:val="es-ES"/>
        </w:rPr>
      </w:pPr>
      <w:r w:rsidRPr="00513895">
        <w:rPr>
          <w:lang w:val="es-ES"/>
        </w:rPr>
        <w:t xml:space="preserve">El 31 de diciembre de 2014, la alcaldía prorrogó el presupuesto de 2014 para 2015. El pleno de 26 de marzo de </w:t>
      </w:r>
      <w:r w:rsidR="00A361CD">
        <w:rPr>
          <w:lang w:val="es-ES"/>
        </w:rPr>
        <w:t>2015 aprobó el presupuesto del a</w:t>
      </w:r>
      <w:r w:rsidRPr="00513895">
        <w:rPr>
          <w:lang w:val="es-ES"/>
        </w:rPr>
        <w:t xml:space="preserve">yuntamiento y de la escuela de música para el ejercicio 2015. Su contenido se ajusta a lo previsto en la Ley Foral de Haciendas Locales. Fue publicado en el BON. </w:t>
      </w:r>
    </w:p>
    <w:p w:rsidR="00513895" w:rsidRPr="00513895" w:rsidRDefault="00513895" w:rsidP="00203B21">
      <w:pPr>
        <w:pStyle w:val="texto"/>
        <w:rPr>
          <w:lang w:val="es-ES"/>
        </w:rPr>
      </w:pPr>
      <w:r w:rsidRPr="00513895">
        <w:rPr>
          <w:lang w:val="es-ES"/>
        </w:rPr>
        <w:t>El presupuesto inicial experimentó a lo largo del ejercicio seis modificaci</w:t>
      </w:r>
      <w:r w:rsidRPr="00513895">
        <w:rPr>
          <w:lang w:val="es-ES"/>
        </w:rPr>
        <w:t>o</w:t>
      </w:r>
      <w:r w:rsidRPr="00513895">
        <w:rPr>
          <w:lang w:val="es-ES"/>
        </w:rPr>
        <w:t xml:space="preserve">nes presupuestarias, por un neto total de 231.550 euros. Dos modificaciones son transferencias entre partidas, por 19.103 euros, con efecto neto cero, una modificación consiste en la incorporación de remanentes de crédito, por 4.600 euros y tres modificaciones son suplementos de crédito, por un total de 226.950 </w:t>
      </w:r>
      <w:r w:rsidRPr="00513895">
        <w:rPr>
          <w:lang w:val="es-ES"/>
        </w:rPr>
        <w:lastRenderedPageBreak/>
        <w:t>euros. En parte se han financiado con cargo al remanente de tesorería para ga</w:t>
      </w:r>
      <w:r w:rsidRPr="00513895">
        <w:rPr>
          <w:lang w:val="es-ES"/>
        </w:rPr>
        <w:t>s</w:t>
      </w:r>
      <w:r w:rsidRPr="00513895">
        <w:rPr>
          <w:lang w:val="es-ES"/>
        </w:rPr>
        <w:t xml:space="preserve">tos generales, por un importe de 11.550 euros. </w:t>
      </w:r>
    </w:p>
    <w:p w:rsidR="00513895" w:rsidRPr="00513895" w:rsidRDefault="00513895" w:rsidP="00203B21">
      <w:pPr>
        <w:pStyle w:val="texto"/>
        <w:rPr>
          <w:lang w:val="es-ES"/>
        </w:rPr>
      </w:pPr>
      <w:r w:rsidRPr="00513895">
        <w:rPr>
          <w:lang w:val="es-ES"/>
        </w:rPr>
        <w:t>Examinados los expedientes de modificaciones, estos se ajustan en cuanto a su tramitación y contenido a lo previsto en la normativa presupuestaria, con una excepción: Un suplemento de crédito por 220.000 euros se financia con nuevos o mayores ingresos sobre los previstos inicialmente, mayor recaudación que no se daba efectivamente en el momento de la aprobación, como subrayaba el oportuno informe de la intervención. Con posterioridad a la aprobación de esta modificación la mayor recaudación se produce efectivamente.</w:t>
      </w:r>
    </w:p>
    <w:p w:rsidR="00513895" w:rsidRPr="00513895" w:rsidRDefault="00513895" w:rsidP="00203B21">
      <w:pPr>
        <w:pStyle w:val="texto"/>
        <w:rPr>
          <w:lang w:val="es-ES"/>
        </w:rPr>
      </w:pPr>
      <w:r w:rsidRPr="00513895">
        <w:rPr>
          <w:lang w:val="es-ES"/>
        </w:rPr>
        <w:t>Las liquidaciones del presupuesto del ayuntamiento y de la escuela de mús</w:t>
      </w:r>
      <w:r w:rsidRPr="00513895">
        <w:rPr>
          <w:lang w:val="es-ES"/>
        </w:rPr>
        <w:t>i</w:t>
      </w:r>
      <w:r w:rsidRPr="00513895">
        <w:rPr>
          <w:lang w:val="es-ES"/>
        </w:rPr>
        <w:t>ca fueron aprobadas por alcaldía el 29 de abril de 2016.</w:t>
      </w:r>
    </w:p>
    <w:p w:rsidR="00513895" w:rsidRPr="00513895" w:rsidRDefault="00513895" w:rsidP="00203B21">
      <w:pPr>
        <w:pStyle w:val="texto"/>
        <w:rPr>
          <w:lang w:val="es-ES"/>
        </w:rPr>
      </w:pPr>
      <w:r w:rsidRPr="00513895">
        <w:rPr>
          <w:lang w:val="es-ES"/>
        </w:rPr>
        <w:t>El contenido de la Cuenta General se ajusta a lo exigido normativamente.</w:t>
      </w:r>
    </w:p>
    <w:p w:rsidR="00E548AF" w:rsidRPr="00E548AF" w:rsidRDefault="00513895" w:rsidP="00E548AF">
      <w:pPr>
        <w:pStyle w:val="texto"/>
        <w:rPr>
          <w:lang w:val="es-ES"/>
        </w:rPr>
      </w:pPr>
      <w:bookmarkStart w:id="54" w:name="_Toc343709328"/>
      <w:bookmarkEnd w:id="54"/>
      <w:r w:rsidRPr="00E548AF">
        <w:rPr>
          <w:lang w:val="es-ES"/>
        </w:rPr>
        <w:t>Contingencias</w:t>
      </w:r>
      <w:r w:rsidR="00E548AF">
        <w:rPr>
          <w:lang w:val="es-ES"/>
        </w:rPr>
        <w:t>:</w:t>
      </w:r>
      <w:r w:rsidRPr="00E548AF">
        <w:rPr>
          <w:lang w:val="es-ES"/>
        </w:rPr>
        <w:t xml:space="preserve"> </w:t>
      </w:r>
      <w:r w:rsidR="00E548AF">
        <w:rPr>
          <w:lang w:val="es-ES"/>
        </w:rPr>
        <w:t>a</w:t>
      </w:r>
      <w:r w:rsidRPr="00E548AF">
        <w:rPr>
          <w:lang w:val="es-ES"/>
        </w:rPr>
        <w:t>l cierre del ejercicio 2015 existía un riesgo para el ayunt</w:t>
      </w:r>
      <w:r w:rsidRPr="00E548AF">
        <w:rPr>
          <w:lang w:val="es-ES"/>
        </w:rPr>
        <w:t>a</w:t>
      </w:r>
      <w:r w:rsidRPr="00E548AF">
        <w:rPr>
          <w:lang w:val="es-ES"/>
        </w:rPr>
        <w:t>miento derivado de la interposición de recursos contra decisiones municipales en materia de sanciones y de liquidaciones tributarias derivadas del plan de control tributario, cifrado</w:t>
      </w:r>
      <w:r w:rsidR="00063EAF" w:rsidRPr="00E548AF">
        <w:rPr>
          <w:lang w:val="es-ES"/>
        </w:rPr>
        <w:t xml:space="preserve"> al menos</w:t>
      </w:r>
      <w:r w:rsidRPr="00E548AF">
        <w:rPr>
          <w:lang w:val="es-ES"/>
        </w:rPr>
        <w:t xml:space="preserve"> en </w:t>
      </w:r>
      <w:r w:rsidR="00063EAF" w:rsidRPr="00E548AF">
        <w:rPr>
          <w:lang w:val="es-ES"/>
        </w:rPr>
        <w:t xml:space="preserve">759.192 </w:t>
      </w:r>
      <w:r w:rsidRPr="00E548AF">
        <w:rPr>
          <w:lang w:val="es-ES"/>
        </w:rPr>
        <w:t xml:space="preserve">euros. </w:t>
      </w:r>
      <w:bookmarkStart w:id="55" w:name="_Toc309383727"/>
      <w:bookmarkStart w:id="56" w:name="_Toc339016616"/>
      <w:bookmarkStart w:id="57" w:name="_Toc410290040"/>
      <w:bookmarkStart w:id="58" w:name="_Toc461707230"/>
    </w:p>
    <w:p w:rsidR="00513895" w:rsidRPr="00203B21" w:rsidRDefault="00513895" w:rsidP="00E548AF">
      <w:pPr>
        <w:pStyle w:val="atitulo2"/>
      </w:pPr>
      <w:bookmarkStart w:id="59" w:name="_Toc482686048"/>
      <w:r w:rsidRPr="00203B21">
        <w:t>IV.4. Personal</w:t>
      </w:r>
      <w:bookmarkEnd w:id="55"/>
      <w:bookmarkEnd w:id="56"/>
      <w:bookmarkEnd w:id="57"/>
      <w:r w:rsidRPr="00203B21">
        <w:t xml:space="preserve"> del </w:t>
      </w:r>
      <w:r w:rsidR="00203B21" w:rsidRPr="00203B21">
        <w:t>a</w:t>
      </w:r>
      <w:r w:rsidRPr="00203B21">
        <w:t>yuntamiento</w:t>
      </w:r>
      <w:bookmarkEnd w:id="58"/>
      <w:r w:rsidRPr="00203B21">
        <w:t xml:space="preserve"> y su OOAA</w:t>
      </w:r>
      <w:bookmarkEnd w:id="59"/>
    </w:p>
    <w:p w:rsidR="00513895" w:rsidRPr="00513895" w:rsidRDefault="00513895" w:rsidP="00203B21">
      <w:pPr>
        <w:pStyle w:val="texto"/>
        <w:spacing w:after="240"/>
        <w:rPr>
          <w:lang w:val="es-ES"/>
        </w:rPr>
      </w:pPr>
      <w:r w:rsidRPr="00513895">
        <w:rPr>
          <w:lang w:val="es-ES"/>
        </w:rPr>
        <w:t xml:space="preserve">El gasto de personal en 2015 ha supuesto 664.193 euros. La evolución del gasto ha sido la siguiente: </w:t>
      </w:r>
    </w:p>
    <w:tbl>
      <w:tblPr>
        <w:tblW w:w="8840" w:type="dxa"/>
        <w:jc w:val="center"/>
        <w:tblLayout w:type="fixed"/>
        <w:tblCellMar>
          <w:left w:w="70" w:type="dxa"/>
          <w:right w:w="70" w:type="dxa"/>
        </w:tblCellMar>
        <w:tblLook w:val="04A0" w:firstRow="1" w:lastRow="0" w:firstColumn="1" w:lastColumn="0" w:noHBand="0" w:noVBand="1"/>
      </w:tblPr>
      <w:tblGrid>
        <w:gridCol w:w="3570"/>
        <w:gridCol w:w="1843"/>
        <w:gridCol w:w="1843"/>
        <w:gridCol w:w="1584"/>
      </w:tblGrid>
      <w:tr w:rsidR="004261E5" w:rsidRPr="004261E5" w:rsidTr="00E548AF">
        <w:trPr>
          <w:trHeight w:val="233"/>
          <w:jc w:val="center"/>
        </w:trPr>
        <w:tc>
          <w:tcPr>
            <w:tcW w:w="3570" w:type="dxa"/>
            <w:vMerge w:val="restart"/>
            <w:tcBorders>
              <w:top w:val="single" w:sz="4" w:space="0" w:color="00000A"/>
              <w:left w:val="nil"/>
              <w:bottom w:val="single" w:sz="8" w:space="0" w:color="00000A"/>
              <w:right w:val="nil"/>
            </w:tcBorders>
            <w:shd w:val="clear" w:color="auto" w:fill="FABF8F" w:themeFill="accent6" w:themeFillTint="99"/>
            <w:vAlign w:val="center"/>
            <w:hideMark/>
          </w:tcPr>
          <w:p w:rsidR="004261E5" w:rsidRPr="004261E5" w:rsidRDefault="004261E5" w:rsidP="00513895">
            <w:pPr>
              <w:spacing w:after="0"/>
              <w:ind w:firstLine="0"/>
              <w:jc w:val="left"/>
              <w:rPr>
                <w:rFonts w:ascii="Arial" w:hAnsi="Arial" w:cs="Arial"/>
                <w:color w:val="0070C0"/>
                <w:sz w:val="18"/>
                <w:szCs w:val="18"/>
                <w:lang w:val="es-ES" w:eastAsia="es-ES"/>
              </w:rPr>
            </w:pPr>
            <w:r w:rsidRPr="004261E5">
              <w:rPr>
                <w:rFonts w:ascii="Arial" w:hAnsi="Arial" w:cs="Arial"/>
                <w:color w:val="0070C0"/>
                <w:sz w:val="18"/>
                <w:szCs w:val="18"/>
                <w:lang w:val="es-ES" w:eastAsia="es-ES"/>
              </w:rPr>
              <w:t> </w:t>
            </w:r>
          </w:p>
        </w:tc>
        <w:tc>
          <w:tcPr>
            <w:tcW w:w="3686" w:type="dxa"/>
            <w:gridSpan w:val="2"/>
            <w:tcBorders>
              <w:top w:val="single" w:sz="4" w:space="0" w:color="00000A"/>
              <w:left w:val="nil"/>
              <w:bottom w:val="single" w:sz="2" w:space="0" w:color="auto"/>
              <w:right w:val="nil"/>
            </w:tcBorders>
            <w:shd w:val="clear" w:color="auto" w:fill="FABF8F" w:themeFill="accent6" w:themeFillTint="99"/>
            <w:vAlign w:val="center"/>
            <w:hideMark/>
          </w:tcPr>
          <w:p w:rsidR="004261E5" w:rsidRPr="004261E5" w:rsidRDefault="004261E5" w:rsidP="00203B21">
            <w:pPr>
              <w:spacing w:after="0"/>
              <w:ind w:right="263" w:firstLine="0"/>
              <w:jc w:val="center"/>
              <w:rPr>
                <w:rFonts w:ascii="Arial" w:hAnsi="Arial" w:cs="Arial"/>
                <w:sz w:val="18"/>
                <w:szCs w:val="18"/>
                <w:lang w:val="es-ES" w:eastAsia="es-ES"/>
              </w:rPr>
            </w:pPr>
            <w:r w:rsidRPr="004261E5">
              <w:rPr>
                <w:rFonts w:ascii="Arial" w:hAnsi="Arial" w:cs="Arial"/>
                <w:sz w:val="18"/>
                <w:szCs w:val="18"/>
                <w:lang w:val="es-ES" w:eastAsia="es-ES"/>
              </w:rPr>
              <w:t xml:space="preserve">       Obligaciones reconocidas netas </w:t>
            </w:r>
          </w:p>
        </w:tc>
        <w:tc>
          <w:tcPr>
            <w:tcW w:w="1584" w:type="dxa"/>
            <w:vMerge w:val="restart"/>
            <w:tcBorders>
              <w:top w:val="single" w:sz="4" w:space="0" w:color="00000A"/>
              <w:left w:val="nil"/>
            </w:tcBorders>
            <w:shd w:val="clear" w:color="auto" w:fill="FABF8F" w:themeFill="accent6" w:themeFillTint="99"/>
            <w:vAlign w:val="center"/>
            <w:hideMark/>
          </w:tcPr>
          <w:p w:rsidR="004261E5" w:rsidRPr="004261E5" w:rsidRDefault="004261E5" w:rsidP="00EA23BD">
            <w:pPr>
              <w:spacing w:after="0"/>
              <w:ind w:firstLine="0"/>
              <w:jc w:val="right"/>
              <w:rPr>
                <w:rFonts w:ascii="Arial" w:hAnsi="Arial" w:cs="Arial"/>
                <w:sz w:val="18"/>
                <w:szCs w:val="18"/>
                <w:lang w:val="es-ES" w:eastAsia="es-ES"/>
              </w:rPr>
            </w:pPr>
            <w:r>
              <w:rPr>
                <w:rFonts w:ascii="Arial" w:hAnsi="Arial" w:cs="Arial"/>
                <w:color w:val="000000"/>
                <w:sz w:val="18"/>
                <w:szCs w:val="18"/>
                <w:lang w:val="es-ES" w:eastAsia="es-ES"/>
              </w:rPr>
              <w:t xml:space="preserve">% </w:t>
            </w:r>
            <w:r w:rsidR="00C928FB">
              <w:rPr>
                <w:rFonts w:ascii="Arial" w:hAnsi="Arial" w:cs="Arial"/>
                <w:color w:val="000000"/>
                <w:sz w:val="18"/>
                <w:szCs w:val="18"/>
                <w:lang w:val="es-ES" w:eastAsia="es-ES"/>
              </w:rPr>
              <w:t>V</w:t>
            </w:r>
            <w:r>
              <w:rPr>
                <w:rFonts w:ascii="Arial" w:hAnsi="Arial" w:cs="Arial"/>
                <w:color w:val="000000"/>
                <w:sz w:val="18"/>
                <w:szCs w:val="18"/>
                <w:lang w:val="es-ES" w:eastAsia="es-ES"/>
              </w:rPr>
              <w:t>ariación</w:t>
            </w:r>
          </w:p>
        </w:tc>
      </w:tr>
      <w:tr w:rsidR="004261E5" w:rsidRPr="004261E5" w:rsidTr="004261E5">
        <w:trPr>
          <w:trHeight w:val="233"/>
          <w:jc w:val="center"/>
        </w:trPr>
        <w:tc>
          <w:tcPr>
            <w:tcW w:w="3570" w:type="dxa"/>
            <w:vMerge/>
            <w:tcBorders>
              <w:top w:val="single" w:sz="8" w:space="0" w:color="00000A"/>
              <w:left w:val="nil"/>
              <w:bottom w:val="single" w:sz="4" w:space="0" w:color="auto"/>
              <w:right w:val="nil"/>
            </w:tcBorders>
            <w:shd w:val="clear" w:color="auto" w:fill="FABF8F" w:themeFill="accent6" w:themeFillTint="99"/>
            <w:vAlign w:val="center"/>
            <w:hideMark/>
          </w:tcPr>
          <w:p w:rsidR="004261E5" w:rsidRPr="004261E5" w:rsidRDefault="004261E5" w:rsidP="00513895">
            <w:pPr>
              <w:spacing w:after="0"/>
              <w:ind w:firstLine="0"/>
              <w:jc w:val="left"/>
              <w:rPr>
                <w:rFonts w:ascii="Arial" w:hAnsi="Arial" w:cs="Arial"/>
                <w:color w:val="0070C0"/>
                <w:sz w:val="18"/>
                <w:szCs w:val="18"/>
                <w:lang w:val="es-ES" w:eastAsia="es-ES"/>
              </w:rPr>
            </w:pPr>
          </w:p>
        </w:tc>
        <w:tc>
          <w:tcPr>
            <w:tcW w:w="1843" w:type="dxa"/>
            <w:tcBorders>
              <w:top w:val="single" w:sz="2" w:space="0" w:color="auto"/>
              <w:left w:val="nil"/>
              <w:bottom w:val="single" w:sz="4" w:space="0" w:color="auto"/>
              <w:right w:val="nil"/>
            </w:tcBorders>
            <w:shd w:val="clear" w:color="auto" w:fill="FABF8F" w:themeFill="accent6" w:themeFillTint="99"/>
            <w:vAlign w:val="center"/>
            <w:hideMark/>
          </w:tcPr>
          <w:p w:rsidR="004261E5" w:rsidRPr="004261E5" w:rsidRDefault="004261E5" w:rsidP="00203B21">
            <w:pPr>
              <w:spacing w:after="0"/>
              <w:ind w:left="-637" w:right="263" w:firstLine="0"/>
              <w:jc w:val="right"/>
              <w:rPr>
                <w:rFonts w:ascii="Arial" w:hAnsi="Arial" w:cs="Arial"/>
                <w:sz w:val="18"/>
                <w:szCs w:val="18"/>
                <w:lang w:val="es-ES" w:eastAsia="es-ES"/>
              </w:rPr>
            </w:pPr>
            <w:r w:rsidRPr="004261E5">
              <w:rPr>
                <w:rFonts w:ascii="Arial" w:hAnsi="Arial" w:cs="Arial"/>
                <w:sz w:val="18"/>
                <w:szCs w:val="18"/>
                <w:lang w:val="es-ES" w:eastAsia="es-ES"/>
              </w:rPr>
              <w:t>2015</w:t>
            </w:r>
          </w:p>
        </w:tc>
        <w:tc>
          <w:tcPr>
            <w:tcW w:w="1843" w:type="dxa"/>
            <w:tcBorders>
              <w:top w:val="single" w:sz="2" w:space="0" w:color="auto"/>
              <w:left w:val="nil"/>
              <w:bottom w:val="single" w:sz="4" w:space="0" w:color="auto"/>
              <w:right w:val="nil"/>
            </w:tcBorders>
            <w:shd w:val="clear" w:color="auto" w:fill="FABF8F" w:themeFill="accent6" w:themeFillTint="99"/>
            <w:vAlign w:val="center"/>
            <w:hideMark/>
          </w:tcPr>
          <w:p w:rsidR="004261E5" w:rsidRPr="004261E5" w:rsidRDefault="004261E5" w:rsidP="00203B21">
            <w:pPr>
              <w:spacing w:after="0"/>
              <w:ind w:left="-637" w:right="263" w:firstLine="0"/>
              <w:jc w:val="right"/>
              <w:rPr>
                <w:rFonts w:ascii="Arial" w:hAnsi="Arial" w:cs="Arial"/>
                <w:sz w:val="18"/>
                <w:szCs w:val="18"/>
                <w:lang w:val="es-ES" w:eastAsia="es-ES"/>
              </w:rPr>
            </w:pPr>
            <w:r w:rsidRPr="004261E5">
              <w:rPr>
                <w:rFonts w:ascii="Arial" w:hAnsi="Arial" w:cs="Arial"/>
                <w:sz w:val="18"/>
                <w:szCs w:val="18"/>
                <w:lang w:val="es-ES" w:eastAsia="es-ES"/>
              </w:rPr>
              <w:t>2014</w:t>
            </w:r>
          </w:p>
        </w:tc>
        <w:tc>
          <w:tcPr>
            <w:tcW w:w="1584" w:type="dxa"/>
            <w:vMerge/>
            <w:tcBorders>
              <w:left w:val="nil"/>
              <w:bottom w:val="single" w:sz="4" w:space="0" w:color="auto"/>
            </w:tcBorders>
            <w:shd w:val="clear" w:color="auto" w:fill="FABF8F" w:themeFill="accent6" w:themeFillTint="99"/>
            <w:vAlign w:val="center"/>
            <w:hideMark/>
          </w:tcPr>
          <w:p w:rsidR="004261E5" w:rsidRPr="004261E5" w:rsidRDefault="004261E5" w:rsidP="00203B21">
            <w:pPr>
              <w:spacing w:after="0"/>
              <w:ind w:firstLine="0"/>
              <w:jc w:val="right"/>
              <w:rPr>
                <w:rFonts w:ascii="Arial" w:hAnsi="Arial" w:cs="Arial"/>
                <w:sz w:val="18"/>
                <w:szCs w:val="18"/>
                <w:lang w:val="es-ES" w:eastAsia="es-ES"/>
              </w:rPr>
            </w:pPr>
          </w:p>
        </w:tc>
      </w:tr>
      <w:tr w:rsidR="00513895" w:rsidRPr="00203B21" w:rsidTr="004261E5">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513895">
            <w:pPr>
              <w:spacing w:after="0"/>
              <w:ind w:firstLine="0"/>
              <w:jc w:val="left"/>
              <w:rPr>
                <w:rFonts w:ascii="Arial" w:hAnsi="Arial" w:cs="Arial"/>
                <w:color w:val="000000"/>
                <w:sz w:val="18"/>
                <w:szCs w:val="18"/>
                <w:lang w:val="es-ES" w:eastAsia="es-ES"/>
              </w:rPr>
            </w:pPr>
            <w:r w:rsidRPr="00203B21">
              <w:rPr>
                <w:rFonts w:ascii="Arial" w:hAnsi="Arial" w:cs="Arial"/>
                <w:color w:val="000000"/>
                <w:sz w:val="18"/>
                <w:szCs w:val="18"/>
                <w:lang w:val="es-ES" w:eastAsia="es-ES"/>
              </w:rPr>
              <w:t>Ayuntamiento</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 </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 </w:t>
            </w:r>
          </w:p>
        </w:tc>
        <w:tc>
          <w:tcPr>
            <w:tcW w:w="1584"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 </w:t>
            </w:r>
          </w:p>
        </w:tc>
      </w:tr>
      <w:tr w:rsidR="00513895" w:rsidRPr="004261E5" w:rsidTr="004261E5">
        <w:trPr>
          <w:trHeight w:val="233"/>
          <w:jc w:val="center"/>
        </w:trPr>
        <w:tc>
          <w:tcPr>
            <w:tcW w:w="3570"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Retribuciones cargos electos</w:t>
            </w:r>
          </w:p>
        </w:tc>
        <w:tc>
          <w:tcPr>
            <w:tcW w:w="1843"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24.642</w:t>
            </w:r>
          </w:p>
        </w:tc>
        <w:tc>
          <w:tcPr>
            <w:tcW w:w="1843"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20.010</w:t>
            </w:r>
          </w:p>
        </w:tc>
        <w:tc>
          <w:tcPr>
            <w:tcW w:w="1584"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23</w:t>
            </w:r>
          </w:p>
        </w:tc>
      </w:tr>
      <w:tr w:rsidR="00513895" w:rsidRPr="004261E5" w:rsidTr="004261E5">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Personal funcionario</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405.635</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385.785</w:t>
            </w:r>
          </w:p>
        </w:tc>
        <w:tc>
          <w:tcPr>
            <w:tcW w:w="1584"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5</w:t>
            </w:r>
          </w:p>
        </w:tc>
      </w:tr>
      <w:tr w:rsidR="00513895" w:rsidRPr="004261E5" w:rsidTr="004261E5">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Personal laboral temporal</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44.668</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42.787</w:t>
            </w:r>
          </w:p>
        </w:tc>
        <w:tc>
          <w:tcPr>
            <w:tcW w:w="1584"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4</w:t>
            </w:r>
          </w:p>
        </w:tc>
      </w:tr>
      <w:tr w:rsidR="00513895" w:rsidRPr="004261E5" w:rsidTr="004261E5">
        <w:trPr>
          <w:trHeight w:val="233"/>
          <w:jc w:val="center"/>
        </w:trPr>
        <w:tc>
          <w:tcPr>
            <w:tcW w:w="3570"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Gastos sociales</w:t>
            </w:r>
          </w:p>
        </w:tc>
        <w:tc>
          <w:tcPr>
            <w:tcW w:w="1843"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159.612</w:t>
            </w:r>
          </w:p>
        </w:tc>
        <w:tc>
          <w:tcPr>
            <w:tcW w:w="1843"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165.140</w:t>
            </w:r>
          </w:p>
        </w:tc>
        <w:tc>
          <w:tcPr>
            <w:tcW w:w="1584"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-3</w:t>
            </w:r>
          </w:p>
        </w:tc>
      </w:tr>
      <w:tr w:rsidR="00513895" w:rsidRPr="00203B21" w:rsidTr="004261E5">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513895">
            <w:pPr>
              <w:spacing w:after="0"/>
              <w:ind w:firstLine="0"/>
              <w:jc w:val="left"/>
              <w:rPr>
                <w:rFonts w:ascii="Arial" w:hAnsi="Arial" w:cs="Arial"/>
                <w:color w:val="000000"/>
                <w:sz w:val="18"/>
                <w:szCs w:val="18"/>
                <w:lang w:val="es-ES" w:eastAsia="es-ES"/>
              </w:rPr>
            </w:pPr>
            <w:r w:rsidRPr="00203B21">
              <w:rPr>
                <w:rFonts w:ascii="Arial" w:hAnsi="Arial" w:cs="Arial"/>
                <w:color w:val="000000"/>
                <w:sz w:val="18"/>
                <w:szCs w:val="18"/>
                <w:lang w:val="es-ES" w:eastAsia="es-ES"/>
              </w:rPr>
              <w:t>Total Ayuntamiento</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634.557</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613.722</w:t>
            </w:r>
          </w:p>
        </w:tc>
        <w:tc>
          <w:tcPr>
            <w:tcW w:w="1584"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3</w:t>
            </w:r>
          </w:p>
        </w:tc>
      </w:tr>
      <w:tr w:rsidR="00513895" w:rsidRPr="004261E5" w:rsidTr="004261E5">
        <w:trPr>
          <w:trHeight w:val="233"/>
          <w:jc w:val="center"/>
        </w:trPr>
        <w:tc>
          <w:tcPr>
            <w:tcW w:w="3570"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Escuela Música</w:t>
            </w:r>
          </w:p>
        </w:tc>
        <w:tc>
          <w:tcPr>
            <w:tcW w:w="1843"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p>
        </w:tc>
        <w:tc>
          <w:tcPr>
            <w:tcW w:w="1843"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p>
        </w:tc>
        <w:tc>
          <w:tcPr>
            <w:tcW w:w="1584" w:type="dxa"/>
            <w:tcBorders>
              <w:top w:val="single" w:sz="4"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p>
        </w:tc>
      </w:tr>
      <w:tr w:rsidR="00513895" w:rsidRPr="004261E5" w:rsidTr="004261E5">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Retribuciones</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22.241</w:t>
            </w:r>
          </w:p>
        </w:tc>
        <w:tc>
          <w:tcPr>
            <w:tcW w:w="1843"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26.073</w:t>
            </w:r>
          </w:p>
        </w:tc>
        <w:tc>
          <w:tcPr>
            <w:tcW w:w="1584" w:type="dxa"/>
            <w:tcBorders>
              <w:top w:val="single" w:sz="2" w:space="0" w:color="auto"/>
              <w:left w:val="nil"/>
              <w:bottom w:val="single" w:sz="2"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-15</w:t>
            </w:r>
          </w:p>
        </w:tc>
      </w:tr>
      <w:tr w:rsidR="00513895" w:rsidRPr="004261E5" w:rsidTr="004261E5">
        <w:trPr>
          <w:trHeight w:val="233"/>
          <w:jc w:val="center"/>
        </w:trPr>
        <w:tc>
          <w:tcPr>
            <w:tcW w:w="3570"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513895">
            <w:pPr>
              <w:spacing w:after="0"/>
              <w:ind w:firstLine="0"/>
              <w:jc w:val="left"/>
              <w:rPr>
                <w:rFonts w:ascii="Arial Narrow" w:hAnsi="Arial Narrow"/>
                <w:color w:val="000000"/>
                <w:lang w:val="es-ES" w:eastAsia="es-ES"/>
              </w:rPr>
            </w:pPr>
            <w:r w:rsidRPr="004261E5">
              <w:rPr>
                <w:rFonts w:ascii="Arial Narrow" w:hAnsi="Arial Narrow"/>
                <w:color w:val="000000"/>
                <w:lang w:val="es-ES" w:eastAsia="es-ES"/>
              </w:rPr>
              <w:t>Gastos sociales</w:t>
            </w:r>
          </w:p>
        </w:tc>
        <w:tc>
          <w:tcPr>
            <w:tcW w:w="1843"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7.395</w:t>
            </w:r>
          </w:p>
        </w:tc>
        <w:tc>
          <w:tcPr>
            <w:tcW w:w="1843"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left="-637" w:right="263" w:firstLine="0"/>
              <w:jc w:val="right"/>
              <w:rPr>
                <w:rFonts w:ascii="Arial Narrow" w:hAnsi="Arial Narrow"/>
                <w:color w:val="000000"/>
                <w:lang w:val="es-ES" w:eastAsia="es-ES"/>
              </w:rPr>
            </w:pPr>
            <w:r w:rsidRPr="004261E5">
              <w:rPr>
                <w:rFonts w:ascii="Arial Narrow" w:hAnsi="Arial Narrow"/>
                <w:color w:val="000000"/>
                <w:lang w:val="es-ES" w:eastAsia="es-ES"/>
              </w:rPr>
              <w:t>8.695</w:t>
            </w:r>
          </w:p>
        </w:tc>
        <w:tc>
          <w:tcPr>
            <w:tcW w:w="1584" w:type="dxa"/>
            <w:tcBorders>
              <w:top w:val="single" w:sz="2" w:space="0" w:color="auto"/>
              <w:left w:val="nil"/>
              <w:bottom w:val="single" w:sz="4" w:space="0" w:color="auto"/>
              <w:right w:val="nil"/>
            </w:tcBorders>
            <w:shd w:val="clear" w:color="auto" w:fill="auto"/>
            <w:noWrap/>
            <w:vAlign w:val="center"/>
            <w:hideMark/>
          </w:tcPr>
          <w:p w:rsidR="00513895" w:rsidRPr="004261E5" w:rsidRDefault="00513895" w:rsidP="00203B21">
            <w:pPr>
              <w:spacing w:after="0"/>
              <w:ind w:firstLine="0"/>
              <w:jc w:val="right"/>
              <w:rPr>
                <w:rFonts w:ascii="Arial Narrow" w:hAnsi="Arial Narrow"/>
                <w:color w:val="000000"/>
                <w:lang w:val="es-ES" w:eastAsia="es-ES"/>
              </w:rPr>
            </w:pPr>
            <w:r w:rsidRPr="004261E5">
              <w:rPr>
                <w:rFonts w:ascii="Arial Narrow" w:hAnsi="Arial Narrow"/>
                <w:color w:val="000000"/>
                <w:lang w:val="es-ES" w:eastAsia="es-ES"/>
              </w:rPr>
              <w:t>-15</w:t>
            </w:r>
          </w:p>
        </w:tc>
      </w:tr>
      <w:tr w:rsidR="00513895" w:rsidRPr="00203B21" w:rsidTr="004261E5">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513895">
            <w:pPr>
              <w:spacing w:after="0"/>
              <w:ind w:firstLine="0"/>
              <w:jc w:val="left"/>
              <w:rPr>
                <w:rFonts w:ascii="Arial" w:hAnsi="Arial" w:cs="Arial"/>
                <w:color w:val="000000"/>
                <w:sz w:val="18"/>
                <w:szCs w:val="18"/>
                <w:lang w:val="es-ES" w:eastAsia="es-ES"/>
              </w:rPr>
            </w:pPr>
            <w:r w:rsidRPr="00203B21">
              <w:rPr>
                <w:rFonts w:ascii="Arial" w:hAnsi="Arial" w:cs="Arial"/>
                <w:color w:val="000000"/>
                <w:sz w:val="18"/>
                <w:szCs w:val="18"/>
                <w:lang w:val="es-ES" w:eastAsia="es-ES"/>
              </w:rPr>
              <w:t>Total Escuela de música</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29.635</w:t>
            </w:r>
          </w:p>
        </w:tc>
        <w:tc>
          <w:tcPr>
            <w:tcW w:w="1843"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left="-637" w:right="263"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34.768</w:t>
            </w:r>
          </w:p>
        </w:tc>
        <w:tc>
          <w:tcPr>
            <w:tcW w:w="1584" w:type="dxa"/>
            <w:tcBorders>
              <w:top w:val="single" w:sz="4" w:space="0" w:color="auto"/>
              <w:left w:val="nil"/>
              <w:bottom w:val="single" w:sz="4" w:space="0" w:color="auto"/>
              <w:right w:val="nil"/>
            </w:tcBorders>
            <w:shd w:val="clear" w:color="auto" w:fill="auto"/>
            <w:noWrap/>
            <w:vAlign w:val="center"/>
            <w:hideMark/>
          </w:tcPr>
          <w:p w:rsidR="00513895" w:rsidRPr="00203B21" w:rsidRDefault="00513895" w:rsidP="00203B21">
            <w:pPr>
              <w:spacing w:after="0"/>
              <w:ind w:firstLine="0"/>
              <w:jc w:val="right"/>
              <w:rPr>
                <w:rFonts w:ascii="Arial" w:hAnsi="Arial" w:cs="Arial"/>
                <w:color w:val="000000"/>
                <w:sz w:val="18"/>
                <w:szCs w:val="18"/>
                <w:lang w:val="es-ES" w:eastAsia="es-ES"/>
              </w:rPr>
            </w:pPr>
            <w:r w:rsidRPr="00203B21">
              <w:rPr>
                <w:rFonts w:ascii="Arial" w:hAnsi="Arial" w:cs="Arial"/>
                <w:color w:val="000000"/>
                <w:sz w:val="18"/>
                <w:szCs w:val="18"/>
                <w:lang w:val="es-ES" w:eastAsia="es-ES"/>
              </w:rPr>
              <w:t>-15</w:t>
            </w:r>
          </w:p>
        </w:tc>
      </w:tr>
      <w:tr w:rsidR="00513895" w:rsidRPr="004261E5" w:rsidTr="004261E5">
        <w:trPr>
          <w:trHeight w:val="233"/>
          <w:jc w:val="center"/>
        </w:trPr>
        <w:tc>
          <w:tcPr>
            <w:tcW w:w="357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4261E5" w:rsidRDefault="00513895" w:rsidP="004261E5">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T</w:t>
            </w:r>
            <w:r w:rsidR="004261E5">
              <w:rPr>
                <w:rFonts w:ascii="Arial" w:hAnsi="Arial" w:cs="Arial"/>
                <w:color w:val="000000"/>
                <w:sz w:val="18"/>
                <w:szCs w:val="18"/>
                <w:lang w:val="es-ES" w:eastAsia="es-ES"/>
              </w:rPr>
              <w:t>otal</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4261E5" w:rsidRDefault="00513895" w:rsidP="00203B21">
            <w:pPr>
              <w:spacing w:after="0"/>
              <w:ind w:left="-637" w:right="263" w:firstLine="0"/>
              <w:jc w:val="right"/>
              <w:rPr>
                <w:rFonts w:ascii="Arial" w:hAnsi="Arial" w:cs="Arial"/>
                <w:color w:val="000000"/>
                <w:sz w:val="18"/>
                <w:szCs w:val="18"/>
                <w:lang w:val="es-ES" w:eastAsia="es-ES"/>
              </w:rPr>
            </w:pPr>
            <w:r w:rsidRPr="004261E5">
              <w:rPr>
                <w:rFonts w:ascii="Arial" w:hAnsi="Arial" w:cs="Arial"/>
                <w:color w:val="000000"/>
                <w:sz w:val="18"/>
                <w:szCs w:val="18"/>
                <w:lang w:val="es-ES" w:eastAsia="es-ES"/>
              </w:rPr>
              <w:t>664.193</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4261E5" w:rsidRDefault="00513895" w:rsidP="00203B21">
            <w:pPr>
              <w:spacing w:after="0"/>
              <w:ind w:left="-637" w:right="263" w:firstLine="0"/>
              <w:jc w:val="right"/>
              <w:rPr>
                <w:rFonts w:ascii="Arial" w:hAnsi="Arial" w:cs="Arial"/>
                <w:color w:val="000000"/>
                <w:sz w:val="18"/>
                <w:szCs w:val="18"/>
                <w:lang w:val="es-ES" w:eastAsia="es-ES"/>
              </w:rPr>
            </w:pPr>
            <w:r w:rsidRPr="004261E5">
              <w:rPr>
                <w:rFonts w:ascii="Arial" w:hAnsi="Arial" w:cs="Arial"/>
                <w:color w:val="000000"/>
                <w:sz w:val="18"/>
                <w:szCs w:val="18"/>
                <w:lang w:val="es-ES" w:eastAsia="es-ES"/>
              </w:rPr>
              <w:t>648.491</w:t>
            </w:r>
          </w:p>
        </w:tc>
        <w:tc>
          <w:tcPr>
            <w:tcW w:w="1584"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4261E5" w:rsidRDefault="00513895" w:rsidP="00203B21">
            <w:pPr>
              <w:spacing w:after="0"/>
              <w:ind w:firstLine="0"/>
              <w:jc w:val="right"/>
              <w:rPr>
                <w:rFonts w:ascii="Arial" w:hAnsi="Arial" w:cs="Arial"/>
                <w:color w:val="000000"/>
                <w:sz w:val="18"/>
                <w:szCs w:val="18"/>
                <w:lang w:val="es-ES" w:eastAsia="es-ES"/>
              </w:rPr>
            </w:pPr>
            <w:r w:rsidRPr="004261E5">
              <w:rPr>
                <w:rFonts w:ascii="Arial" w:hAnsi="Arial" w:cs="Arial"/>
                <w:color w:val="000000"/>
                <w:sz w:val="18"/>
                <w:szCs w:val="18"/>
                <w:lang w:val="es-ES" w:eastAsia="es-ES"/>
              </w:rPr>
              <w:t>2</w:t>
            </w:r>
          </w:p>
        </w:tc>
      </w:tr>
    </w:tbl>
    <w:p w:rsidR="00513895" w:rsidRPr="00513895" w:rsidRDefault="00513895" w:rsidP="004261E5">
      <w:pPr>
        <w:pStyle w:val="texto"/>
        <w:spacing w:before="240"/>
        <w:rPr>
          <w:lang w:val="es-ES"/>
        </w:rPr>
      </w:pPr>
      <w:r w:rsidRPr="00513895">
        <w:rPr>
          <w:lang w:val="es-ES"/>
        </w:rPr>
        <w:t xml:space="preserve">El incremento en retribuciones de cargos electos se explica porque en 2014 había tres concejalías vacantes, que fueron cubiertas tras las elecciones de 2015. Asimismo, en pleno de junio de 2015 se declaró el régimen de dedicación exclusiva en jornada completa para el alcalde, lo que supuso un incremento de sus retribuciones de un 56 por ciento. </w:t>
      </w:r>
    </w:p>
    <w:p w:rsidR="00513895" w:rsidRPr="00513895" w:rsidRDefault="00513895" w:rsidP="004261E5">
      <w:pPr>
        <w:pStyle w:val="texto"/>
        <w:spacing w:after="240"/>
        <w:rPr>
          <w:lang w:val="es-ES"/>
        </w:rPr>
      </w:pPr>
      <w:r w:rsidRPr="00513895">
        <w:rPr>
          <w:lang w:val="es-ES"/>
        </w:rPr>
        <w:t>La plantilla orgánica del ayuntamiento y de la escuela de música fue aprob</w:t>
      </w:r>
      <w:r w:rsidRPr="00513895">
        <w:rPr>
          <w:lang w:val="es-ES"/>
        </w:rPr>
        <w:t>a</w:t>
      </w:r>
      <w:r w:rsidRPr="00513895">
        <w:rPr>
          <w:lang w:val="es-ES"/>
        </w:rPr>
        <w:t>da definitivamente el 30 de abril de 2015. No ha variado respecto de la del ejercicio anterior.</w:t>
      </w:r>
    </w:p>
    <w:tbl>
      <w:tblPr>
        <w:tblW w:w="8848" w:type="dxa"/>
        <w:tblInd w:w="55" w:type="dxa"/>
        <w:tblCellMar>
          <w:left w:w="70" w:type="dxa"/>
          <w:right w:w="70" w:type="dxa"/>
        </w:tblCellMar>
        <w:tblLook w:val="04A0" w:firstRow="1" w:lastRow="0" w:firstColumn="1" w:lastColumn="0" w:noHBand="0" w:noVBand="1"/>
      </w:tblPr>
      <w:tblGrid>
        <w:gridCol w:w="1065"/>
        <w:gridCol w:w="541"/>
        <w:gridCol w:w="2804"/>
        <w:gridCol w:w="939"/>
        <w:gridCol w:w="1749"/>
        <w:gridCol w:w="572"/>
        <w:gridCol w:w="1178"/>
      </w:tblGrid>
      <w:tr w:rsidR="003609EF" w:rsidRPr="004261E5" w:rsidTr="0089108F">
        <w:trPr>
          <w:trHeight w:val="255"/>
        </w:trPr>
        <w:tc>
          <w:tcPr>
            <w:tcW w:w="8848" w:type="dxa"/>
            <w:gridSpan w:val="7"/>
            <w:tcBorders>
              <w:left w:val="nil"/>
              <w:bottom w:val="single" w:sz="4" w:space="0" w:color="auto"/>
              <w:right w:val="nil"/>
            </w:tcBorders>
            <w:shd w:val="clear" w:color="auto" w:fill="auto"/>
            <w:noWrap/>
            <w:vAlign w:val="center"/>
            <w:hideMark/>
          </w:tcPr>
          <w:p w:rsidR="003609EF" w:rsidRPr="004261E5" w:rsidRDefault="003609EF" w:rsidP="00114D7B">
            <w:pPr>
              <w:spacing w:after="60"/>
              <w:ind w:firstLine="0"/>
              <w:jc w:val="center"/>
              <w:rPr>
                <w:rFonts w:ascii="Arial" w:hAnsi="Arial" w:cs="Arial"/>
                <w:color w:val="000000"/>
                <w:sz w:val="18"/>
                <w:szCs w:val="18"/>
                <w:lang w:val="es-ES" w:eastAsia="es-ES"/>
              </w:rPr>
            </w:pPr>
            <w:r w:rsidRPr="004261E5">
              <w:rPr>
                <w:rFonts w:ascii="Arial" w:hAnsi="Arial" w:cs="Arial"/>
                <w:bCs/>
                <w:color w:val="000000"/>
                <w:sz w:val="18"/>
                <w:szCs w:val="18"/>
                <w:lang w:val="es-ES" w:eastAsia="es-ES"/>
              </w:rPr>
              <w:lastRenderedPageBreak/>
              <w:t>Ayuntamiento</w:t>
            </w:r>
          </w:p>
        </w:tc>
      </w:tr>
      <w:tr w:rsidR="0089108F" w:rsidRPr="004261E5" w:rsidTr="0089108F">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Nª plazas plantilla</w:t>
            </w:r>
          </w:p>
        </w:tc>
        <w:tc>
          <w:tcPr>
            <w:tcW w:w="541"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Nivel</w:t>
            </w:r>
          </w:p>
        </w:tc>
        <w:tc>
          <w:tcPr>
            <w:tcW w:w="2804"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 de trabajo</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Cubiertas</w:t>
            </w:r>
          </w:p>
        </w:tc>
        <w:tc>
          <w:tcPr>
            <w:tcW w:w="1749" w:type="dxa"/>
            <w:tcBorders>
              <w:top w:val="single" w:sz="4" w:space="0" w:color="auto"/>
              <w:left w:val="nil"/>
              <w:bottom w:val="single" w:sz="4" w:space="0" w:color="auto"/>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Relación laboral</w:t>
            </w:r>
          </w:p>
        </w:tc>
        <w:tc>
          <w:tcPr>
            <w:tcW w:w="1750" w:type="dxa"/>
            <w:gridSpan w:val="2"/>
            <w:tcBorders>
              <w:top w:val="single" w:sz="4" w:space="0" w:color="auto"/>
              <w:left w:val="nil"/>
              <w:bottom w:val="single" w:sz="4" w:space="0" w:color="auto"/>
            </w:tcBorders>
            <w:shd w:val="clear" w:color="auto" w:fill="FABF8F" w:themeFill="accent6" w:themeFillTint="99"/>
            <w:vAlign w:val="center"/>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Vacantes</w:t>
            </w:r>
          </w:p>
        </w:tc>
      </w:tr>
      <w:tr w:rsidR="008340A3" w:rsidRPr="004261E5" w:rsidTr="0089108F">
        <w:trPr>
          <w:trHeight w:val="198"/>
        </w:trPr>
        <w:tc>
          <w:tcPr>
            <w:tcW w:w="1065" w:type="dxa"/>
            <w:tcBorders>
              <w:top w:val="single" w:sz="4"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4"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A</w:t>
            </w:r>
          </w:p>
        </w:tc>
        <w:tc>
          <w:tcPr>
            <w:tcW w:w="2804" w:type="dxa"/>
            <w:tcBorders>
              <w:top w:val="single" w:sz="4"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Secretaria</w:t>
            </w:r>
          </w:p>
        </w:tc>
        <w:tc>
          <w:tcPr>
            <w:tcW w:w="939" w:type="dxa"/>
            <w:tcBorders>
              <w:top w:val="single" w:sz="4"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4"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w:hAnsi="Arial" w:cs="Arial"/>
                <w:color w:val="000000"/>
                <w:sz w:val="18"/>
                <w:szCs w:val="18"/>
                <w:lang w:val="es-ES" w:eastAsia="es-ES"/>
              </w:rPr>
              <w:t>Contrato administrativo</w:t>
            </w:r>
            <w:r w:rsidRPr="004261E5">
              <w:rPr>
                <w:rFonts w:ascii="Arial" w:hAnsi="Arial" w:cs="Arial"/>
                <w:color w:val="000000"/>
                <w:sz w:val="18"/>
                <w:szCs w:val="18"/>
                <w:lang w:val="es-ES" w:eastAsia="es-ES"/>
              </w:rPr>
              <w:t> </w:t>
            </w:r>
          </w:p>
        </w:tc>
        <w:tc>
          <w:tcPr>
            <w:tcW w:w="1178" w:type="dxa"/>
            <w:tcBorders>
              <w:top w:val="single" w:sz="4"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B</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Contable-economista</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Oficial administrativo</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D</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Aux</w:t>
            </w:r>
            <w:r>
              <w:rPr>
                <w:rFonts w:ascii="Arial Narrow" w:hAnsi="Arial Narrow" w:cs="Arial"/>
                <w:color w:val="000000"/>
                <w:lang w:val="es-ES" w:eastAsia="es-ES"/>
              </w:rPr>
              <w:t>i</w:t>
            </w:r>
            <w:r w:rsidRPr="004261E5">
              <w:rPr>
                <w:rFonts w:ascii="Arial Narrow" w:hAnsi="Arial Narrow" w:cs="Arial"/>
                <w:color w:val="000000"/>
                <w:lang w:val="es-ES" w:eastAsia="es-ES"/>
              </w:rPr>
              <w:t>liar administrativo (1/2 jornada)</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Contrato administrativo</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2</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Alguacil</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2</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 xml:space="preserve">Encargado </w:t>
            </w:r>
            <w:proofErr w:type="spellStart"/>
            <w:r w:rsidRPr="004261E5">
              <w:rPr>
                <w:rFonts w:ascii="Arial Narrow" w:hAnsi="Arial Narrow" w:cs="Arial"/>
                <w:color w:val="000000"/>
                <w:lang w:val="es-ES" w:eastAsia="es-ES"/>
              </w:rPr>
              <w:t>serv</w:t>
            </w:r>
            <w:proofErr w:type="spellEnd"/>
            <w:r>
              <w:rPr>
                <w:rFonts w:ascii="Arial Narrow" w:hAnsi="Arial Narrow" w:cs="Arial"/>
                <w:color w:val="000000"/>
                <w:lang w:val="es-ES" w:eastAsia="es-ES"/>
              </w:rPr>
              <w:t>.</w:t>
            </w:r>
            <w:r w:rsidRPr="004261E5">
              <w:rPr>
                <w:rFonts w:ascii="Arial Narrow" w:hAnsi="Arial Narrow" w:cs="Arial"/>
                <w:color w:val="000000"/>
                <w:lang w:val="es-ES" w:eastAsia="es-ES"/>
              </w:rPr>
              <w:t xml:space="preserve"> múltiples</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2</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D</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 xml:space="preserve">Empleado </w:t>
            </w:r>
            <w:proofErr w:type="spellStart"/>
            <w:r w:rsidRPr="004261E5">
              <w:rPr>
                <w:rFonts w:ascii="Arial Narrow" w:hAnsi="Arial Narrow" w:cs="Arial"/>
                <w:color w:val="000000"/>
                <w:lang w:val="es-ES" w:eastAsia="es-ES"/>
              </w:rPr>
              <w:t>serv</w:t>
            </w:r>
            <w:proofErr w:type="spellEnd"/>
            <w:r>
              <w:rPr>
                <w:rFonts w:ascii="Arial Narrow" w:hAnsi="Arial Narrow" w:cs="Arial"/>
                <w:color w:val="000000"/>
                <w:lang w:val="es-ES" w:eastAsia="es-ES"/>
              </w:rPr>
              <w:t>.</w:t>
            </w:r>
            <w:r w:rsidRPr="004261E5">
              <w:rPr>
                <w:rFonts w:ascii="Arial Narrow" w:hAnsi="Arial Narrow" w:cs="Arial"/>
                <w:color w:val="000000"/>
                <w:lang w:val="es-ES" w:eastAsia="es-ES"/>
              </w:rPr>
              <w:t xml:space="preserve"> múltiples</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0</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8340A3" w:rsidRPr="004261E5" w:rsidTr="0089108F">
        <w:trPr>
          <w:trHeight w:val="198"/>
        </w:trPr>
        <w:tc>
          <w:tcPr>
            <w:tcW w:w="1065" w:type="dxa"/>
            <w:tcBorders>
              <w:top w:val="single" w:sz="2" w:space="0" w:color="auto"/>
              <w:left w:val="nil"/>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3</w:t>
            </w:r>
          </w:p>
        </w:tc>
        <w:tc>
          <w:tcPr>
            <w:tcW w:w="541" w:type="dxa"/>
            <w:tcBorders>
              <w:top w:val="single" w:sz="2" w:space="0" w:color="auto"/>
              <w:left w:val="nil"/>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E</w:t>
            </w:r>
          </w:p>
        </w:tc>
        <w:tc>
          <w:tcPr>
            <w:tcW w:w="2804" w:type="dxa"/>
            <w:tcBorders>
              <w:top w:val="single" w:sz="2" w:space="0" w:color="auto"/>
              <w:left w:val="nil"/>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Peón obras</w:t>
            </w:r>
          </w:p>
        </w:tc>
        <w:tc>
          <w:tcPr>
            <w:tcW w:w="939" w:type="dxa"/>
            <w:tcBorders>
              <w:top w:val="single" w:sz="2" w:space="0" w:color="auto"/>
              <w:left w:val="nil"/>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2</w:t>
            </w:r>
          </w:p>
        </w:tc>
        <w:tc>
          <w:tcPr>
            <w:tcW w:w="2321" w:type="dxa"/>
            <w:gridSpan w:val="2"/>
            <w:tcBorders>
              <w:top w:val="single" w:sz="2" w:space="0" w:color="auto"/>
              <w:left w:val="nil"/>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p>
        </w:tc>
        <w:tc>
          <w:tcPr>
            <w:tcW w:w="541" w:type="dxa"/>
            <w:tcBorders>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p>
        </w:tc>
        <w:tc>
          <w:tcPr>
            <w:tcW w:w="2804" w:type="dxa"/>
            <w:tcBorders>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p>
        </w:tc>
        <w:tc>
          <w:tcPr>
            <w:tcW w:w="939" w:type="dxa"/>
            <w:tcBorders>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w:t>
            </w:r>
          </w:p>
        </w:tc>
        <w:tc>
          <w:tcPr>
            <w:tcW w:w="2321" w:type="dxa"/>
            <w:gridSpan w:val="2"/>
            <w:tcBorders>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p>
        </w:tc>
        <w:tc>
          <w:tcPr>
            <w:tcW w:w="1178" w:type="dxa"/>
            <w:tcBorders>
              <w:left w:val="nil"/>
              <w:bottom w:val="single" w:sz="2" w:space="0" w:color="auto"/>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8340A3" w:rsidRPr="004261E5" w:rsidTr="0089108F">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4</w:t>
            </w:r>
          </w:p>
        </w:tc>
        <w:tc>
          <w:tcPr>
            <w:tcW w:w="541"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E</w:t>
            </w:r>
          </w:p>
        </w:tc>
        <w:tc>
          <w:tcPr>
            <w:tcW w:w="2804"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Empleadas limpieza</w:t>
            </w:r>
          </w:p>
        </w:tc>
        <w:tc>
          <w:tcPr>
            <w:tcW w:w="939" w:type="dxa"/>
            <w:tcBorders>
              <w:top w:val="single" w:sz="2" w:space="0" w:color="auto"/>
              <w:left w:val="nil"/>
              <w:bottom w:val="single" w:sz="2"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4</w:t>
            </w:r>
          </w:p>
        </w:tc>
        <w:tc>
          <w:tcPr>
            <w:tcW w:w="2321" w:type="dxa"/>
            <w:gridSpan w:val="2"/>
            <w:tcBorders>
              <w:top w:val="single" w:sz="2" w:space="0" w:color="auto"/>
              <w:left w:val="nil"/>
              <w:bottom w:val="single" w:sz="2"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Funcionarios</w:t>
            </w:r>
          </w:p>
        </w:tc>
        <w:tc>
          <w:tcPr>
            <w:tcW w:w="1178" w:type="dxa"/>
            <w:tcBorders>
              <w:top w:val="single" w:sz="2" w:space="0" w:color="auto"/>
              <w:left w:val="nil"/>
              <w:bottom w:val="single" w:sz="2"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198"/>
        </w:trPr>
        <w:tc>
          <w:tcPr>
            <w:tcW w:w="1065" w:type="dxa"/>
            <w:tcBorders>
              <w:top w:val="single" w:sz="2" w:space="0" w:color="auto"/>
              <w:left w:val="nil"/>
              <w:bottom w:val="single" w:sz="4"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541" w:type="dxa"/>
            <w:tcBorders>
              <w:top w:val="single" w:sz="2" w:space="0" w:color="auto"/>
              <w:left w:val="nil"/>
              <w:bottom w:val="single" w:sz="4" w:space="0" w:color="auto"/>
              <w:right w:val="nil"/>
            </w:tcBorders>
            <w:shd w:val="clear" w:color="auto" w:fill="auto"/>
            <w:noWrap/>
            <w:vAlign w:val="center"/>
            <w:hideMark/>
          </w:tcPr>
          <w:p w:rsidR="008340A3" w:rsidRPr="004261E5" w:rsidRDefault="008340A3" w:rsidP="004261E5">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B</w:t>
            </w:r>
          </w:p>
        </w:tc>
        <w:tc>
          <w:tcPr>
            <w:tcW w:w="2804" w:type="dxa"/>
            <w:tcBorders>
              <w:top w:val="single" w:sz="2" w:space="0" w:color="auto"/>
              <w:left w:val="nil"/>
              <w:bottom w:val="single" w:sz="4" w:space="0" w:color="auto"/>
              <w:right w:val="nil"/>
            </w:tcBorders>
            <w:shd w:val="clear" w:color="auto" w:fill="auto"/>
            <w:noWrap/>
            <w:vAlign w:val="center"/>
            <w:hideMark/>
          </w:tcPr>
          <w:p w:rsidR="008340A3" w:rsidRPr="004261E5" w:rsidRDefault="008340A3" w:rsidP="004261E5">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 xml:space="preserve">Coordinador cultural </w:t>
            </w:r>
          </w:p>
        </w:tc>
        <w:tc>
          <w:tcPr>
            <w:tcW w:w="939" w:type="dxa"/>
            <w:tcBorders>
              <w:top w:val="single" w:sz="2" w:space="0" w:color="auto"/>
              <w:left w:val="nil"/>
              <w:bottom w:val="single" w:sz="4" w:space="0" w:color="auto"/>
              <w:right w:val="nil"/>
            </w:tcBorders>
            <w:shd w:val="clear" w:color="auto" w:fill="auto"/>
            <w:noWrap/>
            <w:vAlign w:val="center"/>
            <w:hideMark/>
          </w:tcPr>
          <w:p w:rsidR="008340A3" w:rsidRPr="004261E5" w:rsidRDefault="008340A3" w:rsidP="00EA23BD">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1</w:t>
            </w:r>
          </w:p>
        </w:tc>
        <w:tc>
          <w:tcPr>
            <w:tcW w:w="2321" w:type="dxa"/>
            <w:gridSpan w:val="2"/>
            <w:tcBorders>
              <w:top w:val="single" w:sz="2" w:space="0" w:color="auto"/>
              <w:left w:val="nil"/>
              <w:bottom w:val="single" w:sz="4" w:space="0" w:color="auto"/>
              <w:right w:val="nil"/>
            </w:tcBorders>
            <w:shd w:val="clear" w:color="auto" w:fill="auto"/>
            <w:noWrap/>
            <w:vAlign w:val="center"/>
          </w:tcPr>
          <w:p w:rsidR="008340A3" w:rsidRPr="004261E5" w:rsidRDefault="008340A3" w:rsidP="008340A3">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Funcionario</w:t>
            </w:r>
          </w:p>
        </w:tc>
        <w:tc>
          <w:tcPr>
            <w:tcW w:w="1178" w:type="dxa"/>
            <w:tcBorders>
              <w:top w:val="single" w:sz="2" w:space="0" w:color="auto"/>
              <w:left w:val="nil"/>
              <w:bottom w:val="single" w:sz="4" w:space="0" w:color="auto"/>
              <w:right w:val="nil"/>
            </w:tcBorders>
            <w:shd w:val="clear" w:color="auto" w:fill="auto"/>
            <w:vAlign w:val="center"/>
          </w:tcPr>
          <w:p w:rsidR="008340A3" w:rsidRPr="004261E5" w:rsidRDefault="008340A3" w:rsidP="008340A3">
            <w:pPr>
              <w:spacing w:after="0"/>
              <w:jc w:val="right"/>
              <w:rPr>
                <w:rFonts w:ascii="Arial Narrow" w:hAnsi="Arial Narrow" w:cs="Arial"/>
                <w:color w:val="000000"/>
                <w:lang w:val="es-ES" w:eastAsia="es-ES"/>
              </w:rPr>
            </w:pPr>
          </w:p>
        </w:tc>
      </w:tr>
      <w:tr w:rsidR="008340A3" w:rsidRPr="004261E5" w:rsidTr="0089108F">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8340A3" w:rsidRPr="004261E5" w:rsidRDefault="008340A3" w:rsidP="004261E5">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17</w:t>
            </w:r>
          </w:p>
        </w:tc>
        <w:tc>
          <w:tcPr>
            <w:tcW w:w="541" w:type="dxa"/>
            <w:tcBorders>
              <w:top w:val="single" w:sz="4" w:space="0" w:color="auto"/>
              <w:left w:val="nil"/>
              <w:bottom w:val="single" w:sz="4" w:space="0" w:color="auto"/>
              <w:right w:val="nil"/>
            </w:tcBorders>
            <w:shd w:val="clear" w:color="auto" w:fill="FABF8F" w:themeFill="accent6" w:themeFillTint="99"/>
            <w:noWrap/>
            <w:vAlign w:val="center"/>
            <w:hideMark/>
          </w:tcPr>
          <w:p w:rsidR="008340A3" w:rsidRPr="004261E5" w:rsidRDefault="008340A3" w:rsidP="004261E5">
            <w:pPr>
              <w:spacing w:after="0"/>
              <w:ind w:firstLine="0"/>
              <w:jc w:val="right"/>
              <w:rPr>
                <w:rFonts w:ascii="Arial" w:hAnsi="Arial" w:cs="Arial"/>
                <w:color w:val="000000"/>
                <w:sz w:val="18"/>
                <w:szCs w:val="18"/>
                <w:lang w:val="es-ES" w:eastAsia="es-ES"/>
              </w:rPr>
            </w:pPr>
          </w:p>
        </w:tc>
        <w:tc>
          <w:tcPr>
            <w:tcW w:w="2804" w:type="dxa"/>
            <w:tcBorders>
              <w:top w:val="single" w:sz="4" w:space="0" w:color="auto"/>
              <w:left w:val="nil"/>
              <w:bottom w:val="single" w:sz="4" w:space="0" w:color="auto"/>
              <w:right w:val="nil"/>
            </w:tcBorders>
            <w:shd w:val="clear" w:color="auto" w:fill="FABF8F" w:themeFill="accent6" w:themeFillTint="99"/>
            <w:noWrap/>
            <w:vAlign w:val="center"/>
            <w:hideMark/>
          </w:tcPr>
          <w:p w:rsidR="008340A3" w:rsidRPr="004261E5" w:rsidRDefault="008340A3" w:rsidP="00EA23BD">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a</w:t>
            </w:r>
            <w:r w:rsidRPr="004261E5">
              <w:rPr>
                <w:rFonts w:ascii="Arial" w:hAnsi="Arial" w:cs="Arial"/>
                <w:color w:val="000000"/>
                <w:sz w:val="18"/>
                <w:szCs w:val="18"/>
                <w:lang w:val="es-ES" w:eastAsia="es-ES"/>
              </w:rPr>
              <w:t xml:space="preserve">yuntamiento </w:t>
            </w:r>
          </w:p>
        </w:tc>
        <w:tc>
          <w:tcPr>
            <w:tcW w:w="939" w:type="dxa"/>
            <w:tcBorders>
              <w:top w:val="single" w:sz="4" w:space="0" w:color="auto"/>
              <w:left w:val="nil"/>
              <w:bottom w:val="single" w:sz="4" w:space="0" w:color="auto"/>
              <w:right w:val="nil"/>
            </w:tcBorders>
            <w:shd w:val="clear" w:color="auto" w:fill="FABF8F" w:themeFill="accent6" w:themeFillTint="99"/>
            <w:noWrap/>
            <w:vAlign w:val="center"/>
            <w:hideMark/>
          </w:tcPr>
          <w:p w:rsidR="008340A3" w:rsidRPr="004261E5" w:rsidRDefault="008340A3" w:rsidP="0089108F">
            <w:pPr>
              <w:spacing w:after="0"/>
              <w:ind w:firstLine="0"/>
              <w:jc w:val="right"/>
              <w:rPr>
                <w:rFonts w:ascii="Arial" w:hAnsi="Arial" w:cs="Arial"/>
                <w:color w:val="000000"/>
                <w:sz w:val="18"/>
                <w:szCs w:val="18"/>
                <w:lang w:val="es-ES" w:eastAsia="es-ES"/>
              </w:rPr>
            </w:pPr>
            <w:r w:rsidRPr="004261E5">
              <w:rPr>
                <w:rFonts w:ascii="Arial" w:hAnsi="Arial" w:cs="Arial"/>
                <w:color w:val="000000"/>
                <w:sz w:val="18"/>
                <w:szCs w:val="18"/>
                <w:lang w:val="es-ES" w:eastAsia="es-ES"/>
              </w:rPr>
              <w:t>1</w:t>
            </w:r>
            <w:r w:rsidR="0089108F">
              <w:rPr>
                <w:rFonts w:ascii="Arial" w:hAnsi="Arial" w:cs="Arial"/>
                <w:color w:val="000000"/>
                <w:sz w:val="18"/>
                <w:szCs w:val="18"/>
                <w:lang w:val="es-ES" w:eastAsia="es-ES"/>
              </w:rPr>
              <w:t>4</w:t>
            </w:r>
          </w:p>
        </w:tc>
        <w:tc>
          <w:tcPr>
            <w:tcW w:w="232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340A3" w:rsidRPr="004261E5" w:rsidRDefault="008340A3" w:rsidP="008340A3">
            <w:pPr>
              <w:spacing w:after="0"/>
              <w:ind w:firstLine="28"/>
              <w:jc w:val="left"/>
              <w:rPr>
                <w:rFonts w:ascii="Arial" w:hAnsi="Arial" w:cs="Arial"/>
                <w:color w:val="000000"/>
                <w:sz w:val="18"/>
                <w:szCs w:val="18"/>
                <w:lang w:val="es-ES" w:eastAsia="es-ES"/>
              </w:rPr>
            </w:pPr>
          </w:p>
        </w:tc>
        <w:tc>
          <w:tcPr>
            <w:tcW w:w="1178" w:type="dxa"/>
            <w:tcBorders>
              <w:top w:val="single" w:sz="4" w:space="0" w:color="auto"/>
              <w:left w:val="nil"/>
              <w:bottom w:val="single" w:sz="4" w:space="0" w:color="auto"/>
              <w:right w:val="nil"/>
            </w:tcBorders>
            <w:shd w:val="clear" w:color="auto" w:fill="FABF8F" w:themeFill="accent6" w:themeFillTint="99"/>
            <w:vAlign w:val="center"/>
          </w:tcPr>
          <w:p w:rsidR="008340A3" w:rsidRPr="004261E5" w:rsidRDefault="008340A3" w:rsidP="008340A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w:t>
            </w:r>
          </w:p>
        </w:tc>
      </w:tr>
      <w:tr w:rsidR="0089108F" w:rsidRPr="004261E5" w:rsidTr="0089108F">
        <w:trPr>
          <w:trHeight w:val="255"/>
        </w:trPr>
        <w:tc>
          <w:tcPr>
            <w:tcW w:w="8848" w:type="dxa"/>
            <w:gridSpan w:val="7"/>
            <w:tcBorders>
              <w:top w:val="single" w:sz="4" w:space="0" w:color="auto"/>
              <w:left w:val="nil"/>
              <w:right w:val="nil"/>
            </w:tcBorders>
            <w:shd w:val="clear" w:color="auto" w:fill="auto"/>
            <w:noWrap/>
            <w:vAlign w:val="center"/>
          </w:tcPr>
          <w:p w:rsidR="0089108F" w:rsidRPr="004261E5" w:rsidRDefault="0089108F" w:rsidP="003609EF">
            <w:pPr>
              <w:spacing w:after="0"/>
              <w:ind w:firstLine="0"/>
              <w:jc w:val="center"/>
              <w:rPr>
                <w:rFonts w:ascii="Arial" w:hAnsi="Arial" w:cs="Arial"/>
                <w:bCs/>
                <w:color w:val="000000"/>
                <w:sz w:val="18"/>
                <w:szCs w:val="18"/>
                <w:lang w:val="es-ES" w:eastAsia="es-ES"/>
              </w:rPr>
            </w:pPr>
          </w:p>
        </w:tc>
      </w:tr>
      <w:tr w:rsidR="003609EF" w:rsidRPr="004261E5" w:rsidTr="003609EF">
        <w:trPr>
          <w:trHeight w:val="255"/>
        </w:trPr>
        <w:tc>
          <w:tcPr>
            <w:tcW w:w="8848" w:type="dxa"/>
            <w:gridSpan w:val="7"/>
            <w:tcBorders>
              <w:top w:val="nil"/>
              <w:left w:val="nil"/>
              <w:bottom w:val="single" w:sz="4" w:space="0" w:color="auto"/>
              <w:right w:val="nil"/>
            </w:tcBorders>
            <w:shd w:val="clear" w:color="auto" w:fill="auto"/>
            <w:noWrap/>
            <w:vAlign w:val="center"/>
            <w:hideMark/>
          </w:tcPr>
          <w:p w:rsidR="003609EF" w:rsidRPr="004261E5" w:rsidRDefault="003609EF" w:rsidP="00114D7B">
            <w:pPr>
              <w:spacing w:after="60"/>
              <w:ind w:firstLine="0"/>
              <w:jc w:val="center"/>
              <w:rPr>
                <w:rFonts w:ascii="Arial" w:hAnsi="Arial" w:cs="Arial"/>
                <w:color w:val="000000"/>
                <w:sz w:val="18"/>
                <w:szCs w:val="18"/>
                <w:lang w:val="es-ES" w:eastAsia="es-ES"/>
              </w:rPr>
            </w:pPr>
            <w:r w:rsidRPr="004261E5">
              <w:rPr>
                <w:rFonts w:ascii="Arial" w:hAnsi="Arial" w:cs="Arial"/>
                <w:bCs/>
                <w:color w:val="000000"/>
                <w:sz w:val="18"/>
                <w:szCs w:val="18"/>
                <w:lang w:val="es-ES" w:eastAsia="es-ES"/>
              </w:rPr>
              <w:t>Escuela de música</w:t>
            </w:r>
          </w:p>
        </w:tc>
      </w:tr>
      <w:tr w:rsidR="0089108F" w:rsidRPr="004261E5" w:rsidTr="007E12D1">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Nª plazas plantilla</w:t>
            </w:r>
          </w:p>
        </w:tc>
        <w:tc>
          <w:tcPr>
            <w:tcW w:w="541"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Nivel</w:t>
            </w:r>
          </w:p>
        </w:tc>
        <w:tc>
          <w:tcPr>
            <w:tcW w:w="2804"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 de trabajo</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Cubiertas</w:t>
            </w:r>
          </w:p>
        </w:tc>
        <w:tc>
          <w:tcPr>
            <w:tcW w:w="1749" w:type="dxa"/>
            <w:tcBorders>
              <w:top w:val="single" w:sz="4" w:space="0" w:color="auto"/>
              <w:left w:val="nil"/>
              <w:bottom w:val="single" w:sz="4" w:space="0" w:color="auto"/>
            </w:tcBorders>
            <w:shd w:val="clear" w:color="auto" w:fill="FABF8F" w:themeFill="accent6" w:themeFillTint="99"/>
            <w:noWrap/>
            <w:vAlign w:val="center"/>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Relación laboral</w:t>
            </w:r>
          </w:p>
        </w:tc>
        <w:tc>
          <w:tcPr>
            <w:tcW w:w="1750" w:type="dxa"/>
            <w:gridSpan w:val="2"/>
            <w:tcBorders>
              <w:top w:val="single" w:sz="4" w:space="0" w:color="auto"/>
              <w:left w:val="nil"/>
              <w:bottom w:val="single" w:sz="4" w:space="0" w:color="auto"/>
            </w:tcBorders>
            <w:shd w:val="clear" w:color="auto" w:fill="FABF8F" w:themeFill="accent6" w:themeFillTint="99"/>
            <w:vAlign w:val="center"/>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Vacantes</w:t>
            </w:r>
          </w:p>
        </w:tc>
      </w:tr>
      <w:tr w:rsidR="0089108F" w:rsidRPr="004261E5" w:rsidTr="007E12D1">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89108F" w:rsidRPr="004261E5" w:rsidRDefault="0089108F" w:rsidP="007E12D1">
            <w:pPr>
              <w:spacing w:after="0"/>
              <w:ind w:firstLine="0"/>
              <w:jc w:val="left"/>
              <w:rPr>
                <w:rFonts w:ascii="Arial Narrow" w:hAnsi="Arial Narrow" w:cs="Arial"/>
                <w:color w:val="000000"/>
                <w:lang w:val="es-ES" w:eastAsia="es-ES"/>
              </w:rPr>
            </w:pPr>
            <w:r w:rsidRPr="004261E5">
              <w:rPr>
                <w:rFonts w:ascii="Arial Narrow" w:hAnsi="Arial Narrow" w:cs="Arial"/>
                <w:color w:val="000000"/>
                <w:lang w:val="es-ES" w:eastAsia="es-ES"/>
              </w:rPr>
              <w:t>4</w:t>
            </w:r>
          </w:p>
        </w:tc>
        <w:tc>
          <w:tcPr>
            <w:tcW w:w="541" w:type="dxa"/>
            <w:tcBorders>
              <w:top w:val="single" w:sz="2" w:space="0" w:color="auto"/>
              <w:left w:val="nil"/>
              <w:bottom w:val="single" w:sz="2" w:space="0" w:color="auto"/>
              <w:right w:val="nil"/>
            </w:tcBorders>
            <w:shd w:val="clear" w:color="auto" w:fill="auto"/>
            <w:noWrap/>
            <w:vAlign w:val="center"/>
            <w:hideMark/>
          </w:tcPr>
          <w:p w:rsidR="0089108F" w:rsidRPr="004261E5" w:rsidRDefault="0089108F" w:rsidP="007E12D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B</w:t>
            </w:r>
          </w:p>
        </w:tc>
        <w:tc>
          <w:tcPr>
            <w:tcW w:w="2804" w:type="dxa"/>
            <w:tcBorders>
              <w:top w:val="single" w:sz="2" w:space="0" w:color="auto"/>
              <w:left w:val="nil"/>
              <w:bottom w:val="single" w:sz="2" w:space="0" w:color="auto"/>
              <w:right w:val="nil"/>
            </w:tcBorders>
            <w:shd w:val="clear" w:color="auto" w:fill="auto"/>
            <w:noWrap/>
            <w:vAlign w:val="center"/>
            <w:hideMark/>
          </w:tcPr>
          <w:p w:rsidR="0089108F" w:rsidRPr="004261E5" w:rsidRDefault="0089108F" w:rsidP="007E12D1">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Profesores música</w:t>
            </w:r>
          </w:p>
        </w:tc>
        <w:tc>
          <w:tcPr>
            <w:tcW w:w="939" w:type="dxa"/>
            <w:tcBorders>
              <w:top w:val="single" w:sz="2" w:space="0" w:color="auto"/>
              <w:left w:val="nil"/>
              <w:bottom w:val="single" w:sz="2" w:space="0" w:color="auto"/>
              <w:right w:val="nil"/>
            </w:tcBorders>
            <w:shd w:val="clear" w:color="auto" w:fill="auto"/>
            <w:noWrap/>
            <w:vAlign w:val="center"/>
            <w:hideMark/>
          </w:tcPr>
          <w:p w:rsidR="0089108F" w:rsidRPr="004261E5" w:rsidRDefault="0089108F" w:rsidP="007E12D1">
            <w:pPr>
              <w:spacing w:after="0"/>
              <w:ind w:firstLine="0"/>
              <w:jc w:val="right"/>
              <w:rPr>
                <w:rFonts w:ascii="Arial Narrow" w:hAnsi="Arial Narrow" w:cs="Arial"/>
                <w:color w:val="000000"/>
                <w:lang w:val="es-ES" w:eastAsia="es-ES"/>
              </w:rPr>
            </w:pPr>
            <w:r w:rsidRPr="004261E5">
              <w:rPr>
                <w:rFonts w:ascii="Arial Narrow" w:hAnsi="Arial Narrow" w:cs="Arial"/>
                <w:color w:val="000000"/>
                <w:lang w:val="es-ES" w:eastAsia="es-ES"/>
              </w:rPr>
              <w:t>4</w:t>
            </w:r>
          </w:p>
        </w:tc>
        <w:tc>
          <w:tcPr>
            <w:tcW w:w="2321" w:type="dxa"/>
            <w:gridSpan w:val="2"/>
            <w:tcBorders>
              <w:left w:val="nil"/>
              <w:right w:val="nil"/>
            </w:tcBorders>
            <w:shd w:val="clear" w:color="auto" w:fill="auto"/>
            <w:noWrap/>
            <w:vAlign w:val="center"/>
          </w:tcPr>
          <w:p w:rsidR="0089108F" w:rsidRPr="004261E5" w:rsidRDefault="0089108F" w:rsidP="007E12D1">
            <w:pPr>
              <w:spacing w:after="0"/>
              <w:ind w:firstLine="28"/>
              <w:jc w:val="left"/>
              <w:rPr>
                <w:rFonts w:ascii="Arial Narrow" w:hAnsi="Arial Narrow" w:cs="Arial"/>
                <w:color w:val="000000"/>
                <w:lang w:val="es-ES" w:eastAsia="es-ES"/>
              </w:rPr>
            </w:pPr>
            <w:r>
              <w:rPr>
                <w:rFonts w:ascii="Arial Narrow" w:hAnsi="Arial Narrow" w:cs="Arial"/>
                <w:color w:val="000000"/>
                <w:lang w:val="es-ES" w:eastAsia="es-ES"/>
              </w:rPr>
              <w:t>Contratados administrativos</w:t>
            </w:r>
          </w:p>
        </w:tc>
        <w:tc>
          <w:tcPr>
            <w:tcW w:w="1178" w:type="dxa"/>
            <w:tcBorders>
              <w:left w:val="nil"/>
              <w:right w:val="nil"/>
            </w:tcBorders>
            <w:shd w:val="clear" w:color="auto" w:fill="auto"/>
            <w:vAlign w:val="center"/>
          </w:tcPr>
          <w:p w:rsidR="0089108F" w:rsidRPr="004261E5" w:rsidRDefault="0089108F" w:rsidP="007E12D1">
            <w:pPr>
              <w:spacing w:after="0"/>
              <w:jc w:val="right"/>
              <w:rPr>
                <w:rFonts w:ascii="Arial Narrow" w:hAnsi="Arial Narrow" w:cs="Arial"/>
                <w:color w:val="000000"/>
                <w:lang w:val="es-ES" w:eastAsia="es-ES"/>
              </w:rPr>
            </w:pPr>
            <w:r>
              <w:rPr>
                <w:rFonts w:ascii="Arial Narrow" w:hAnsi="Arial Narrow" w:cs="Arial"/>
                <w:color w:val="000000"/>
                <w:lang w:val="es-ES" w:eastAsia="es-ES"/>
              </w:rPr>
              <w:t>4</w:t>
            </w:r>
          </w:p>
        </w:tc>
      </w:tr>
      <w:tr w:rsidR="0089108F" w:rsidRPr="004261E5" w:rsidTr="007E12D1">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89108F" w:rsidRPr="004261E5" w:rsidRDefault="0089108F"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4</w:t>
            </w:r>
          </w:p>
        </w:tc>
        <w:tc>
          <w:tcPr>
            <w:tcW w:w="541" w:type="dxa"/>
            <w:tcBorders>
              <w:top w:val="single" w:sz="4" w:space="0" w:color="auto"/>
              <w:left w:val="nil"/>
              <w:bottom w:val="single" w:sz="4" w:space="0" w:color="auto"/>
              <w:right w:val="nil"/>
            </w:tcBorders>
            <w:shd w:val="clear" w:color="auto" w:fill="FABF8F" w:themeFill="accent6" w:themeFillTint="99"/>
            <w:noWrap/>
            <w:vAlign w:val="center"/>
            <w:hideMark/>
          </w:tcPr>
          <w:p w:rsidR="0089108F" w:rsidRPr="004261E5" w:rsidRDefault="0089108F" w:rsidP="007E12D1">
            <w:pPr>
              <w:spacing w:after="0"/>
              <w:ind w:firstLine="0"/>
              <w:jc w:val="right"/>
              <w:rPr>
                <w:rFonts w:ascii="Arial" w:hAnsi="Arial" w:cs="Arial"/>
                <w:color w:val="000000"/>
                <w:sz w:val="18"/>
                <w:szCs w:val="18"/>
                <w:lang w:val="es-ES" w:eastAsia="es-ES"/>
              </w:rPr>
            </w:pPr>
          </w:p>
        </w:tc>
        <w:tc>
          <w:tcPr>
            <w:tcW w:w="2804" w:type="dxa"/>
            <w:tcBorders>
              <w:top w:val="single" w:sz="4" w:space="0" w:color="auto"/>
              <w:left w:val="nil"/>
              <w:bottom w:val="single" w:sz="4" w:space="0" w:color="auto"/>
              <w:right w:val="nil"/>
            </w:tcBorders>
            <w:shd w:val="clear" w:color="auto" w:fill="FABF8F" w:themeFill="accent6" w:themeFillTint="99"/>
            <w:noWrap/>
            <w:vAlign w:val="center"/>
            <w:hideMark/>
          </w:tcPr>
          <w:p w:rsidR="0089108F" w:rsidRPr="004261E5" w:rsidRDefault="0089108F" w:rsidP="0089108F">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escuela de música</w:t>
            </w:r>
          </w:p>
        </w:tc>
        <w:tc>
          <w:tcPr>
            <w:tcW w:w="939" w:type="dxa"/>
            <w:tcBorders>
              <w:top w:val="single" w:sz="4" w:space="0" w:color="auto"/>
              <w:left w:val="nil"/>
              <w:bottom w:val="single" w:sz="4" w:space="0" w:color="auto"/>
              <w:right w:val="nil"/>
            </w:tcBorders>
            <w:shd w:val="clear" w:color="auto" w:fill="FABF8F" w:themeFill="accent6" w:themeFillTint="99"/>
            <w:noWrap/>
            <w:vAlign w:val="center"/>
            <w:hideMark/>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w:t>
            </w:r>
          </w:p>
        </w:tc>
        <w:tc>
          <w:tcPr>
            <w:tcW w:w="232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9108F" w:rsidRPr="004261E5" w:rsidRDefault="0089108F" w:rsidP="007E12D1">
            <w:pPr>
              <w:spacing w:after="0"/>
              <w:ind w:firstLine="28"/>
              <w:jc w:val="left"/>
              <w:rPr>
                <w:rFonts w:ascii="Arial" w:hAnsi="Arial" w:cs="Arial"/>
                <w:color w:val="000000"/>
                <w:sz w:val="18"/>
                <w:szCs w:val="18"/>
                <w:lang w:val="es-ES" w:eastAsia="es-ES"/>
              </w:rPr>
            </w:pPr>
          </w:p>
        </w:tc>
        <w:tc>
          <w:tcPr>
            <w:tcW w:w="1178" w:type="dxa"/>
            <w:tcBorders>
              <w:top w:val="single" w:sz="4" w:space="0" w:color="auto"/>
              <w:left w:val="nil"/>
              <w:bottom w:val="single" w:sz="4" w:space="0" w:color="auto"/>
              <w:right w:val="nil"/>
            </w:tcBorders>
            <w:shd w:val="clear" w:color="auto" w:fill="FABF8F" w:themeFill="accent6" w:themeFillTint="99"/>
            <w:vAlign w:val="center"/>
          </w:tcPr>
          <w:p w:rsidR="0089108F" w:rsidRPr="004261E5" w:rsidRDefault="0089108F" w:rsidP="007E12D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w:t>
            </w:r>
          </w:p>
        </w:tc>
      </w:tr>
    </w:tbl>
    <w:p w:rsidR="00513895" w:rsidRPr="00513895" w:rsidRDefault="00513895" w:rsidP="00EA23BD">
      <w:pPr>
        <w:pStyle w:val="texto"/>
        <w:spacing w:before="240"/>
        <w:rPr>
          <w:lang w:val="es-ES"/>
        </w:rPr>
      </w:pPr>
      <w:r w:rsidRPr="00513895">
        <w:rPr>
          <w:lang w:val="es-ES"/>
        </w:rPr>
        <w:t>De las cinco plazas vacantes existentes en el ayuntamiento, dos estaban c</w:t>
      </w:r>
      <w:r w:rsidRPr="00513895">
        <w:rPr>
          <w:lang w:val="es-ES"/>
        </w:rPr>
        <w:t>u</w:t>
      </w:r>
      <w:r w:rsidRPr="00513895">
        <w:rPr>
          <w:lang w:val="es-ES"/>
        </w:rPr>
        <w:t>biertas mediante contratos en régimen administrativo.</w:t>
      </w:r>
      <w:bookmarkStart w:id="60" w:name="_GoBack"/>
      <w:bookmarkEnd w:id="60"/>
      <w:r w:rsidRPr="00513895">
        <w:rPr>
          <w:lang w:val="es-ES"/>
        </w:rPr>
        <w:t xml:space="preserve"> En la relación de pue</w:t>
      </w:r>
      <w:r w:rsidRPr="00513895">
        <w:rPr>
          <w:lang w:val="es-ES"/>
        </w:rPr>
        <w:t>s</w:t>
      </w:r>
      <w:r w:rsidRPr="00513895">
        <w:rPr>
          <w:lang w:val="es-ES"/>
        </w:rPr>
        <w:t>tos de trabajo figura un puesto de monitora de pintura, cubierto mediante co</w:t>
      </w:r>
      <w:r w:rsidRPr="00513895">
        <w:rPr>
          <w:lang w:val="es-ES"/>
        </w:rPr>
        <w:t>n</w:t>
      </w:r>
      <w:r w:rsidRPr="00513895">
        <w:rPr>
          <w:lang w:val="es-ES"/>
        </w:rPr>
        <w:t>trato laboral temporal.</w:t>
      </w:r>
    </w:p>
    <w:p w:rsidR="00513895" w:rsidRPr="00513895" w:rsidRDefault="00513895" w:rsidP="00EA23BD">
      <w:pPr>
        <w:pStyle w:val="texto"/>
        <w:rPr>
          <w:lang w:val="es-ES"/>
        </w:rPr>
      </w:pPr>
      <w:r w:rsidRPr="00513895">
        <w:rPr>
          <w:lang w:val="es-ES"/>
        </w:rPr>
        <w:t>Los cuatro profesores de música previstos en la plantilla prestaban servicios en virtud de contratación administrativa.</w:t>
      </w:r>
    </w:p>
    <w:p w:rsidR="00513895" w:rsidRPr="00513895" w:rsidRDefault="00513895" w:rsidP="00EA23BD">
      <w:pPr>
        <w:pStyle w:val="texto"/>
        <w:rPr>
          <w:lang w:val="es-ES"/>
        </w:rPr>
      </w:pPr>
      <w:r w:rsidRPr="00513895">
        <w:rPr>
          <w:lang w:val="es-ES"/>
        </w:rPr>
        <w:t xml:space="preserve">El </w:t>
      </w:r>
      <w:r w:rsidR="00EA23BD">
        <w:rPr>
          <w:lang w:val="es-ES"/>
        </w:rPr>
        <w:t>a</w:t>
      </w:r>
      <w:r w:rsidRPr="00513895">
        <w:rPr>
          <w:lang w:val="es-ES"/>
        </w:rPr>
        <w:t>yuntamiento no ha aprobado oferta pública de empleo.</w:t>
      </w:r>
    </w:p>
    <w:p w:rsidR="00513895" w:rsidRPr="00513895" w:rsidRDefault="00513895" w:rsidP="00EA23BD">
      <w:pPr>
        <w:pStyle w:val="texto"/>
        <w:rPr>
          <w:lang w:val="es-ES"/>
        </w:rPr>
      </w:pPr>
      <w:r w:rsidRPr="00513895">
        <w:rPr>
          <w:lang w:val="es-ES"/>
        </w:rPr>
        <w:t>Comprobadas las nóminas de tres trabajadores del ayuntamiento y dos prof</w:t>
      </w:r>
      <w:r w:rsidRPr="00513895">
        <w:rPr>
          <w:lang w:val="es-ES"/>
        </w:rPr>
        <w:t>e</w:t>
      </w:r>
      <w:r w:rsidRPr="00513895">
        <w:rPr>
          <w:lang w:val="es-ES"/>
        </w:rPr>
        <w:t>sores de la escuela de música, concluimos que las retribuciones se correspo</w:t>
      </w:r>
      <w:r w:rsidRPr="00513895">
        <w:rPr>
          <w:lang w:val="es-ES"/>
        </w:rPr>
        <w:t>n</w:t>
      </w:r>
      <w:r w:rsidRPr="00513895">
        <w:rPr>
          <w:lang w:val="es-ES"/>
        </w:rPr>
        <w:t xml:space="preserve">den con las establecidas para su puesto de trabajo en la plantilla orgánica y las circunstancias administrativas y personales recogidas en los correspondientes expedientes personales y su conformidad con la normativa de aplicación. Las retenciones son correctas. </w:t>
      </w:r>
    </w:p>
    <w:p w:rsidR="00513895" w:rsidRPr="00EA23BD" w:rsidRDefault="00513895" w:rsidP="00EA23BD">
      <w:pPr>
        <w:pStyle w:val="atitulo2"/>
        <w:spacing w:before="240" w:after="120"/>
      </w:pPr>
      <w:bookmarkStart w:id="61" w:name="_Toc410290041"/>
      <w:bookmarkStart w:id="62" w:name="_Toc339016617"/>
      <w:bookmarkStart w:id="63" w:name="_Toc309383728"/>
      <w:bookmarkStart w:id="64" w:name="_Toc461707231"/>
      <w:bookmarkStart w:id="65" w:name="_Toc482686049"/>
      <w:r w:rsidRPr="00EA23BD">
        <w:t>IV.5. Gastos en bienes corrientes y servicios</w:t>
      </w:r>
      <w:bookmarkEnd w:id="61"/>
      <w:bookmarkEnd w:id="62"/>
      <w:bookmarkEnd w:id="63"/>
      <w:bookmarkEnd w:id="64"/>
      <w:bookmarkEnd w:id="65"/>
    </w:p>
    <w:p w:rsidR="00513895" w:rsidRPr="00EA23BD" w:rsidRDefault="00513895" w:rsidP="00EA23BD">
      <w:pPr>
        <w:pStyle w:val="texto"/>
      </w:pPr>
      <w:r w:rsidRPr="00EA23BD">
        <w:t>Las obligaciones reconocidas en 2015 en este capítulo importan 622.527 e</w:t>
      </w:r>
      <w:r w:rsidRPr="00EA23BD">
        <w:t>u</w:t>
      </w:r>
      <w:r w:rsidRPr="00EA23BD">
        <w:t xml:space="preserve">ros, el 34 por ciento de los gastos del </w:t>
      </w:r>
      <w:r w:rsidR="00A361CD">
        <w:t>a</w:t>
      </w:r>
      <w:r w:rsidRPr="00EA23BD">
        <w:t xml:space="preserve">yuntamiento y 457 euros, el 1,5 por ciento de los gastos de la escuela de música.  </w:t>
      </w:r>
    </w:p>
    <w:p w:rsidR="00E548AF" w:rsidRDefault="00E548AF">
      <w:pPr>
        <w:spacing w:after="0"/>
        <w:ind w:firstLine="0"/>
        <w:jc w:val="left"/>
        <w:rPr>
          <w:spacing w:val="6"/>
          <w:sz w:val="26"/>
          <w:szCs w:val="24"/>
        </w:rPr>
      </w:pPr>
      <w:r>
        <w:br w:type="page"/>
      </w:r>
    </w:p>
    <w:p w:rsidR="00513895" w:rsidRPr="00EA23BD" w:rsidRDefault="00513895" w:rsidP="00EA23BD">
      <w:pPr>
        <w:pStyle w:val="texto"/>
        <w:spacing w:after="240"/>
      </w:pPr>
      <w:r w:rsidRPr="00EA23BD">
        <w:lastRenderedPageBreak/>
        <w:t>Respecto al ejercicio 2014 se incrementó el gasto en un 25 por ciento en el ayuntamiento y se redujo el 16,8 por ciento en la escuela de música, con el s</w:t>
      </w:r>
      <w:r w:rsidRPr="00EA23BD">
        <w:t>i</w:t>
      </w:r>
      <w:r w:rsidRPr="00EA23BD">
        <w:t>guiente detalle.</w:t>
      </w:r>
    </w:p>
    <w:tbl>
      <w:tblPr>
        <w:tblW w:w="8834" w:type="dxa"/>
        <w:tblInd w:w="55" w:type="dxa"/>
        <w:tblLayout w:type="fixed"/>
        <w:tblCellMar>
          <w:left w:w="70" w:type="dxa"/>
          <w:right w:w="70" w:type="dxa"/>
        </w:tblCellMar>
        <w:tblLook w:val="04A0" w:firstRow="1" w:lastRow="0" w:firstColumn="1" w:lastColumn="0" w:noHBand="0" w:noVBand="1"/>
      </w:tblPr>
      <w:tblGrid>
        <w:gridCol w:w="640"/>
        <w:gridCol w:w="4000"/>
        <w:gridCol w:w="1398"/>
        <w:gridCol w:w="1398"/>
        <w:gridCol w:w="1398"/>
      </w:tblGrid>
      <w:tr w:rsidR="00513895" w:rsidRPr="00EA23BD" w:rsidTr="000B6AFF">
        <w:trPr>
          <w:trHeight w:val="255"/>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center"/>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p>
        </w:tc>
        <w:tc>
          <w:tcPr>
            <w:tcW w:w="400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left"/>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2015</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2014</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 xml:space="preserve">% </w:t>
            </w:r>
            <w:r w:rsidR="00E548AF">
              <w:rPr>
                <w:rFonts w:ascii="Arial" w:hAnsi="Arial" w:cs="Arial"/>
                <w:color w:val="000000"/>
                <w:sz w:val="18"/>
                <w:szCs w:val="18"/>
                <w:lang w:val="es-ES" w:eastAsia="es-ES"/>
              </w:rPr>
              <w:t>V</w:t>
            </w:r>
            <w:r w:rsidR="000B6AFF">
              <w:rPr>
                <w:rFonts w:ascii="Arial" w:hAnsi="Arial" w:cs="Arial"/>
                <w:color w:val="000000"/>
                <w:sz w:val="18"/>
                <w:szCs w:val="18"/>
                <w:lang w:val="es-ES" w:eastAsia="es-ES"/>
              </w:rPr>
              <w:t>ariación</w:t>
            </w:r>
          </w:p>
        </w:tc>
      </w:tr>
      <w:tr w:rsidR="00513895" w:rsidRPr="00EA23BD" w:rsidTr="000B6AFF">
        <w:trPr>
          <w:trHeight w:val="198"/>
        </w:trPr>
        <w:tc>
          <w:tcPr>
            <w:tcW w:w="640" w:type="dxa"/>
            <w:tcBorders>
              <w:top w:val="single" w:sz="4"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center"/>
              <w:rPr>
                <w:rFonts w:ascii="Arial Narrow" w:hAnsi="Arial Narrow" w:cs="Arial"/>
                <w:lang w:val="es-ES" w:eastAsia="es-ES"/>
              </w:rPr>
            </w:pPr>
            <w:r w:rsidRPr="00EA23BD">
              <w:rPr>
                <w:rFonts w:ascii="Arial Narrow" w:hAnsi="Arial Narrow" w:cs="Arial"/>
                <w:lang w:val="es-ES" w:eastAsia="es-ES"/>
              </w:rPr>
              <w:t>21</w:t>
            </w:r>
          </w:p>
        </w:tc>
        <w:tc>
          <w:tcPr>
            <w:tcW w:w="4000" w:type="dxa"/>
            <w:tcBorders>
              <w:top w:val="single" w:sz="4"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left"/>
              <w:rPr>
                <w:rFonts w:ascii="Arial Narrow" w:hAnsi="Arial Narrow" w:cs="Arial"/>
                <w:lang w:val="es-ES" w:eastAsia="es-ES"/>
              </w:rPr>
            </w:pPr>
            <w:r w:rsidRPr="00EA23BD">
              <w:rPr>
                <w:rFonts w:ascii="Arial Narrow" w:hAnsi="Arial Narrow" w:cs="Arial"/>
                <w:lang w:val="es-ES" w:eastAsia="es-ES"/>
              </w:rPr>
              <w:t xml:space="preserve">Reparaciones, mantenimiento y conservación </w:t>
            </w:r>
          </w:p>
        </w:tc>
        <w:tc>
          <w:tcPr>
            <w:tcW w:w="1398" w:type="dxa"/>
            <w:tcBorders>
              <w:top w:val="single" w:sz="4"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54.543</w:t>
            </w:r>
          </w:p>
        </w:tc>
        <w:tc>
          <w:tcPr>
            <w:tcW w:w="1398" w:type="dxa"/>
            <w:tcBorders>
              <w:top w:val="single" w:sz="4"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72.573</w:t>
            </w:r>
          </w:p>
        </w:tc>
        <w:tc>
          <w:tcPr>
            <w:tcW w:w="1398" w:type="dxa"/>
            <w:tcBorders>
              <w:top w:val="single" w:sz="4"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-24,8</w:t>
            </w:r>
          </w:p>
        </w:tc>
      </w:tr>
      <w:tr w:rsidR="00513895" w:rsidRPr="00EA23BD" w:rsidTr="000B6AFF">
        <w:trPr>
          <w:trHeight w:val="198"/>
        </w:trPr>
        <w:tc>
          <w:tcPr>
            <w:tcW w:w="640"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center"/>
              <w:rPr>
                <w:rFonts w:ascii="Arial Narrow" w:hAnsi="Arial Narrow" w:cs="Arial"/>
                <w:lang w:val="es-ES" w:eastAsia="es-ES"/>
              </w:rPr>
            </w:pPr>
            <w:r w:rsidRPr="00EA23BD">
              <w:rPr>
                <w:rFonts w:ascii="Arial Narrow" w:hAnsi="Arial Narrow" w:cs="Arial"/>
                <w:lang w:val="es-ES" w:eastAsia="es-ES"/>
              </w:rPr>
              <w:t>22</w:t>
            </w:r>
          </w:p>
        </w:tc>
        <w:tc>
          <w:tcPr>
            <w:tcW w:w="4000"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left"/>
              <w:rPr>
                <w:rFonts w:ascii="Arial Narrow" w:hAnsi="Arial Narrow" w:cs="Arial"/>
                <w:lang w:val="es-ES" w:eastAsia="es-ES"/>
              </w:rPr>
            </w:pPr>
            <w:r w:rsidRPr="00EA23BD">
              <w:rPr>
                <w:rFonts w:ascii="Arial Narrow" w:hAnsi="Arial Narrow" w:cs="Arial"/>
                <w:lang w:val="es-ES" w:eastAsia="es-ES"/>
              </w:rPr>
              <w:t>Material, suministro y otros</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567.222</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423.080</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34,1</w:t>
            </w:r>
          </w:p>
        </w:tc>
      </w:tr>
      <w:tr w:rsidR="00513895" w:rsidRPr="00EA23BD" w:rsidTr="000B6AFF">
        <w:trPr>
          <w:trHeight w:val="198"/>
        </w:trPr>
        <w:tc>
          <w:tcPr>
            <w:tcW w:w="640"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center"/>
              <w:rPr>
                <w:rFonts w:ascii="Arial Narrow" w:hAnsi="Arial Narrow"/>
                <w:lang w:val="es-ES" w:eastAsia="es-ES"/>
              </w:rPr>
            </w:pPr>
            <w:r w:rsidRPr="00EA23BD">
              <w:rPr>
                <w:rFonts w:ascii="Arial Narrow" w:hAnsi="Arial Narrow"/>
                <w:lang w:val="es-ES" w:eastAsia="es-ES"/>
              </w:rPr>
              <w:t>23</w:t>
            </w:r>
          </w:p>
        </w:tc>
        <w:tc>
          <w:tcPr>
            <w:tcW w:w="4000"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513895">
            <w:pPr>
              <w:spacing w:after="0"/>
              <w:ind w:firstLine="0"/>
              <w:jc w:val="left"/>
              <w:rPr>
                <w:rFonts w:ascii="Arial Narrow" w:hAnsi="Arial Narrow"/>
                <w:lang w:val="es-ES" w:eastAsia="es-ES"/>
              </w:rPr>
            </w:pPr>
            <w:r w:rsidRPr="00EA23BD">
              <w:rPr>
                <w:rFonts w:ascii="Arial Narrow" w:hAnsi="Arial Narrow"/>
                <w:lang w:val="es-ES" w:eastAsia="es-ES"/>
              </w:rPr>
              <w:t xml:space="preserve">Indemnizaciones por razón del servicio </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762</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975</w:t>
            </w:r>
          </w:p>
        </w:tc>
        <w:tc>
          <w:tcPr>
            <w:tcW w:w="1398" w:type="dxa"/>
            <w:tcBorders>
              <w:top w:val="single" w:sz="2" w:space="0" w:color="auto"/>
              <w:left w:val="nil"/>
              <w:bottom w:val="single" w:sz="2"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-21,8</w:t>
            </w:r>
          </w:p>
        </w:tc>
      </w:tr>
      <w:tr w:rsidR="00513895" w:rsidRPr="00EA23BD" w:rsidTr="000B6AFF">
        <w:trPr>
          <w:trHeight w:val="198"/>
        </w:trPr>
        <w:tc>
          <w:tcPr>
            <w:tcW w:w="640" w:type="dxa"/>
            <w:tcBorders>
              <w:top w:val="single" w:sz="2" w:space="0" w:color="auto"/>
              <w:left w:val="nil"/>
              <w:bottom w:val="single" w:sz="2"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center"/>
              <w:rPr>
                <w:rFonts w:ascii="Arial Narrow" w:hAnsi="Arial Narrow" w:cs="Arial"/>
                <w:lang w:val="es-ES" w:eastAsia="es-ES"/>
              </w:rPr>
            </w:pPr>
            <w:r w:rsidRPr="00EA23BD">
              <w:rPr>
                <w:rFonts w:ascii="Arial Narrow" w:hAnsi="Arial Narrow" w:cs="Arial"/>
                <w:lang w:val="es-ES" w:eastAsia="es-ES"/>
              </w:rPr>
              <w:t> </w:t>
            </w:r>
          </w:p>
        </w:tc>
        <w:tc>
          <w:tcPr>
            <w:tcW w:w="4000" w:type="dxa"/>
            <w:tcBorders>
              <w:top w:val="single" w:sz="2" w:space="0" w:color="auto"/>
              <w:left w:val="nil"/>
              <w:bottom w:val="single" w:sz="2"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left"/>
              <w:rPr>
                <w:rFonts w:ascii="Arial Narrow" w:hAnsi="Arial Narrow" w:cs="Arial"/>
                <w:lang w:val="es-ES" w:eastAsia="es-ES"/>
              </w:rPr>
            </w:pPr>
            <w:r w:rsidRPr="00EA23BD">
              <w:rPr>
                <w:rFonts w:ascii="Arial Narrow" w:hAnsi="Arial Narrow" w:cs="Arial"/>
                <w:lang w:val="es-ES" w:eastAsia="es-ES"/>
              </w:rPr>
              <w:t>Total ayuntamiento</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622.527</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496.628</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Narrow" w:hAnsi="Arial Narrow" w:cs="Arial"/>
                <w:lang w:val="es-ES" w:eastAsia="es-ES"/>
              </w:rPr>
            </w:pPr>
            <w:r w:rsidRPr="00EA23BD">
              <w:rPr>
                <w:rFonts w:ascii="Arial Narrow" w:hAnsi="Arial Narrow" w:cs="Arial"/>
                <w:lang w:val="es-ES" w:eastAsia="es-ES"/>
              </w:rPr>
              <w:t>25,4</w:t>
            </w:r>
          </w:p>
        </w:tc>
      </w:tr>
      <w:tr w:rsidR="00513895" w:rsidRPr="00EA23BD" w:rsidTr="000B6AFF">
        <w:trPr>
          <w:trHeight w:val="198"/>
        </w:trPr>
        <w:tc>
          <w:tcPr>
            <w:tcW w:w="640" w:type="dxa"/>
            <w:tcBorders>
              <w:top w:val="single" w:sz="2" w:space="0" w:color="auto"/>
              <w:left w:val="nil"/>
              <w:bottom w:val="single" w:sz="4" w:space="0" w:color="auto"/>
              <w:right w:val="nil"/>
            </w:tcBorders>
            <w:shd w:val="clear" w:color="auto" w:fill="auto"/>
            <w:noWrap/>
            <w:vAlign w:val="center"/>
            <w:hideMark/>
          </w:tcPr>
          <w:p w:rsidR="00513895" w:rsidRPr="00EA23BD" w:rsidRDefault="00513895" w:rsidP="00513895">
            <w:pPr>
              <w:spacing w:after="0"/>
              <w:ind w:firstLine="0"/>
              <w:jc w:val="center"/>
              <w:rPr>
                <w:rFonts w:ascii="Arial Narrow" w:hAnsi="Arial Narrow"/>
                <w:color w:val="000000"/>
                <w:lang w:val="es-ES" w:eastAsia="es-ES"/>
              </w:rPr>
            </w:pPr>
            <w:r w:rsidRPr="00EA23BD">
              <w:rPr>
                <w:rFonts w:ascii="Arial Narrow" w:hAnsi="Arial Narrow"/>
                <w:color w:val="000000"/>
                <w:lang w:val="es-ES" w:eastAsia="es-ES"/>
              </w:rPr>
              <w:t>22</w:t>
            </w:r>
          </w:p>
        </w:tc>
        <w:tc>
          <w:tcPr>
            <w:tcW w:w="4000" w:type="dxa"/>
            <w:tcBorders>
              <w:top w:val="single" w:sz="2" w:space="0" w:color="auto"/>
              <w:left w:val="nil"/>
              <w:bottom w:val="single" w:sz="4" w:space="0" w:color="auto"/>
              <w:right w:val="nil"/>
            </w:tcBorders>
            <w:shd w:val="clear" w:color="auto" w:fill="auto"/>
            <w:noWrap/>
            <w:vAlign w:val="center"/>
            <w:hideMark/>
          </w:tcPr>
          <w:p w:rsidR="00513895" w:rsidRPr="00EA23BD" w:rsidRDefault="00513895" w:rsidP="00513895">
            <w:pPr>
              <w:spacing w:after="0"/>
              <w:ind w:firstLine="0"/>
              <w:jc w:val="left"/>
              <w:rPr>
                <w:rFonts w:ascii="Arial Narrow" w:hAnsi="Arial Narrow" w:cs="Arial"/>
                <w:lang w:val="es-ES" w:eastAsia="es-ES"/>
              </w:rPr>
            </w:pPr>
            <w:r w:rsidRPr="00EA23BD">
              <w:rPr>
                <w:rFonts w:ascii="Arial Narrow" w:hAnsi="Arial Narrow" w:cs="Arial"/>
                <w:lang w:val="es-ES" w:eastAsia="es-ES"/>
              </w:rPr>
              <w:t>Material, suministro y otros</w:t>
            </w:r>
          </w:p>
        </w:tc>
        <w:tc>
          <w:tcPr>
            <w:tcW w:w="1398" w:type="dxa"/>
            <w:tcBorders>
              <w:top w:val="single" w:sz="2" w:space="0" w:color="auto"/>
              <w:left w:val="nil"/>
              <w:bottom w:val="single" w:sz="4"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olor w:val="000000"/>
                <w:lang w:val="es-ES" w:eastAsia="es-ES"/>
              </w:rPr>
            </w:pPr>
            <w:r w:rsidRPr="00EA23BD">
              <w:rPr>
                <w:rFonts w:ascii="Arial Narrow" w:hAnsi="Arial Narrow"/>
                <w:color w:val="000000"/>
                <w:lang w:val="es-ES" w:eastAsia="es-ES"/>
              </w:rPr>
              <w:t>457</w:t>
            </w:r>
          </w:p>
        </w:tc>
        <w:tc>
          <w:tcPr>
            <w:tcW w:w="1398" w:type="dxa"/>
            <w:tcBorders>
              <w:top w:val="single" w:sz="2" w:space="0" w:color="auto"/>
              <w:left w:val="nil"/>
              <w:bottom w:val="single" w:sz="4"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color w:val="000000"/>
                <w:lang w:val="es-ES" w:eastAsia="es-ES"/>
              </w:rPr>
            </w:pPr>
            <w:r w:rsidRPr="00EA23BD">
              <w:rPr>
                <w:rFonts w:ascii="Arial Narrow" w:hAnsi="Arial Narrow"/>
                <w:color w:val="000000"/>
                <w:lang w:val="es-ES" w:eastAsia="es-ES"/>
              </w:rPr>
              <w:t>380</w:t>
            </w:r>
          </w:p>
        </w:tc>
        <w:tc>
          <w:tcPr>
            <w:tcW w:w="1398" w:type="dxa"/>
            <w:tcBorders>
              <w:top w:val="single" w:sz="2" w:space="0" w:color="auto"/>
              <w:left w:val="nil"/>
              <w:bottom w:val="single" w:sz="4" w:space="0" w:color="auto"/>
              <w:right w:val="nil"/>
            </w:tcBorders>
            <w:shd w:val="clear" w:color="auto" w:fill="auto"/>
            <w:noWrap/>
            <w:vAlign w:val="center"/>
            <w:hideMark/>
          </w:tcPr>
          <w:p w:rsidR="00513895" w:rsidRPr="00EA23BD" w:rsidRDefault="00513895" w:rsidP="000B6AFF">
            <w:pPr>
              <w:spacing w:after="0"/>
              <w:ind w:firstLine="0"/>
              <w:jc w:val="right"/>
              <w:rPr>
                <w:rFonts w:ascii="Arial Narrow" w:hAnsi="Arial Narrow"/>
                <w:lang w:val="es-ES" w:eastAsia="es-ES"/>
              </w:rPr>
            </w:pPr>
            <w:r w:rsidRPr="00EA23BD">
              <w:rPr>
                <w:rFonts w:ascii="Arial Narrow" w:hAnsi="Arial Narrow"/>
                <w:lang w:val="es-ES" w:eastAsia="es-ES"/>
              </w:rPr>
              <w:t>16,8</w:t>
            </w:r>
          </w:p>
        </w:tc>
      </w:tr>
      <w:tr w:rsidR="00513895" w:rsidRPr="00EA23BD" w:rsidTr="000B6AFF">
        <w:trPr>
          <w:trHeight w:val="255"/>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center"/>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p>
        </w:tc>
        <w:tc>
          <w:tcPr>
            <w:tcW w:w="400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513895">
            <w:pPr>
              <w:spacing w:after="0"/>
              <w:ind w:firstLine="0"/>
              <w:jc w:val="left"/>
              <w:rPr>
                <w:rFonts w:ascii="Arial" w:hAnsi="Arial" w:cs="Arial"/>
                <w:color w:val="000000"/>
                <w:sz w:val="18"/>
                <w:szCs w:val="18"/>
                <w:lang w:val="es-ES" w:eastAsia="es-ES"/>
              </w:rPr>
            </w:pPr>
            <w:r w:rsidRPr="00EA23BD">
              <w:rPr>
                <w:rFonts w:ascii="Arial" w:hAnsi="Arial" w:cs="Arial"/>
                <w:color w:val="000000"/>
                <w:sz w:val="18"/>
                <w:szCs w:val="18"/>
                <w:lang w:val="es-ES" w:eastAsia="es-ES"/>
              </w:rPr>
              <w:t>Total escuela de música</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457</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380</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EA23BD" w:rsidRDefault="00513895" w:rsidP="000B6AFF">
            <w:pPr>
              <w:spacing w:after="0"/>
              <w:ind w:firstLine="0"/>
              <w:jc w:val="right"/>
              <w:rPr>
                <w:rFonts w:ascii="Arial" w:hAnsi="Arial" w:cs="Arial"/>
                <w:sz w:val="18"/>
                <w:szCs w:val="18"/>
                <w:lang w:val="es-ES" w:eastAsia="es-ES"/>
              </w:rPr>
            </w:pPr>
            <w:r w:rsidRPr="00EA23BD">
              <w:rPr>
                <w:rFonts w:ascii="Arial" w:hAnsi="Arial" w:cs="Arial"/>
                <w:sz w:val="18"/>
                <w:szCs w:val="18"/>
                <w:lang w:val="es-ES" w:eastAsia="es-ES"/>
              </w:rPr>
              <w:t>16,8</w:t>
            </w:r>
          </w:p>
        </w:tc>
      </w:tr>
    </w:tbl>
    <w:p w:rsidR="00513895" w:rsidRPr="00513895" w:rsidRDefault="00513895" w:rsidP="000B6AFF">
      <w:pPr>
        <w:pStyle w:val="texto"/>
        <w:spacing w:before="240" w:after="240"/>
        <w:rPr>
          <w:lang w:val="es-ES"/>
        </w:rPr>
      </w:pPr>
      <w:r w:rsidRPr="00513895">
        <w:rPr>
          <w:lang w:val="es-ES"/>
        </w:rPr>
        <w:t xml:space="preserve">Hemos revisado las siguientes partidas, que suponen el 23 y el 35 por ciento de la ejecución respectiva del capítulo en el ayuntamiento y en la escuela de música. </w:t>
      </w:r>
    </w:p>
    <w:tbl>
      <w:tblPr>
        <w:tblW w:w="891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712"/>
        <w:gridCol w:w="1200"/>
      </w:tblGrid>
      <w:tr w:rsidR="00513895" w:rsidRPr="000B6AFF" w:rsidTr="000B6AFF">
        <w:trPr>
          <w:trHeight w:val="255"/>
          <w:jc w:val="center"/>
        </w:trPr>
        <w:tc>
          <w:tcPr>
            <w:tcW w:w="7712" w:type="dxa"/>
            <w:tcBorders>
              <w:bottom w:val="single" w:sz="4" w:space="0" w:color="auto"/>
            </w:tcBorders>
            <w:shd w:val="clear" w:color="auto" w:fill="FABF8F" w:themeFill="accent6" w:themeFillTint="99"/>
            <w:noWrap/>
            <w:vAlign w:val="center"/>
            <w:hideMark/>
          </w:tcPr>
          <w:p w:rsidR="00513895" w:rsidRPr="000B6AFF" w:rsidRDefault="00513895" w:rsidP="00513895">
            <w:pPr>
              <w:spacing w:after="0"/>
              <w:ind w:firstLine="0"/>
              <w:jc w:val="left"/>
              <w:rPr>
                <w:rFonts w:ascii="Arial" w:hAnsi="Arial" w:cs="Arial"/>
                <w:color w:val="000000"/>
                <w:sz w:val="18"/>
                <w:szCs w:val="18"/>
                <w:lang w:val="es-ES" w:eastAsia="es-ES"/>
              </w:rPr>
            </w:pPr>
            <w:r w:rsidRPr="000B6AFF">
              <w:rPr>
                <w:rFonts w:ascii="Arial" w:hAnsi="Arial" w:cs="Arial"/>
                <w:color w:val="000000"/>
                <w:sz w:val="18"/>
                <w:szCs w:val="18"/>
                <w:lang w:val="es-ES" w:eastAsia="es-ES"/>
              </w:rPr>
              <w:t>Ayuntamiento</w:t>
            </w:r>
          </w:p>
        </w:tc>
        <w:tc>
          <w:tcPr>
            <w:tcW w:w="1200" w:type="dxa"/>
            <w:tcBorders>
              <w:bottom w:val="single" w:sz="4" w:space="0" w:color="auto"/>
            </w:tcBorders>
            <w:shd w:val="clear" w:color="auto" w:fill="FABF8F" w:themeFill="accent6" w:themeFillTint="99"/>
            <w:noWrap/>
            <w:vAlign w:val="center"/>
            <w:hideMark/>
          </w:tcPr>
          <w:p w:rsidR="00513895" w:rsidRPr="000B6AFF" w:rsidRDefault="00513895" w:rsidP="00E548AF">
            <w:pPr>
              <w:spacing w:after="0"/>
              <w:ind w:firstLine="0"/>
              <w:jc w:val="right"/>
              <w:rPr>
                <w:rFonts w:ascii="Arial" w:hAnsi="Arial" w:cs="Arial"/>
                <w:color w:val="000000"/>
                <w:sz w:val="18"/>
                <w:szCs w:val="18"/>
                <w:lang w:val="es-ES" w:eastAsia="es-ES"/>
              </w:rPr>
            </w:pPr>
            <w:r w:rsidRPr="000B6AFF">
              <w:rPr>
                <w:rFonts w:ascii="Arial" w:hAnsi="Arial" w:cs="Arial"/>
                <w:color w:val="000000"/>
                <w:sz w:val="18"/>
                <w:szCs w:val="18"/>
                <w:lang w:val="es-ES" w:eastAsia="es-ES"/>
              </w:rPr>
              <w:t>OR</w:t>
            </w:r>
            <w:r w:rsidR="00E548AF">
              <w:rPr>
                <w:rFonts w:ascii="Arial" w:hAnsi="Arial" w:cs="Arial"/>
                <w:color w:val="000000"/>
                <w:sz w:val="18"/>
                <w:szCs w:val="18"/>
                <w:lang w:val="es-ES" w:eastAsia="es-ES"/>
              </w:rPr>
              <w:t>N</w:t>
            </w:r>
            <w:r w:rsidRPr="000B6AFF">
              <w:rPr>
                <w:rFonts w:ascii="Arial" w:hAnsi="Arial" w:cs="Arial"/>
                <w:color w:val="000000"/>
                <w:sz w:val="18"/>
                <w:szCs w:val="18"/>
                <w:lang w:val="es-ES" w:eastAsia="es-ES"/>
              </w:rPr>
              <w:t xml:space="preserve"> 2015</w:t>
            </w:r>
          </w:p>
        </w:tc>
      </w:tr>
      <w:tr w:rsidR="00513895" w:rsidRPr="000B6AFF" w:rsidTr="000B6AFF">
        <w:trPr>
          <w:trHeight w:val="198"/>
          <w:jc w:val="center"/>
        </w:trPr>
        <w:tc>
          <w:tcPr>
            <w:tcW w:w="7712" w:type="dxa"/>
            <w:tcBorders>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lang w:val="es-ES" w:eastAsia="es-ES"/>
              </w:rPr>
            </w:pPr>
            <w:r w:rsidRPr="000B6AFF">
              <w:rPr>
                <w:rFonts w:ascii="Arial Narrow" w:hAnsi="Arial Narrow" w:cs="Arial"/>
                <w:lang w:val="es-ES" w:eastAsia="es-ES"/>
              </w:rPr>
              <w:t>Jurídicos, contenciosos y notariales</w:t>
            </w:r>
          </w:p>
        </w:tc>
        <w:tc>
          <w:tcPr>
            <w:tcW w:w="1200" w:type="dxa"/>
            <w:tcBorders>
              <w:bottom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lang w:val="es-ES" w:eastAsia="es-ES"/>
              </w:rPr>
            </w:pPr>
            <w:r w:rsidRPr="000B6AFF">
              <w:rPr>
                <w:rFonts w:ascii="Arial Narrow" w:hAnsi="Arial Narrow" w:cs="Arial"/>
                <w:lang w:val="es-ES" w:eastAsia="es-ES"/>
              </w:rPr>
              <w:t>47.493</w:t>
            </w:r>
          </w:p>
        </w:tc>
      </w:tr>
      <w:tr w:rsidR="00513895" w:rsidRPr="000B6AFF" w:rsidTr="000B6AFF">
        <w:trPr>
          <w:trHeight w:val="198"/>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Elaboración plan igualdad y asesoría</w:t>
            </w:r>
          </w:p>
        </w:tc>
        <w:tc>
          <w:tcPr>
            <w:tcW w:w="1200"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18.392</w:t>
            </w:r>
          </w:p>
        </w:tc>
      </w:tr>
      <w:tr w:rsidR="00513895" w:rsidRPr="000B6AFF" w:rsidTr="000B6AFF">
        <w:trPr>
          <w:trHeight w:val="198"/>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Mediciones voladuras canteras</w:t>
            </w:r>
          </w:p>
        </w:tc>
        <w:tc>
          <w:tcPr>
            <w:tcW w:w="1200"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18.150</w:t>
            </w:r>
          </w:p>
        </w:tc>
      </w:tr>
      <w:tr w:rsidR="00513895" w:rsidRPr="000B6AFF" w:rsidTr="000B6AFF">
        <w:trPr>
          <w:trHeight w:val="198"/>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Asesoramiento técnico medio ambiente</w:t>
            </w:r>
          </w:p>
        </w:tc>
        <w:tc>
          <w:tcPr>
            <w:tcW w:w="1200"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8.580</w:t>
            </w:r>
          </w:p>
        </w:tc>
      </w:tr>
      <w:tr w:rsidR="00513895" w:rsidRPr="000B6AFF" w:rsidTr="000B6AFF">
        <w:trPr>
          <w:trHeight w:val="198"/>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Actividades Comisión Asuntos Sociales</w:t>
            </w:r>
          </w:p>
        </w:tc>
        <w:tc>
          <w:tcPr>
            <w:tcW w:w="1200"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9.627</w:t>
            </w:r>
          </w:p>
        </w:tc>
      </w:tr>
      <w:tr w:rsidR="00513895" w:rsidRPr="000B6AFF" w:rsidTr="000B6AFF">
        <w:trPr>
          <w:trHeight w:val="198"/>
          <w:jc w:val="center"/>
        </w:trPr>
        <w:tc>
          <w:tcPr>
            <w:tcW w:w="7712" w:type="dxa"/>
            <w:tcBorders>
              <w:top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Actividades culturales</w:t>
            </w:r>
          </w:p>
        </w:tc>
        <w:tc>
          <w:tcPr>
            <w:tcW w:w="1200" w:type="dxa"/>
            <w:tcBorders>
              <w:top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39.567</w:t>
            </w:r>
          </w:p>
        </w:tc>
      </w:tr>
      <w:tr w:rsidR="00513895" w:rsidRPr="000B6AFF" w:rsidTr="000B6AFF">
        <w:trPr>
          <w:trHeight w:val="255"/>
          <w:jc w:val="center"/>
        </w:trPr>
        <w:tc>
          <w:tcPr>
            <w:tcW w:w="7712" w:type="dxa"/>
            <w:tcBorders>
              <w:bottom w:val="single" w:sz="4" w:space="0" w:color="auto"/>
            </w:tcBorders>
            <w:shd w:val="clear" w:color="auto" w:fill="FABF8F" w:themeFill="accent6" w:themeFillTint="99"/>
            <w:noWrap/>
            <w:vAlign w:val="center"/>
            <w:hideMark/>
          </w:tcPr>
          <w:p w:rsidR="00513895" w:rsidRPr="000B6AFF" w:rsidRDefault="00513895" w:rsidP="00513895">
            <w:pPr>
              <w:spacing w:after="0"/>
              <w:ind w:firstLine="0"/>
              <w:jc w:val="left"/>
              <w:rPr>
                <w:rFonts w:ascii="Arial" w:hAnsi="Arial" w:cs="Arial"/>
                <w:color w:val="000000"/>
                <w:sz w:val="18"/>
                <w:szCs w:val="18"/>
                <w:lang w:val="es-ES" w:eastAsia="es-ES"/>
              </w:rPr>
            </w:pPr>
            <w:r w:rsidRPr="000B6AFF">
              <w:rPr>
                <w:rFonts w:ascii="Arial" w:hAnsi="Arial" w:cs="Arial"/>
                <w:color w:val="000000"/>
                <w:sz w:val="18"/>
                <w:szCs w:val="18"/>
                <w:lang w:val="es-ES" w:eastAsia="es-ES"/>
              </w:rPr>
              <w:t> </w:t>
            </w:r>
          </w:p>
        </w:tc>
        <w:tc>
          <w:tcPr>
            <w:tcW w:w="1200" w:type="dxa"/>
            <w:tcBorders>
              <w:bottom w:val="single" w:sz="4" w:space="0" w:color="auto"/>
            </w:tcBorders>
            <w:shd w:val="clear" w:color="auto" w:fill="FABF8F" w:themeFill="accent6" w:themeFillTint="99"/>
            <w:noWrap/>
            <w:vAlign w:val="center"/>
            <w:hideMark/>
          </w:tcPr>
          <w:p w:rsidR="00513895" w:rsidRPr="000B6AFF" w:rsidRDefault="00513895" w:rsidP="00513895">
            <w:pPr>
              <w:spacing w:after="0"/>
              <w:ind w:firstLine="0"/>
              <w:jc w:val="right"/>
              <w:rPr>
                <w:rFonts w:ascii="Arial" w:hAnsi="Arial" w:cs="Arial"/>
                <w:color w:val="000000"/>
                <w:sz w:val="18"/>
                <w:szCs w:val="18"/>
                <w:lang w:val="es-ES" w:eastAsia="es-ES"/>
              </w:rPr>
            </w:pPr>
            <w:r w:rsidRPr="000B6AFF">
              <w:rPr>
                <w:rFonts w:ascii="Arial" w:hAnsi="Arial" w:cs="Arial"/>
                <w:color w:val="000000"/>
                <w:sz w:val="18"/>
                <w:szCs w:val="18"/>
                <w:lang w:val="es-ES" w:eastAsia="es-ES"/>
              </w:rPr>
              <w:t>141.809</w:t>
            </w:r>
          </w:p>
        </w:tc>
      </w:tr>
      <w:tr w:rsidR="00513895" w:rsidRPr="000B6AFF" w:rsidTr="000B6AFF">
        <w:trPr>
          <w:trHeight w:val="198"/>
          <w:jc w:val="center"/>
        </w:trPr>
        <w:tc>
          <w:tcPr>
            <w:tcW w:w="7712" w:type="dxa"/>
            <w:tcBorders>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Escuela Infantil</w:t>
            </w:r>
          </w:p>
        </w:tc>
        <w:tc>
          <w:tcPr>
            <w:tcW w:w="1200" w:type="dxa"/>
            <w:tcBorders>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 </w:t>
            </w:r>
          </w:p>
        </w:tc>
      </w:tr>
      <w:tr w:rsidR="00513895" w:rsidRPr="000B6AFF" w:rsidTr="000B6AFF">
        <w:trPr>
          <w:trHeight w:val="198"/>
          <w:jc w:val="center"/>
        </w:trPr>
        <w:tc>
          <w:tcPr>
            <w:tcW w:w="7712" w:type="dxa"/>
            <w:tcBorders>
              <w:top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Mantenimiento protección datos</w:t>
            </w:r>
          </w:p>
        </w:tc>
        <w:tc>
          <w:tcPr>
            <w:tcW w:w="1200" w:type="dxa"/>
            <w:tcBorders>
              <w:top w:val="single" w:sz="2" w:space="0" w:color="auto"/>
            </w:tcBorders>
            <w:shd w:val="clear" w:color="auto" w:fill="auto"/>
            <w:noWrap/>
            <w:vAlign w:val="center"/>
            <w:hideMark/>
          </w:tcPr>
          <w:p w:rsidR="00513895" w:rsidRPr="000B6AFF" w:rsidRDefault="00513895" w:rsidP="00513895">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133</w:t>
            </w:r>
          </w:p>
        </w:tc>
      </w:tr>
      <w:tr w:rsidR="00513895" w:rsidRPr="000B6AFF" w:rsidTr="000B6AFF">
        <w:trPr>
          <w:trHeight w:val="255"/>
          <w:jc w:val="center"/>
        </w:trPr>
        <w:tc>
          <w:tcPr>
            <w:tcW w:w="7712" w:type="dxa"/>
            <w:shd w:val="clear" w:color="auto" w:fill="FABF8F" w:themeFill="accent6" w:themeFillTint="99"/>
            <w:noWrap/>
            <w:vAlign w:val="center"/>
            <w:hideMark/>
          </w:tcPr>
          <w:p w:rsidR="00513895" w:rsidRPr="000B6AFF" w:rsidRDefault="00513895" w:rsidP="00513895">
            <w:pPr>
              <w:spacing w:after="0"/>
              <w:ind w:firstLine="0"/>
              <w:jc w:val="left"/>
              <w:rPr>
                <w:rFonts w:ascii="Arial" w:hAnsi="Arial" w:cs="Arial"/>
                <w:color w:val="000000"/>
                <w:sz w:val="18"/>
                <w:szCs w:val="18"/>
                <w:lang w:val="es-ES" w:eastAsia="es-ES"/>
              </w:rPr>
            </w:pPr>
            <w:r w:rsidRPr="000B6AFF">
              <w:rPr>
                <w:rFonts w:ascii="Arial" w:hAnsi="Arial" w:cs="Arial"/>
                <w:color w:val="000000"/>
                <w:sz w:val="18"/>
                <w:szCs w:val="18"/>
                <w:lang w:val="es-ES" w:eastAsia="es-ES"/>
              </w:rPr>
              <w:t> </w:t>
            </w:r>
          </w:p>
        </w:tc>
        <w:tc>
          <w:tcPr>
            <w:tcW w:w="1200" w:type="dxa"/>
            <w:shd w:val="clear" w:color="auto" w:fill="FABF8F" w:themeFill="accent6" w:themeFillTint="99"/>
            <w:noWrap/>
            <w:vAlign w:val="center"/>
            <w:hideMark/>
          </w:tcPr>
          <w:p w:rsidR="00513895" w:rsidRPr="000B6AFF" w:rsidRDefault="00513895" w:rsidP="00513895">
            <w:pPr>
              <w:spacing w:after="0"/>
              <w:ind w:firstLine="0"/>
              <w:jc w:val="right"/>
              <w:rPr>
                <w:rFonts w:ascii="Arial" w:hAnsi="Arial" w:cs="Arial"/>
                <w:color w:val="000000"/>
                <w:sz w:val="18"/>
                <w:szCs w:val="18"/>
                <w:lang w:val="es-ES" w:eastAsia="es-ES"/>
              </w:rPr>
            </w:pPr>
            <w:r w:rsidRPr="000B6AFF">
              <w:rPr>
                <w:rFonts w:ascii="Arial" w:hAnsi="Arial" w:cs="Arial"/>
                <w:color w:val="000000"/>
                <w:sz w:val="18"/>
                <w:szCs w:val="18"/>
                <w:lang w:val="es-ES" w:eastAsia="es-ES"/>
              </w:rPr>
              <w:t>133</w:t>
            </w:r>
          </w:p>
        </w:tc>
      </w:tr>
    </w:tbl>
    <w:p w:rsidR="00513895" w:rsidRPr="00E548AF" w:rsidRDefault="00E548AF" w:rsidP="00E548AF">
      <w:pPr>
        <w:pStyle w:val="atitulo3"/>
        <w:spacing w:before="240"/>
      </w:pPr>
      <w:r w:rsidRPr="00E548AF">
        <w:t>Jurídicos, contenciosos y notariales</w:t>
      </w:r>
    </w:p>
    <w:p w:rsidR="00513895" w:rsidRPr="00513895" w:rsidRDefault="00513895" w:rsidP="000B6AFF">
      <w:pPr>
        <w:tabs>
          <w:tab w:val="center" w:pos="2835"/>
          <w:tab w:val="center" w:pos="3969"/>
          <w:tab w:val="center" w:pos="5103"/>
          <w:tab w:val="center" w:pos="6237"/>
          <w:tab w:val="center" w:pos="7371"/>
        </w:tabs>
        <w:spacing w:after="240"/>
        <w:ind w:firstLine="284"/>
        <w:rPr>
          <w:spacing w:val="6"/>
          <w:sz w:val="26"/>
          <w:szCs w:val="24"/>
          <w:lang w:val="es-ES"/>
        </w:rPr>
      </w:pPr>
      <w:r w:rsidRPr="00513895">
        <w:rPr>
          <w:spacing w:val="6"/>
          <w:sz w:val="26"/>
          <w:szCs w:val="24"/>
          <w:lang w:val="es-ES"/>
        </w:rPr>
        <w:t xml:space="preserve"> Los gastos en la partida durante el periodo 2010-2015, clasificados por el asunto que los ocasionó, han sido.</w:t>
      </w:r>
    </w:p>
    <w:tbl>
      <w:tblPr>
        <w:tblW w:w="891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518"/>
        <w:gridCol w:w="771"/>
        <w:gridCol w:w="771"/>
        <w:gridCol w:w="772"/>
        <w:gridCol w:w="771"/>
        <w:gridCol w:w="772"/>
        <w:gridCol w:w="725"/>
        <w:gridCol w:w="818"/>
      </w:tblGrid>
      <w:tr w:rsidR="00513895" w:rsidRPr="00F61B24" w:rsidTr="00F61B24">
        <w:trPr>
          <w:trHeight w:val="255"/>
          <w:jc w:val="center"/>
        </w:trPr>
        <w:tc>
          <w:tcPr>
            <w:tcW w:w="3518" w:type="dxa"/>
            <w:tcBorders>
              <w:bottom w:val="single" w:sz="4" w:space="0" w:color="auto"/>
            </w:tcBorders>
            <w:shd w:val="clear" w:color="auto" w:fill="FABF8F" w:themeFill="accent6" w:themeFillTint="99"/>
            <w:noWrap/>
            <w:vAlign w:val="center"/>
            <w:hideMark/>
          </w:tcPr>
          <w:p w:rsidR="00513895" w:rsidRPr="00F61B24" w:rsidRDefault="00513895" w:rsidP="00513895">
            <w:pPr>
              <w:spacing w:after="0"/>
              <w:ind w:firstLine="0"/>
              <w:jc w:val="lef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A</w:t>
            </w:r>
            <w:r w:rsidR="00F61B24" w:rsidRPr="00F61B24">
              <w:rPr>
                <w:rFonts w:ascii="Arial" w:hAnsi="Arial" w:cs="Arial"/>
                <w:bCs/>
                <w:color w:val="000000"/>
                <w:sz w:val="18"/>
                <w:szCs w:val="18"/>
                <w:lang w:val="es-ES" w:eastAsia="es-ES"/>
              </w:rPr>
              <w:t>sunto</w:t>
            </w:r>
          </w:p>
        </w:tc>
        <w:tc>
          <w:tcPr>
            <w:tcW w:w="771"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2010</w:t>
            </w:r>
          </w:p>
        </w:tc>
        <w:tc>
          <w:tcPr>
            <w:tcW w:w="771"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2011</w:t>
            </w:r>
          </w:p>
        </w:tc>
        <w:tc>
          <w:tcPr>
            <w:tcW w:w="772"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2012</w:t>
            </w:r>
          </w:p>
        </w:tc>
        <w:tc>
          <w:tcPr>
            <w:tcW w:w="771"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2013</w:t>
            </w:r>
          </w:p>
        </w:tc>
        <w:tc>
          <w:tcPr>
            <w:tcW w:w="772"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2014</w:t>
            </w:r>
          </w:p>
        </w:tc>
        <w:tc>
          <w:tcPr>
            <w:tcW w:w="725"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2015</w:t>
            </w:r>
          </w:p>
        </w:tc>
        <w:tc>
          <w:tcPr>
            <w:tcW w:w="818" w:type="dxa"/>
            <w:tcBorders>
              <w:bottom w:val="single" w:sz="4" w:space="0" w:color="auto"/>
            </w:tcBorders>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Total</w:t>
            </w:r>
          </w:p>
        </w:tc>
      </w:tr>
      <w:tr w:rsidR="00513895" w:rsidRPr="000B6AFF" w:rsidTr="00F61B24">
        <w:trPr>
          <w:trHeight w:val="198"/>
          <w:jc w:val="center"/>
        </w:trPr>
        <w:tc>
          <w:tcPr>
            <w:tcW w:w="3518" w:type="dxa"/>
            <w:tcBorders>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 xml:space="preserve">Autorización ambiental integrada </w:t>
            </w:r>
          </w:p>
        </w:tc>
        <w:tc>
          <w:tcPr>
            <w:tcW w:w="771"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57.190</w:t>
            </w:r>
          </w:p>
        </w:tc>
        <w:tc>
          <w:tcPr>
            <w:tcW w:w="771"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2.925</w:t>
            </w:r>
          </w:p>
        </w:tc>
        <w:tc>
          <w:tcPr>
            <w:tcW w:w="772"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37.449</w:t>
            </w:r>
          </w:p>
        </w:tc>
        <w:tc>
          <w:tcPr>
            <w:tcW w:w="771"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43.560</w:t>
            </w:r>
          </w:p>
        </w:tc>
        <w:tc>
          <w:tcPr>
            <w:tcW w:w="772"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49.822</w:t>
            </w:r>
          </w:p>
        </w:tc>
        <w:tc>
          <w:tcPr>
            <w:tcW w:w="725"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36.905</w:t>
            </w:r>
          </w:p>
        </w:tc>
        <w:tc>
          <w:tcPr>
            <w:tcW w:w="818" w:type="dxa"/>
            <w:tcBorders>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227.851</w:t>
            </w:r>
          </w:p>
        </w:tc>
      </w:tr>
      <w:tr w:rsidR="00513895" w:rsidRPr="000B6AFF" w:rsidTr="00F61B24">
        <w:trPr>
          <w:trHeight w:val="198"/>
          <w:jc w:val="center"/>
        </w:trPr>
        <w:tc>
          <w:tcPr>
            <w:tcW w:w="3518"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Asesoramiento legal al ayuntamiento</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2.950</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6.033</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6.165</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4.624</w:t>
            </w:r>
          </w:p>
        </w:tc>
        <w:tc>
          <w:tcPr>
            <w:tcW w:w="725"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4.624</w:t>
            </w:r>
          </w:p>
        </w:tc>
        <w:tc>
          <w:tcPr>
            <w:tcW w:w="818"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24.396</w:t>
            </w:r>
          </w:p>
        </w:tc>
      </w:tr>
      <w:tr w:rsidR="00513895" w:rsidRPr="000B6AFF" w:rsidTr="00F61B24">
        <w:trPr>
          <w:trHeight w:val="198"/>
          <w:jc w:val="center"/>
        </w:trPr>
        <w:tc>
          <w:tcPr>
            <w:tcW w:w="3518"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Resolución contratos  urbanización c/ Puerto</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4.950</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10.989</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5.840</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25"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818"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21.779</w:t>
            </w:r>
          </w:p>
        </w:tc>
      </w:tr>
      <w:tr w:rsidR="00513895" w:rsidRPr="000B6AFF" w:rsidTr="00F61B24">
        <w:trPr>
          <w:trHeight w:val="198"/>
          <w:jc w:val="center"/>
        </w:trPr>
        <w:tc>
          <w:tcPr>
            <w:tcW w:w="3518" w:type="dxa"/>
            <w:tcBorders>
              <w:top w:val="single" w:sz="2" w:space="0" w:color="auto"/>
              <w:bottom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Banderas/</w:t>
            </w:r>
            <w:proofErr w:type="spellStart"/>
            <w:r w:rsidRPr="000B6AFF">
              <w:rPr>
                <w:rFonts w:ascii="Arial Narrow" w:hAnsi="Arial Narrow" w:cs="Arial"/>
                <w:color w:val="000000"/>
                <w:lang w:val="es-ES" w:eastAsia="es-ES"/>
              </w:rPr>
              <w:t>Ikurriñak</w:t>
            </w:r>
            <w:proofErr w:type="spellEnd"/>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771"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5.284</w:t>
            </w:r>
          </w:p>
        </w:tc>
        <w:tc>
          <w:tcPr>
            <w:tcW w:w="772"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2.392</w:t>
            </w:r>
          </w:p>
        </w:tc>
        <w:tc>
          <w:tcPr>
            <w:tcW w:w="725"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 </w:t>
            </w:r>
          </w:p>
        </w:tc>
        <w:tc>
          <w:tcPr>
            <w:tcW w:w="818" w:type="dxa"/>
            <w:tcBorders>
              <w:top w:val="single" w:sz="2" w:space="0" w:color="auto"/>
              <w:bottom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7.676</w:t>
            </w:r>
          </w:p>
        </w:tc>
      </w:tr>
      <w:tr w:rsidR="00513895" w:rsidRPr="00E548AF" w:rsidTr="00F61B24">
        <w:trPr>
          <w:trHeight w:val="198"/>
          <w:jc w:val="center"/>
        </w:trPr>
        <w:tc>
          <w:tcPr>
            <w:tcW w:w="3518" w:type="dxa"/>
            <w:tcBorders>
              <w:top w:val="single" w:sz="2" w:space="0" w:color="auto"/>
              <w:bottom w:val="single" w:sz="2" w:space="0" w:color="auto"/>
            </w:tcBorders>
            <w:shd w:val="clear" w:color="auto" w:fill="auto"/>
            <w:noWrap/>
            <w:vAlign w:val="center"/>
            <w:hideMark/>
          </w:tcPr>
          <w:p w:rsidR="00513895" w:rsidRPr="00E548AF" w:rsidRDefault="00000284" w:rsidP="00513895">
            <w:pPr>
              <w:spacing w:after="0"/>
              <w:ind w:firstLine="0"/>
              <w:jc w:val="left"/>
              <w:rPr>
                <w:rFonts w:ascii="Arial Narrow" w:hAnsi="Arial Narrow" w:cs="Arial"/>
                <w:lang w:val="es-ES" w:eastAsia="es-ES"/>
              </w:rPr>
            </w:pPr>
            <w:r w:rsidRPr="00E548AF">
              <w:rPr>
                <w:rFonts w:ascii="Arial Narrow" w:hAnsi="Arial Narrow" w:cs="Arial"/>
                <w:lang w:val="es-ES" w:eastAsia="es-ES"/>
              </w:rPr>
              <w:t>Expedientes sancionadores y similares</w:t>
            </w:r>
          </w:p>
        </w:tc>
        <w:tc>
          <w:tcPr>
            <w:tcW w:w="771"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 </w:t>
            </w:r>
          </w:p>
        </w:tc>
        <w:tc>
          <w:tcPr>
            <w:tcW w:w="771"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 </w:t>
            </w:r>
          </w:p>
        </w:tc>
        <w:tc>
          <w:tcPr>
            <w:tcW w:w="772"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 </w:t>
            </w:r>
          </w:p>
        </w:tc>
        <w:tc>
          <w:tcPr>
            <w:tcW w:w="771"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1.310</w:t>
            </w:r>
          </w:p>
        </w:tc>
        <w:tc>
          <w:tcPr>
            <w:tcW w:w="772"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1.271</w:t>
            </w:r>
          </w:p>
        </w:tc>
        <w:tc>
          <w:tcPr>
            <w:tcW w:w="725"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4.834</w:t>
            </w:r>
          </w:p>
        </w:tc>
        <w:tc>
          <w:tcPr>
            <w:tcW w:w="818" w:type="dxa"/>
            <w:tcBorders>
              <w:top w:val="single" w:sz="2" w:space="0" w:color="auto"/>
              <w:bottom w:val="single" w:sz="2" w:space="0" w:color="auto"/>
            </w:tcBorders>
            <w:shd w:val="clear" w:color="auto" w:fill="auto"/>
            <w:noWrap/>
            <w:vAlign w:val="center"/>
            <w:hideMark/>
          </w:tcPr>
          <w:p w:rsidR="00513895" w:rsidRPr="00E548AF" w:rsidRDefault="00513895" w:rsidP="00F61B24">
            <w:pPr>
              <w:spacing w:after="0"/>
              <w:ind w:firstLine="0"/>
              <w:jc w:val="right"/>
              <w:rPr>
                <w:rFonts w:ascii="Arial Narrow" w:hAnsi="Arial Narrow" w:cs="Arial"/>
                <w:lang w:val="es-ES" w:eastAsia="es-ES"/>
              </w:rPr>
            </w:pPr>
            <w:r w:rsidRPr="00E548AF">
              <w:rPr>
                <w:rFonts w:ascii="Arial Narrow" w:hAnsi="Arial Narrow" w:cs="Arial"/>
                <w:lang w:val="es-ES" w:eastAsia="es-ES"/>
              </w:rPr>
              <w:t>7.415</w:t>
            </w:r>
          </w:p>
        </w:tc>
      </w:tr>
      <w:tr w:rsidR="00513895" w:rsidRPr="000B6AFF" w:rsidTr="00F61B24">
        <w:trPr>
          <w:trHeight w:val="198"/>
          <w:jc w:val="center"/>
        </w:trPr>
        <w:tc>
          <w:tcPr>
            <w:tcW w:w="3518" w:type="dxa"/>
            <w:tcBorders>
              <w:top w:val="single" w:sz="2" w:space="0" w:color="auto"/>
            </w:tcBorders>
            <w:shd w:val="clear" w:color="auto" w:fill="auto"/>
            <w:noWrap/>
            <w:vAlign w:val="center"/>
            <w:hideMark/>
          </w:tcPr>
          <w:p w:rsidR="00513895" w:rsidRPr="000B6AFF" w:rsidRDefault="00513895" w:rsidP="00513895">
            <w:pPr>
              <w:spacing w:after="0"/>
              <w:ind w:firstLine="0"/>
              <w:jc w:val="left"/>
              <w:rPr>
                <w:rFonts w:ascii="Arial Narrow" w:hAnsi="Arial Narrow" w:cs="Arial"/>
                <w:color w:val="000000"/>
                <w:lang w:val="es-ES" w:eastAsia="es-ES"/>
              </w:rPr>
            </w:pPr>
            <w:r w:rsidRPr="000B6AFF">
              <w:rPr>
                <w:rFonts w:ascii="Arial Narrow" w:hAnsi="Arial Narrow" w:cs="Arial"/>
                <w:color w:val="000000"/>
                <w:lang w:val="es-ES" w:eastAsia="es-ES"/>
              </w:rPr>
              <w:t>Otros</w:t>
            </w:r>
          </w:p>
        </w:tc>
        <w:tc>
          <w:tcPr>
            <w:tcW w:w="771"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156</w:t>
            </w:r>
          </w:p>
        </w:tc>
        <w:tc>
          <w:tcPr>
            <w:tcW w:w="771"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3.407</w:t>
            </w:r>
          </w:p>
        </w:tc>
        <w:tc>
          <w:tcPr>
            <w:tcW w:w="772"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228</w:t>
            </w:r>
          </w:p>
        </w:tc>
        <w:tc>
          <w:tcPr>
            <w:tcW w:w="771"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120</w:t>
            </w:r>
          </w:p>
        </w:tc>
        <w:tc>
          <w:tcPr>
            <w:tcW w:w="772"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889</w:t>
            </w:r>
          </w:p>
        </w:tc>
        <w:tc>
          <w:tcPr>
            <w:tcW w:w="725" w:type="dxa"/>
            <w:tcBorders>
              <w:top w:val="single" w:sz="2" w:space="0" w:color="auto"/>
            </w:tcBorders>
            <w:shd w:val="clear" w:color="auto" w:fill="auto"/>
            <w:noWrap/>
            <w:vAlign w:val="center"/>
            <w:hideMark/>
          </w:tcPr>
          <w:p w:rsidR="00513895" w:rsidRPr="000B6AFF" w:rsidRDefault="00513895" w:rsidP="00F61B24">
            <w:pPr>
              <w:spacing w:after="0"/>
              <w:ind w:firstLine="0"/>
              <w:jc w:val="right"/>
              <w:rPr>
                <w:rFonts w:ascii="Arial Narrow" w:hAnsi="Arial Narrow" w:cs="Arial"/>
                <w:color w:val="000000"/>
                <w:lang w:val="es-ES" w:eastAsia="es-ES"/>
              </w:rPr>
            </w:pPr>
            <w:r w:rsidRPr="000B6AFF">
              <w:rPr>
                <w:rFonts w:ascii="Arial Narrow" w:hAnsi="Arial Narrow" w:cs="Arial"/>
                <w:color w:val="000000"/>
                <w:lang w:val="es-ES" w:eastAsia="es-ES"/>
              </w:rPr>
              <w:t>1.131</w:t>
            </w:r>
          </w:p>
        </w:tc>
        <w:tc>
          <w:tcPr>
            <w:tcW w:w="818" w:type="dxa"/>
            <w:tcBorders>
              <w:top w:val="single" w:sz="2" w:space="0" w:color="auto"/>
            </w:tcBorders>
            <w:shd w:val="clear" w:color="auto" w:fill="auto"/>
            <w:noWrap/>
            <w:vAlign w:val="center"/>
            <w:hideMark/>
          </w:tcPr>
          <w:p w:rsidR="00513895" w:rsidRPr="000B6AFF" w:rsidRDefault="00000284" w:rsidP="00F61B24">
            <w:pPr>
              <w:spacing w:after="0"/>
              <w:ind w:firstLine="0"/>
              <w:jc w:val="right"/>
              <w:rPr>
                <w:rFonts w:ascii="Arial Narrow" w:hAnsi="Arial Narrow" w:cs="Arial"/>
                <w:color w:val="000000"/>
                <w:lang w:val="es-ES" w:eastAsia="es-ES"/>
              </w:rPr>
            </w:pPr>
            <w:r w:rsidRPr="00E548AF">
              <w:rPr>
                <w:rFonts w:ascii="Arial Narrow" w:hAnsi="Arial Narrow" w:cs="Arial"/>
                <w:lang w:val="es-ES" w:eastAsia="es-ES"/>
              </w:rPr>
              <w:t>5.931</w:t>
            </w:r>
          </w:p>
        </w:tc>
      </w:tr>
      <w:tr w:rsidR="00513895" w:rsidRPr="00F61B24" w:rsidTr="00F61B24">
        <w:trPr>
          <w:trHeight w:val="255"/>
          <w:jc w:val="center"/>
        </w:trPr>
        <w:tc>
          <w:tcPr>
            <w:tcW w:w="3518" w:type="dxa"/>
            <w:shd w:val="clear" w:color="auto" w:fill="FABF8F" w:themeFill="accent6" w:themeFillTint="99"/>
            <w:noWrap/>
            <w:vAlign w:val="center"/>
            <w:hideMark/>
          </w:tcPr>
          <w:p w:rsidR="00513895" w:rsidRPr="00F61B24" w:rsidRDefault="00513895" w:rsidP="00513895">
            <w:pPr>
              <w:spacing w:after="0"/>
              <w:ind w:firstLine="0"/>
              <w:jc w:val="left"/>
              <w:rPr>
                <w:rFonts w:ascii="Arial" w:hAnsi="Arial" w:cs="Arial"/>
                <w:sz w:val="18"/>
                <w:szCs w:val="18"/>
                <w:lang w:val="es-ES" w:eastAsia="es-ES"/>
              </w:rPr>
            </w:pPr>
            <w:r w:rsidRPr="00F61B24">
              <w:rPr>
                <w:rFonts w:ascii="Arial" w:hAnsi="Arial" w:cs="Arial"/>
                <w:sz w:val="18"/>
                <w:szCs w:val="18"/>
                <w:lang w:val="es-ES" w:eastAsia="es-ES"/>
              </w:rPr>
              <w:t>T</w:t>
            </w:r>
            <w:r w:rsidR="00F61B24" w:rsidRPr="00F61B24">
              <w:rPr>
                <w:rFonts w:ascii="Arial" w:hAnsi="Arial" w:cs="Arial"/>
                <w:sz w:val="18"/>
                <w:szCs w:val="18"/>
                <w:lang w:val="es-ES" w:eastAsia="es-ES"/>
              </w:rPr>
              <w:t>otal</w:t>
            </w:r>
          </w:p>
        </w:tc>
        <w:tc>
          <w:tcPr>
            <w:tcW w:w="771"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62.296</w:t>
            </w:r>
          </w:p>
        </w:tc>
        <w:tc>
          <w:tcPr>
            <w:tcW w:w="771"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20.271</w:t>
            </w:r>
          </w:p>
        </w:tc>
        <w:tc>
          <w:tcPr>
            <w:tcW w:w="772"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49.549</w:t>
            </w:r>
          </w:p>
        </w:tc>
        <w:tc>
          <w:tcPr>
            <w:tcW w:w="771"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56.439</w:t>
            </w:r>
          </w:p>
        </w:tc>
        <w:tc>
          <w:tcPr>
            <w:tcW w:w="772"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58.997</w:t>
            </w:r>
          </w:p>
        </w:tc>
        <w:tc>
          <w:tcPr>
            <w:tcW w:w="725"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47.494</w:t>
            </w:r>
          </w:p>
        </w:tc>
        <w:tc>
          <w:tcPr>
            <w:tcW w:w="818" w:type="dxa"/>
            <w:shd w:val="clear" w:color="auto" w:fill="FABF8F" w:themeFill="accent6" w:themeFillTint="99"/>
            <w:noWrap/>
            <w:vAlign w:val="center"/>
            <w:hideMark/>
          </w:tcPr>
          <w:p w:rsidR="00513895" w:rsidRPr="00F61B24" w:rsidRDefault="00513895" w:rsidP="00F61B24">
            <w:pPr>
              <w:spacing w:after="0"/>
              <w:ind w:firstLine="0"/>
              <w:jc w:val="right"/>
              <w:rPr>
                <w:rFonts w:ascii="Arial" w:hAnsi="Arial" w:cs="Arial"/>
                <w:sz w:val="18"/>
                <w:szCs w:val="18"/>
                <w:lang w:val="es-ES" w:eastAsia="es-ES"/>
              </w:rPr>
            </w:pPr>
            <w:r w:rsidRPr="00F61B24">
              <w:rPr>
                <w:rFonts w:ascii="Arial" w:hAnsi="Arial" w:cs="Arial"/>
                <w:sz w:val="18"/>
                <w:szCs w:val="18"/>
                <w:lang w:val="es-ES" w:eastAsia="es-ES"/>
              </w:rPr>
              <w:t>295.048</w:t>
            </w:r>
          </w:p>
        </w:tc>
      </w:tr>
    </w:tbl>
    <w:p w:rsidR="00513895" w:rsidRPr="00513895" w:rsidRDefault="00513895" w:rsidP="003609EF">
      <w:pPr>
        <w:pStyle w:val="texto"/>
        <w:spacing w:before="240"/>
        <w:rPr>
          <w:lang w:val="es-ES"/>
        </w:rPr>
      </w:pPr>
      <w:r w:rsidRPr="00513895">
        <w:rPr>
          <w:lang w:val="es-ES"/>
        </w:rPr>
        <w:t>Todos los gastos se corresponden con la naturaleza económica de la partida en que se contabilizan. El 84 por ciento, 246.883 euros, son retribuciones de abogados, el ocho por ciento, 23.703 euros son pagos de condenas en costas, el seis por ciento, 18.264 euros, se debe a asesoramientos medio ambientales y el resto, 6.195 euros, obedecen a honorarios de procuradores, notarios, registrad</w:t>
      </w:r>
      <w:r w:rsidRPr="00513895">
        <w:rPr>
          <w:lang w:val="es-ES"/>
        </w:rPr>
        <w:t>o</w:t>
      </w:r>
      <w:r w:rsidRPr="00513895">
        <w:rPr>
          <w:lang w:val="es-ES"/>
        </w:rPr>
        <w:t xml:space="preserve">res y peritos. </w:t>
      </w:r>
    </w:p>
    <w:p w:rsidR="003609EF" w:rsidRDefault="003609EF">
      <w:pPr>
        <w:spacing w:after="0"/>
        <w:ind w:firstLine="0"/>
        <w:jc w:val="left"/>
        <w:rPr>
          <w:rFonts w:ascii="Wingdings" w:hAnsi="Wingdings" w:cs="Arial"/>
          <w:spacing w:val="6"/>
          <w:sz w:val="26"/>
          <w:szCs w:val="24"/>
          <w:highlight w:val="lightGray"/>
        </w:rPr>
      </w:pPr>
      <w:r>
        <w:rPr>
          <w:rFonts w:ascii="Wingdings" w:hAnsi="Wingdings" w:cs="Arial"/>
          <w:highlight w:val="lightGray"/>
        </w:rPr>
        <w:br w:type="page"/>
      </w:r>
    </w:p>
    <w:p w:rsidR="00DD0EB0" w:rsidRPr="00E548AF" w:rsidRDefault="00513895" w:rsidP="00DD0EB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before="240" w:after="200"/>
        <w:ind w:left="0" w:firstLine="289"/>
        <w:rPr>
          <w:szCs w:val="26"/>
        </w:rPr>
      </w:pPr>
      <w:r w:rsidRPr="00E548AF">
        <w:rPr>
          <w:szCs w:val="26"/>
        </w:rPr>
        <w:lastRenderedPageBreak/>
        <w:t>A</w:t>
      </w:r>
      <w:r w:rsidR="00B05E87" w:rsidRPr="00E548AF">
        <w:rPr>
          <w:szCs w:val="26"/>
        </w:rPr>
        <w:t>utorización</w:t>
      </w:r>
      <w:r w:rsidR="00DD0EB0" w:rsidRPr="00E548AF">
        <w:rPr>
          <w:szCs w:val="26"/>
        </w:rPr>
        <w:t xml:space="preserve"> Ambiental Integrada</w:t>
      </w:r>
      <w:r w:rsidR="00B05E87" w:rsidRPr="00E548AF">
        <w:rPr>
          <w:szCs w:val="26"/>
        </w:rPr>
        <w:t xml:space="preserve"> </w:t>
      </w:r>
    </w:p>
    <w:p w:rsidR="00513895" w:rsidRPr="00513895" w:rsidRDefault="00513895" w:rsidP="00B05E87">
      <w:pPr>
        <w:pStyle w:val="texto"/>
        <w:rPr>
          <w:lang w:val="es-ES"/>
        </w:rPr>
      </w:pPr>
      <w:r w:rsidRPr="00513895">
        <w:rPr>
          <w:lang w:val="es-ES"/>
        </w:rPr>
        <w:t xml:space="preserve">La administración de la Comunidad Foral concedió autorización ambiental integrada para la fábrica de cemento en </w:t>
      </w:r>
      <w:proofErr w:type="spellStart"/>
      <w:r w:rsidRPr="00513895">
        <w:rPr>
          <w:lang w:val="es-ES"/>
        </w:rPr>
        <w:t>Olazagutía</w:t>
      </w:r>
      <w:proofErr w:type="spellEnd"/>
      <w:r w:rsidRPr="00513895">
        <w:rPr>
          <w:lang w:val="es-ES"/>
        </w:rPr>
        <w:t>, en junio de 2007 y la mod</w:t>
      </w:r>
      <w:r w:rsidRPr="00513895">
        <w:rPr>
          <w:lang w:val="es-ES"/>
        </w:rPr>
        <w:t>i</w:t>
      </w:r>
      <w:r w:rsidRPr="00513895">
        <w:rPr>
          <w:lang w:val="es-ES"/>
        </w:rPr>
        <w:t>ficó en 2011. Por Acuerdo del Gobierno de Navarra, de enero de 2013, se apr</w:t>
      </w:r>
      <w:r w:rsidRPr="00513895">
        <w:rPr>
          <w:lang w:val="es-ES"/>
        </w:rPr>
        <w:t>o</w:t>
      </w:r>
      <w:r w:rsidRPr="00513895">
        <w:rPr>
          <w:lang w:val="es-ES"/>
        </w:rPr>
        <w:t xml:space="preserve">bó el Proyecto Sectorial e Incidencia Supramunicipal (PSIS) de Valorización de combustibles alternativos en la fábrica de cementos de </w:t>
      </w:r>
      <w:proofErr w:type="spellStart"/>
      <w:r w:rsidRPr="00513895">
        <w:rPr>
          <w:lang w:val="es-ES"/>
        </w:rPr>
        <w:t>Olazagutía</w:t>
      </w:r>
      <w:proofErr w:type="spellEnd"/>
      <w:r w:rsidRPr="00513895">
        <w:rPr>
          <w:lang w:val="es-ES"/>
        </w:rPr>
        <w:t>” concedie</w:t>
      </w:r>
      <w:r w:rsidRPr="00513895">
        <w:rPr>
          <w:lang w:val="es-ES"/>
        </w:rPr>
        <w:t>n</w:t>
      </w:r>
      <w:r w:rsidRPr="00513895">
        <w:rPr>
          <w:lang w:val="es-ES"/>
        </w:rPr>
        <w:t>do una nueva autorización ambiental integrada. Una resolución de agosto de 2013, del Director General de Medio Ambiente y Agua concede nueva autor</w:t>
      </w:r>
      <w:r w:rsidRPr="00513895">
        <w:rPr>
          <w:lang w:val="es-ES"/>
        </w:rPr>
        <w:t>i</w:t>
      </w:r>
      <w:r w:rsidRPr="00513895">
        <w:rPr>
          <w:lang w:val="es-ES"/>
        </w:rPr>
        <w:t>zación ambiental integrada para la instalación de fabricación de cemento y pr</w:t>
      </w:r>
      <w:r w:rsidRPr="00513895">
        <w:rPr>
          <w:lang w:val="es-ES"/>
        </w:rPr>
        <w:t>o</w:t>
      </w:r>
      <w:r w:rsidRPr="00513895">
        <w:rPr>
          <w:lang w:val="es-ES"/>
        </w:rPr>
        <w:t xml:space="preserve">ducción de óxido de magnesio y dolomía, como consecuencia de un proyecto de modificación sustancial de la instalación. </w:t>
      </w:r>
    </w:p>
    <w:p w:rsidR="00513895" w:rsidRPr="00513895" w:rsidRDefault="00513895" w:rsidP="00B05E87">
      <w:pPr>
        <w:pStyle w:val="texto"/>
        <w:rPr>
          <w:lang w:val="es-ES"/>
        </w:rPr>
      </w:pPr>
      <w:r w:rsidRPr="00513895">
        <w:rPr>
          <w:lang w:val="es-ES"/>
        </w:rPr>
        <w:t>Contra las cuatro decisiones recurrió el ayuntamiento. Las dos primeras res</w:t>
      </w:r>
      <w:r w:rsidRPr="00513895">
        <w:rPr>
          <w:lang w:val="es-ES"/>
        </w:rPr>
        <w:t>o</w:t>
      </w:r>
      <w:r w:rsidRPr="00513895">
        <w:rPr>
          <w:lang w:val="es-ES"/>
        </w:rPr>
        <w:t>luciones fueron apeladas, primero ante el Tribunal Superior de Justicia de N</w:t>
      </w:r>
      <w:r w:rsidRPr="00513895">
        <w:rPr>
          <w:lang w:val="es-ES"/>
        </w:rPr>
        <w:t>a</w:t>
      </w:r>
      <w:r w:rsidRPr="00513895">
        <w:rPr>
          <w:lang w:val="es-ES"/>
        </w:rPr>
        <w:t>varra y, una vez desestimado por éste, en el primer caso, o estimado parcia</w:t>
      </w:r>
      <w:r w:rsidRPr="00513895">
        <w:rPr>
          <w:lang w:val="es-ES"/>
        </w:rPr>
        <w:t>l</w:t>
      </w:r>
      <w:r w:rsidRPr="00513895">
        <w:rPr>
          <w:lang w:val="es-ES"/>
        </w:rPr>
        <w:t xml:space="preserve">mente en el segundo caso, en casación ante el Tribunal Supremo. </w:t>
      </w:r>
      <w:r w:rsidRPr="00513895">
        <w:rPr>
          <w:lang w:val="es-ES"/>
        </w:rPr>
        <w:tab/>
        <w:t>En el caso del PSIS, fue declarado caducado por Acuerdo del Gobierno de Navarra, por lo que el recurso de casación interpuesto por el ayuntamiento ante el Tribunal Supr</w:t>
      </w:r>
      <w:r w:rsidRPr="00513895">
        <w:rPr>
          <w:lang w:val="es-ES"/>
        </w:rPr>
        <w:t>e</w:t>
      </w:r>
      <w:r w:rsidRPr="00513895">
        <w:rPr>
          <w:lang w:val="es-ES"/>
        </w:rPr>
        <w:t xml:space="preserve">mo se consideró desistido. La resolución concediendo nueva autorización por modificación sustancial de la instalación fue declarada caducada por Medio Ambiente. </w:t>
      </w:r>
    </w:p>
    <w:p w:rsidR="00513895" w:rsidRPr="00513895" w:rsidRDefault="00513895" w:rsidP="00B05E87">
      <w:pPr>
        <w:pStyle w:val="texto"/>
        <w:spacing w:after="240"/>
        <w:rPr>
          <w:lang w:val="es-ES"/>
        </w:rPr>
      </w:pPr>
      <w:r w:rsidRPr="00513895">
        <w:rPr>
          <w:lang w:val="es-ES"/>
        </w:rPr>
        <w:t xml:space="preserve">Hasta el 31 de diciembre de 2015, el gasto producido por estos recursos ha sido: </w:t>
      </w:r>
    </w:p>
    <w:tbl>
      <w:tblPr>
        <w:tblW w:w="8825" w:type="dxa"/>
        <w:jc w:val="center"/>
        <w:tblCellMar>
          <w:left w:w="70" w:type="dxa"/>
          <w:right w:w="70" w:type="dxa"/>
        </w:tblCellMar>
        <w:tblLook w:val="04A0" w:firstRow="1" w:lastRow="0" w:firstColumn="1" w:lastColumn="0" w:noHBand="0" w:noVBand="1"/>
      </w:tblPr>
      <w:tblGrid>
        <w:gridCol w:w="3695"/>
        <w:gridCol w:w="1235"/>
        <w:gridCol w:w="867"/>
        <w:gridCol w:w="1389"/>
        <w:gridCol w:w="759"/>
        <w:gridCol w:w="880"/>
      </w:tblGrid>
      <w:tr w:rsidR="00B05E87" w:rsidRPr="00B05E87" w:rsidTr="00B05E87">
        <w:trPr>
          <w:trHeight w:val="255"/>
          <w:jc w:val="center"/>
        </w:trPr>
        <w:tc>
          <w:tcPr>
            <w:tcW w:w="3695"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513895">
            <w:pPr>
              <w:spacing w:after="0"/>
              <w:ind w:firstLine="0"/>
              <w:jc w:val="left"/>
              <w:rPr>
                <w:rFonts w:ascii="Arial" w:hAnsi="Arial" w:cs="Arial"/>
                <w:sz w:val="18"/>
                <w:szCs w:val="18"/>
                <w:lang w:val="es-ES" w:eastAsia="es-ES"/>
              </w:rPr>
            </w:pPr>
          </w:p>
        </w:tc>
        <w:tc>
          <w:tcPr>
            <w:tcW w:w="1235"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B05E87">
            <w:pPr>
              <w:spacing w:after="0"/>
              <w:ind w:firstLine="0"/>
              <w:jc w:val="right"/>
              <w:rPr>
                <w:rFonts w:ascii="Arial" w:hAnsi="Arial" w:cs="Arial"/>
                <w:sz w:val="18"/>
                <w:szCs w:val="18"/>
                <w:lang w:val="es-ES" w:eastAsia="es-ES"/>
              </w:rPr>
            </w:pPr>
            <w:r>
              <w:rPr>
                <w:rFonts w:ascii="Arial" w:hAnsi="Arial" w:cs="Arial"/>
                <w:sz w:val="18"/>
                <w:szCs w:val="18"/>
                <w:lang w:val="es-ES" w:eastAsia="es-ES"/>
              </w:rPr>
              <w:t>Abogados</w:t>
            </w:r>
          </w:p>
        </w:tc>
        <w:tc>
          <w:tcPr>
            <w:tcW w:w="867"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B05E87">
            <w:pPr>
              <w:spacing w:after="0"/>
              <w:ind w:firstLine="0"/>
              <w:jc w:val="right"/>
              <w:rPr>
                <w:rFonts w:ascii="Arial" w:hAnsi="Arial" w:cs="Arial"/>
                <w:sz w:val="18"/>
                <w:szCs w:val="18"/>
                <w:lang w:val="es-ES" w:eastAsia="es-ES"/>
              </w:rPr>
            </w:pPr>
            <w:r>
              <w:rPr>
                <w:rFonts w:ascii="Arial" w:hAnsi="Arial" w:cs="Arial"/>
                <w:sz w:val="18"/>
                <w:szCs w:val="18"/>
                <w:lang w:val="es-ES" w:eastAsia="es-ES"/>
              </w:rPr>
              <w:t>Costas</w:t>
            </w:r>
          </w:p>
        </w:tc>
        <w:tc>
          <w:tcPr>
            <w:tcW w:w="1389"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B05E87">
            <w:pPr>
              <w:spacing w:after="0"/>
              <w:ind w:firstLine="0"/>
              <w:jc w:val="right"/>
              <w:rPr>
                <w:rFonts w:ascii="Arial" w:hAnsi="Arial" w:cs="Arial"/>
                <w:sz w:val="18"/>
                <w:szCs w:val="18"/>
                <w:lang w:val="es-ES" w:eastAsia="es-ES"/>
              </w:rPr>
            </w:pPr>
            <w:r>
              <w:rPr>
                <w:rFonts w:ascii="Arial" w:hAnsi="Arial" w:cs="Arial"/>
                <w:sz w:val="18"/>
                <w:szCs w:val="18"/>
                <w:lang w:val="es-ES" w:eastAsia="es-ES"/>
              </w:rPr>
              <w:t>Procurador</w:t>
            </w:r>
          </w:p>
        </w:tc>
        <w:tc>
          <w:tcPr>
            <w:tcW w:w="759"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B05E87">
            <w:pPr>
              <w:spacing w:after="0"/>
              <w:ind w:firstLine="0"/>
              <w:jc w:val="right"/>
              <w:rPr>
                <w:rFonts w:ascii="Arial" w:hAnsi="Arial" w:cs="Arial"/>
                <w:sz w:val="18"/>
                <w:szCs w:val="18"/>
                <w:lang w:val="es-ES" w:eastAsia="es-ES"/>
              </w:rPr>
            </w:pPr>
            <w:r>
              <w:rPr>
                <w:rFonts w:ascii="Arial" w:hAnsi="Arial" w:cs="Arial"/>
                <w:sz w:val="18"/>
                <w:szCs w:val="18"/>
                <w:lang w:val="es-ES" w:eastAsia="es-ES"/>
              </w:rPr>
              <w:t>Otros</w:t>
            </w:r>
          </w:p>
        </w:tc>
        <w:tc>
          <w:tcPr>
            <w:tcW w:w="880" w:type="dxa"/>
            <w:tcBorders>
              <w:top w:val="single" w:sz="4" w:space="0" w:color="auto"/>
              <w:left w:val="nil"/>
              <w:bottom w:val="nil"/>
              <w:right w:val="nil"/>
            </w:tcBorders>
            <w:shd w:val="clear" w:color="auto" w:fill="FABF8F" w:themeFill="accent6" w:themeFillTint="99"/>
            <w:noWrap/>
            <w:vAlign w:val="center"/>
          </w:tcPr>
          <w:p w:rsidR="00B05E87" w:rsidRPr="00B05E87" w:rsidRDefault="00B05E87" w:rsidP="00B05E87">
            <w:pPr>
              <w:spacing w:after="0"/>
              <w:ind w:firstLine="0"/>
              <w:jc w:val="right"/>
              <w:rPr>
                <w:rFonts w:ascii="Arial" w:hAnsi="Arial" w:cs="Arial"/>
                <w:sz w:val="18"/>
                <w:szCs w:val="18"/>
                <w:lang w:val="es-ES" w:eastAsia="es-ES"/>
              </w:rPr>
            </w:pPr>
            <w:r>
              <w:rPr>
                <w:rFonts w:ascii="Arial" w:hAnsi="Arial" w:cs="Arial"/>
                <w:sz w:val="18"/>
                <w:szCs w:val="18"/>
                <w:lang w:val="es-ES" w:eastAsia="es-ES"/>
              </w:rPr>
              <w:t>Total</w:t>
            </w:r>
          </w:p>
        </w:tc>
      </w:tr>
      <w:tr w:rsidR="00513895" w:rsidRPr="00B05E87" w:rsidTr="00B05E87">
        <w:trPr>
          <w:trHeight w:val="255"/>
          <w:jc w:val="center"/>
        </w:trPr>
        <w:tc>
          <w:tcPr>
            <w:tcW w:w="3695" w:type="dxa"/>
            <w:tcBorders>
              <w:top w:val="single" w:sz="4" w:space="0" w:color="auto"/>
              <w:left w:val="nil"/>
              <w:bottom w:val="nil"/>
              <w:right w:val="nil"/>
            </w:tcBorders>
            <w:shd w:val="clear" w:color="auto" w:fill="auto"/>
            <w:noWrap/>
            <w:vAlign w:val="center"/>
            <w:hideMark/>
          </w:tcPr>
          <w:p w:rsidR="00513895" w:rsidRPr="00B05E87" w:rsidRDefault="00513895" w:rsidP="00513895">
            <w:pPr>
              <w:spacing w:after="0"/>
              <w:ind w:firstLine="0"/>
              <w:jc w:val="left"/>
              <w:rPr>
                <w:rFonts w:ascii="Arial" w:hAnsi="Arial" w:cs="Arial"/>
                <w:sz w:val="18"/>
                <w:szCs w:val="18"/>
                <w:lang w:val="es-ES" w:eastAsia="es-ES"/>
              </w:rPr>
            </w:pPr>
            <w:r w:rsidRPr="00B05E87">
              <w:rPr>
                <w:rFonts w:ascii="Arial" w:hAnsi="Arial" w:cs="Arial"/>
                <w:sz w:val="18"/>
                <w:szCs w:val="18"/>
                <w:lang w:val="es-ES" w:eastAsia="es-ES"/>
              </w:rPr>
              <w:t>OF 302/2007</w:t>
            </w:r>
          </w:p>
        </w:tc>
        <w:tc>
          <w:tcPr>
            <w:tcW w:w="1235" w:type="dxa"/>
            <w:tcBorders>
              <w:top w:val="single" w:sz="4"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67" w:type="dxa"/>
            <w:tcBorders>
              <w:top w:val="single" w:sz="4"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1389" w:type="dxa"/>
            <w:tcBorders>
              <w:top w:val="single" w:sz="4"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759" w:type="dxa"/>
            <w:tcBorders>
              <w:top w:val="single" w:sz="4"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80" w:type="dxa"/>
            <w:tcBorders>
              <w:top w:val="single" w:sz="4"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r>
      <w:tr w:rsidR="00513895" w:rsidRPr="00B05E87" w:rsidTr="00B05E87">
        <w:trPr>
          <w:trHeight w:val="198"/>
          <w:jc w:val="center"/>
        </w:trPr>
        <w:tc>
          <w:tcPr>
            <w:tcW w:w="3695" w:type="dxa"/>
            <w:tcBorders>
              <w:top w:val="nil"/>
              <w:left w:val="nil"/>
              <w:bottom w:val="nil"/>
              <w:right w:val="nil"/>
            </w:tcBorders>
            <w:shd w:val="clear" w:color="auto" w:fill="auto"/>
            <w:noWrap/>
            <w:vAlign w:val="center"/>
            <w:hideMark/>
          </w:tcPr>
          <w:p w:rsidR="00513895" w:rsidRPr="00B05E87" w:rsidRDefault="00513895" w:rsidP="003609EF">
            <w:pPr>
              <w:spacing w:after="0"/>
              <w:ind w:firstLine="90"/>
              <w:jc w:val="left"/>
              <w:rPr>
                <w:rFonts w:ascii="Arial Narrow" w:hAnsi="Arial Narrow" w:cs="Arial"/>
                <w:lang w:val="es-ES" w:eastAsia="es-ES"/>
              </w:rPr>
            </w:pPr>
            <w:r w:rsidRPr="00B05E87">
              <w:rPr>
                <w:rFonts w:ascii="Arial Narrow" w:hAnsi="Arial Narrow" w:cs="Arial"/>
                <w:lang w:val="es-ES" w:eastAsia="es-ES"/>
              </w:rPr>
              <w:t xml:space="preserve">Recurso contencioso </w:t>
            </w:r>
            <w:r w:rsidR="003609EF">
              <w:rPr>
                <w:rFonts w:ascii="Arial Narrow" w:hAnsi="Arial Narrow" w:cs="Arial"/>
                <w:lang w:val="es-ES" w:eastAsia="es-ES"/>
              </w:rPr>
              <w:t>administrativo</w:t>
            </w:r>
          </w:p>
        </w:tc>
        <w:tc>
          <w:tcPr>
            <w:tcW w:w="1235"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56.774</w:t>
            </w:r>
          </w:p>
        </w:tc>
        <w:tc>
          <w:tcPr>
            <w:tcW w:w="867"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56.774</w:t>
            </w:r>
          </w:p>
        </w:tc>
      </w:tr>
      <w:tr w:rsidR="00513895" w:rsidRPr="00B05E87" w:rsidTr="007D1515">
        <w:trPr>
          <w:trHeight w:val="198"/>
          <w:jc w:val="center"/>
        </w:trPr>
        <w:tc>
          <w:tcPr>
            <w:tcW w:w="3695"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90"/>
              <w:jc w:val="left"/>
              <w:rPr>
                <w:rFonts w:ascii="Arial Narrow" w:hAnsi="Arial Narrow" w:cs="Arial"/>
                <w:lang w:val="es-ES" w:eastAsia="es-ES"/>
              </w:rPr>
            </w:pPr>
            <w:r w:rsidRPr="00B05E87">
              <w:rPr>
                <w:rFonts w:ascii="Arial Narrow" w:hAnsi="Arial Narrow" w:cs="Arial"/>
                <w:lang w:val="es-ES" w:eastAsia="es-ES"/>
              </w:rPr>
              <w:t>Recurso casación TS</w:t>
            </w:r>
          </w:p>
        </w:tc>
        <w:tc>
          <w:tcPr>
            <w:tcW w:w="1235"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28.674</w:t>
            </w:r>
          </w:p>
        </w:tc>
        <w:tc>
          <w:tcPr>
            <w:tcW w:w="867"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6.238</w:t>
            </w:r>
          </w:p>
        </w:tc>
        <w:tc>
          <w:tcPr>
            <w:tcW w:w="138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1.136</w:t>
            </w:r>
          </w:p>
        </w:tc>
        <w:tc>
          <w:tcPr>
            <w:tcW w:w="75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36.048</w:t>
            </w:r>
          </w:p>
        </w:tc>
      </w:tr>
      <w:tr w:rsidR="00513895" w:rsidRPr="00B05E87" w:rsidTr="007D1515">
        <w:trPr>
          <w:trHeight w:val="255"/>
          <w:jc w:val="center"/>
        </w:trPr>
        <w:tc>
          <w:tcPr>
            <w:tcW w:w="3695" w:type="dxa"/>
            <w:tcBorders>
              <w:top w:val="single" w:sz="2" w:space="0" w:color="auto"/>
              <w:left w:val="nil"/>
              <w:bottom w:val="nil"/>
              <w:right w:val="nil"/>
            </w:tcBorders>
            <w:shd w:val="clear" w:color="auto" w:fill="auto"/>
            <w:noWrap/>
            <w:vAlign w:val="center"/>
            <w:hideMark/>
          </w:tcPr>
          <w:p w:rsidR="00513895" w:rsidRPr="00B05E87" w:rsidRDefault="00513895" w:rsidP="00513895">
            <w:pPr>
              <w:spacing w:after="0"/>
              <w:ind w:firstLine="0"/>
              <w:jc w:val="left"/>
              <w:rPr>
                <w:rFonts w:ascii="Arial" w:hAnsi="Arial" w:cs="Arial"/>
                <w:sz w:val="18"/>
                <w:szCs w:val="18"/>
                <w:lang w:val="es-ES" w:eastAsia="es-ES"/>
              </w:rPr>
            </w:pPr>
            <w:r w:rsidRPr="00B05E87">
              <w:rPr>
                <w:rFonts w:ascii="Arial" w:hAnsi="Arial" w:cs="Arial"/>
                <w:sz w:val="18"/>
                <w:szCs w:val="18"/>
                <w:lang w:val="es-ES" w:eastAsia="es-ES"/>
              </w:rPr>
              <w:t>Resolución 855/2011</w:t>
            </w:r>
          </w:p>
        </w:tc>
        <w:tc>
          <w:tcPr>
            <w:tcW w:w="1235"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67"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138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75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80"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r>
      <w:tr w:rsidR="00513895" w:rsidRPr="00B05E87" w:rsidTr="00B05E87">
        <w:trPr>
          <w:trHeight w:val="198"/>
          <w:jc w:val="center"/>
        </w:trPr>
        <w:tc>
          <w:tcPr>
            <w:tcW w:w="3695" w:type="dxa"/>
            <w:tcBorders>
              <w:top w:val="nil"/>
              <w:left w:val="nil"/>
              <w:bottom w:val="nil"/>
              <w:right w:val="nil"/>
            </w:tcBorders>
            <w:shd w:val="clear" w:color="auto" w:fill="auto"/>
            <w:noWrap/>
            <w:vAlign w:val="center"/>
            <w:hideMark/>
          </w:tcPr>
          <w:p w:rsidR="00513895" w:rsidRPr="00B05E87" w:rsidRDefault="00513895" w:rsidP="003609EF">
            <w:pPr>
              <w:spacing w:after="0"/>
              <w:ind w:firstLine="90"/>
              <w:jc w:val="left"/>
              <w:rPr>
                <w:rFonts w:ascii="Arial Narrow" w:hAnsi="Arial Narrow" w:cs="Arial"/>
                <w:lang w:val="es-ES" w:eastAsia="es-ES"/>
              </w:rPr>
            </w:pPr>
            <w:r w:rsidRPr="00B05E87">
              <w:rPr>
                <w:rFonts w:ascii="Arial Narrow" w:hAnsi="Arial Narrow" w:cs="Arial"/>
                <w:lang w:val="es-ES" w:eastAsia="es-ES"/>
              </w:rPr>
              <w:t xml:space="preserve">Recurso contencioso </w:t>
            </w:r>
            <w:r w:rsidR="003609EF">
              <w:rPr>
                <w:rFonts w:ascii="Arial Narrow" w:hAnsi="Arial Narrow" w:cs="Arial"/>
                <w:lang w:val="es-ES" w:eastAsia="es-ES"/>
              </w:rPr>
              <w:t>administrativo</w:t>
            </w:r>
          </w:p>
        </w:tc>
        <w:tc>
          <w:tcPr>
            <w:tcW w:w="1235"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43.560</w:t>
            </w:r>
          </w:p>
        </w:tc>
        <w:tc>
          <w:tcPr>
            <w:tcW w:w="867"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43.560</w:t>
            </w:r>
          </w:p>
        </w:tc>
      </w:tr>
      <w:tr w:rsidR="00513895" w:rsidRPr="00B05E87" w:rsidTr="007D1515">
        <w:trPr>
          <w:trHeight w:val="198"/>
          <w:jc w:val="center"/>
        </w:trPr>
        <w:tc>
          <w:tcPr>
            <w:tcW w:w="3695"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90"/>
              <w:jc w:val="left"/>
              <w:rPr>
                <w:rFonts w:ascii="Arial Narrow" w:hAnsi="Arial Narrow" w:cs="Arial"/>
                <w:lang w:val="es-ES" w:eastAsia="es-ES"/>
              </w:rPr>
            </w:pPr>
            <w:r w:rsidRPr="00B05E87">
              <w:rPr>
                <w:rFonts w:ascii="Arial Narrow" w:hAnsi="Arial Narrow" w:cs="Arial"/>
                <w:lang w:val="es-ES" w:eastAsia="es-ES"/>
              </w:rPr>
              <w:t>Recurso casación TS</w:t>
            </w:r>
          </w:p>
        </w:tc>
        <w:tc>
          <w:tcPr>
            <w:tcW w:w="1235"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14.520</w:t>
            </w:r>
          </w:p>
        </w:tc>
        <w:tc>
          <w:tcPr>
            <w:tcW w:w="867"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14.520</w:t>
            </w:r>
          </w:p>
        </w:tc>
      </w:tr>
      <w:tr w:rsidR="00513895" w:rsidRPr="00B05E87" w:rsidTr="007D1515">
        <w:trPr>
          <w:trHeight w:val="255"/>
          <w:jc w:val="center"/>
        </w:trPr>
        <w:tc>
          <w:tcPr>
            <w:tcW w:w="3695" w:type="dxa"/>
            <w:tcBorders>
              <w:top w:val="single" w:sz="2" w:space="0" w:color="auto"/>
              <w:left w:val="nil"/>
              <w:bottom w:val="nil"/>
              <w:right w:val="nil"/>
            </w:tcBorders>
            <w:shd w:val="clear" w:color="auto" w:fill="auto"/>
            <w:noWrap/>
            <w:vAlign w:val="center"/>
            <w:hideMark/>
          </w:tcPr>
          <w:p w:rsidR="00513895" w:rsidRPr="00B05E87" w:rsidRDefault="00513895" w:rsidP="00513895">
            <w:pPr>
              <w:spacing w:after="0"/>
              <w:ind w:firstLine="0"/>
              <w:jc w:val="left"/>
              <w:rPr>
                <w:rFonts w:ascii="Arial" w:hAnsi="Arial" w:cs="Arial"/>
                <w:sz w:val="18"/>
                <w:szCs w:val="18"/>
                <w:lang w:val="es-ES" w:eastAsia="es-ES"/>
              </w:rPr>
            </w:pPr>
            <w:r w:rsidRPr="00B05E87">
              <w:rPr>
                <w:rFonts w:ascii="Arial" w:hAnsi="Arial" w:cs="Arial"/>
                <w:sz w:val="18"/>
                <w:szCs w:val="18"/>
                <w:lang w:val="es-ES" w:eastAsia="es-ES"/>
              </w:rPr>
              <w:t>Acuerdo GN 16/01/2013</w:t>
            </w:r>
          </w:p>
        </w:tc>
        <w:tc>
          <w:tcPr>
            <w:tcW w:w="1235"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67"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138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75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80"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r>
      <w:tr w:rsidR="00513895" w:rsidRPr="00B05E87" w:rsidTr="007D1515">
        <w:trPr>
          <w:trHeight w:val="255"/>
          <w:jc w:val="center"/>
        </w:trPr>
        <w:tc>
          <w:tcPr>
            <w:tcW w:w="3695" w:type="dxa"/>
            <w:tcBorders>
              <w:top w:val="nil"/>
              <w:left w:val="nil"/>
              <w:bottom w:val="single" w:sz="2" w:space="0" w:color="auto"/>
              <w:right w:val="nil"/>
            </w:tcBorders>
            <w:shd w:val="clear" w:color="auto" w:fill="auto"/>
            <w:noWrap/>
            <w:vAlign w:val="center"/>
            <w:hideMark/>
          </w:tcPr>
          <w:p w:rsidR="00513895" w:rsidRPr="00B05E87" w:rsidRDefault="00513895" w:rsidP="003609EF">
            <w:pPr>
              <w:spacing w:after="0"/>
              <w:ind w:firstLine="90"/>
              <w:jc w:val="left"/>
              <w:rPr>
                <w:rFonts w:ascii="Arial Narrow" w:hAnsi="Arial Narrow" w:cs="Arial"/>
                <w:lang w:val="es-ES" w:eastAsia="es-ES"/>
              </w:rPr>
            </w:pPr>
            <w:r w:rsidRPr="00B05E87">
              <w:rPr>
                <w:rFonts w:ascii="Arial Narrow" w:hAnsi="Arial Narrow" w:cs="Arial"/>
                <w:lang w:val="es-ES" w:eastAsia="es-ES"/>
              </w:rPr>
              <w:t xml:space="preserve">Recurso contencioso </w:t>
            </w:r>
            <w:r w:rsidR="003609EF">
              <w:rPr>
                <w:rFonts w:ascii="Arial Narrow" w:hAnsi="Arial Narrow" w:cs="Arial"/>
                <w:lang w:val="es-ES" w:eastAsia="es-ES"/>
              </w:rPr>
              <w:t>administrativo</w:t>
            </w:r>
          </w:p>
        </w:tc>
        <w:tc>
          <w:tcPr>
            <w:tcW w:w="1235"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43.560</w:t>
            </w:r>
          </w:p>
        </w:tc>
        <w:tc>
          <w:tcPr>
            <w:tcW w:w="867"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single" w:sz="2" w:space="0" w:color="auto"/>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43.560</w:t>
            </w:r>
          </w:p>
        </w:tc>
      </w:tr>
      <w:tr w:rsidR="00513895" w:rsidRPr="00B05E87" w:rsidTr="007D1515">
        <w:trPr>
          <w:trHeight w:val="255"/>
          <w:jc w:val="center"/>
        </w:trPr>
        <w:tc>
          <w:tcPr>
            <w:tcW w:w="3695" w:type="dxa"/>
            <w:tcBorders>
              <w:top w:val="single" w:sz="2" w:space="0" w:color="auto"/>
              <w:left w:val="nil"/>
              <w:bottom w:val="nil"/>
              <w:right w:val="nil"/>
            </w:tcBorders>
            <w:shd w:val="clear" w:color="auto" w:fill="auto"/>
            <w:noWrap/>
            <w:vAlign w:val="center"/>
            <w:hideMark/>
          </w:tcPr>
          <w:p w:rsidR="00513895" w:rsidRPr="00B05E87" w:rsidRDefault="00513895" w:rsidP="00513895">
            <w:pPr>
              <w:spacing w:after="0"/>
              <w:ind w:firstLine="0"/>
              <w:jc w:val="left"/>
              <w:rPr>
                <w:rFonts w:ascii="Arial" w:hAnsi="Arial" w:cs="Arial"/>
                <w:sz w:val="18"/>
                <w:szCs w:val="18"/>
                <w:lang w:val="es-ES" w:eastAsia="es-ES"/>
              </w:rPr>
            </w:pPr>
            <w:r w:rsidRPr="00B05E87">
              <w:rPr>
                <w:rFonts w:ascii="Arial" w:hAnsi="Arial" w:cs="Arial"/>
                <w:sz w:val="18"/>
                <w:szCs w:val="18"/>
                <w:lang w:val="es-ES" w:eastAsia="es-ES"/>
              </w:rPr>
              <w:t>Resolución 355E/2013</w:t>
            </w:r>
          </w:p>
        </w:tc>
        <w:tc>
          <w:tcPr>
            <w:tcW w:w="1235"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67"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138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759"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p>
        </w:tc>
        <w:tc>
          <w:tcPr>
            <w:tcW w:w="880" w:type="dxa"/>
            <w:tcBorders>
              <w:top w:val="single" w:sz="2" w:space="0" w:color="auto"/>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w:hAnsi="Arial" w:cs="Arial"/>
                <w:sz w:val="18"/>
                <w:szCs w:val="18"/>
                <w:lang w:val="es-ES" w:eastAsia="es-ES"/>
              </w:rPr>
            </w:pPr>
            <w:r w:rsidRPr="00B05E87">
              <w:rPr>
                <w:rFonts w:ascii="Arial" w:hAnsi="Arial" w:cs="Arial"/>
                <w:sz w:val="18"/>
                <w:szCs w:val="18"/>
                <w:lang w:val="es-ES" w:eastAsia="es-ES"/>
              </w:rPr>
              <w:t>0</w:t>
            </w:r>
          </w:p>
        </w:tc>
      </w:tr>
      <w:tr w:rsidR="00513895" w:rsidRPr="00B05E87" w:rsidTr="00B05E87">
        <w:trPr>
          <w:trHeight w:val="198"/>
          <w:jc w:val="center"/>
        </w:trPr>
        <w:tc>
          <w:tcPr>
            <w:tcW w:w="3695" w:type="dxa"/>
            <w:tcBorders>
              <w:top w:val="nil"/>
              <w:left w:val="nil"/>
              <w:bottom w:val="nil"/>
              <w:right w:val="nil"/>
            </w:tcBorders>
            <w:shd w:val="clear" w:color="auto" w:fill="auto"/>
            <w:noWrap/>
            <w:vAlign w:val="center"/>
            <w:hideMark/>
          </w:tcPr>
          <w:p w:rsidR="00513895" w:rsidRPr="00B05E87" w:rsidRDefault="00513895" w:rsidP="003609EF">
            <w:pPr>
              <w:spacing w:after="0"/>
              <w:ind w:firstLine="90"/>
              <w:jc w:val="left"/>
              <w:rPr>
                <w:rFonts w:ascii="Arial Narrow" w:hAnsi="Arial Narrow" w:cs="Arial"/>
                <w:lang w:val="es-ES" w:eastAsia="es-ES"/>
              </w:rPr>
            </w:pPr>
            <w:r w:rsidRPr="00B05E87">
              <w:rPr>
                <w:rFonts w:ascii="Arial Narrow" w:hAnsi="Arial Narrow" w:cs="Arial"/>
                <w:lang w:val="es-ES" w:eastAsia="es-ES"/>
              </w:rPr>
              <w:t xml:space="preserve">Recurso contencioso </w:t>
            </w:r>
            <w:r w:rsidR="003609EF">
              <w:rPr>
                <w:rFonts w:ascii="Arial Narrow" w:hAnsi="Arial Narrow" w:cs="Arial"/>
                <w:lang w:val="es-ES" w:eastAsia="es-ES"/>
              </w:rPr>
              <w:t>administrativo</w:t>
            </w:r>
          </w:p>
        </w:tc>
        <w:tc>
          <w:tcPr>
            <w:tcW w:w="1235"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14.520</w:t>
            </w:r>
          </w:p>
        </w:tc>
        <w:tc>
          <w:tcPr>
            <w:tcW w:w="867"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605</w:t>
            </w:r>
          </w:p>
        </w:tc>
        <w:tc>
          <w:tcPr>
            <w:tcW w:w="880"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15.125</w:t>
            </w:r>
          </w:p>
        </w:tc>
      </w:tr>
      <w:tr w:rsidR="00513895" w:rsidRPr="00B05E87" w:rsidTr="00B05E87">
        <w:trPr>
          <w:trHeight w:val="198"/>
          <w:jc w:val="center"/>
        </w:trPr>
        <w:tc>
          <w:tcPr>
            <w:tcW w:w="3695" w:type="dxa"/>
            <w:tcBorders>
              <w:top w:val="nil"/>
              <w:left w:val="nil"/>
              <w:bottom w:val="nil"/>
              <w:right w:val="nil"/>
            </w:tcBorders>
            <w:shd w:val="clear" w:color="auto" w:fill="auto"/>
            <w:noWrap/>
            <w:vAlign w:val="center"/>
            <w:hideMark/>
          </w:tcPr>
          <w:p w:rsidR="00513895" w:rsidRPr="00B05E87" w:rsidRDefault="00513895" w:rsidP="00B05E87">
            <w:pPr>
              <w:spacing w:after="0"/>
              <w:ind w:firstLine="90"/>
              <w:jc w:val="left"/>
              <w:rPr>
                <w:rFonts w:ascii="Arial Narrow" w:hAnsi="Arial Narrow" w:cs="Arial"/>
                <w:lang w:val="es-ES" w:eastAsia="es-ES"/>
              </w:rPr>
            </w:pPr>
          </w:p>
        </w:tc>
        <w:tc>
          <w:tcPr>
            <w:tcW w:w="1235"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67"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80"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r>
      <w:tr w:rsidR="00513895" w:rsidRPr="00B05E87" w:rsidTr="00B05E87">
        <w:trPr>
          <w:trHeight w:val="198"/>
          <w:jc w:val="center"/>
        </w:trPr>
        <w:tc>
          <w:tcPr>
            <w:tcW w:w="3695" w:type="dxa"/>
            <w:tcBorders>
              <w:top w:val="nil"/>
              <w:left w:val="nil"/>
              <w:bottom w:val="nil"/>
              <w:right w:val="nil"/>
            </w:tcBorders>
            <w:shd w:val="clear" w:color="auto" w:fill="auto"/>
            <w:noWrap/>
            <w:vAlign w:val="center"/>
            <w:hideMark/>
          </w:tcPr>
          <w:p w:rsidR="00513895" w:rsidRPr="00B05E87" w:rsidRDefault="00513895" w:rsidP="003609EF">
            <w:pPr>
              <w:spacing w:after="0"/>
              <w:ind w:firstLine="90"/>
              <w:jc w:val="left"/>
              <w:rPr>
                <w:rFonts w:ascii="Arial Narrow" w:hAnsi="Arial Narrow" w:cs="Arial"/>
                <w:lang w:val="es-ES" w:eastAsia="es-ES"/>
              </w:rPr>
            </w:pPr>
            <w:r w:rsidRPr="00B05E87">
              <w:rPr>
                <w:rFonts w:ascii="Arial Narrow" w:hAnsi="Arial Narrow" w:cs="Arial"/>
                <w:lang w:val="es-ES" w:eastAsia="es-ES"/>
              </w:rPr>
              <w:t xml:space="preserve">Asesoría </w:t>
            </w:r>
            <w:r w:rsidR="003609EF">
              <w:rPr>
                <w:rFonts w:ascii="Arial Narrow" w:hAnsi="Arial Narrow" w:cs="Arial"/>
                <w:lang w:val="es-ES" w:eastAsia="es-ES"/>
              </w:rPr>
              <w:t>m</w:t>
            </w:r>
            <w:r w:rsidRPr="00B05E87">
              <w:rPr>
                <w:rFonts w:ascii="Arial Narrow" w:hAnsi="Arial Narrow" w:cs="Arial"/>
                <w:lang w:val="es-ES" w:eastAsia="es-ES"/>
              </w:rPr>
              <w:t xml:space="preserve">edio ambiental </w:t>
            </w:r>
          </w:p>
        </w:tc>
        <w:tc>
          <w:tcPr>
            <w:tcW w:w="1235"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867"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138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p>
        </w:tc>
        <w:tc>
          <w:tcPr>
            <w:tcW w:w="759"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18.264</w:t>
            </w:r>
          </w:p>
        </w:tc>
        <w:tc>
          <w:tcPr>
            <w:tcW w:w="880" w:type="dxa"/>
            <w:tcBorders>
              <w:top w:val="nil"/>
              <w:left w:val="nil"/>
              <w:bottom w:val="nil"/>
              <w:right w:val="nil"/>
            </w:tcBorders>
            <w:shd w:val="clear" w:color="auto" w:fill="auto"/>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18.264</w:t>
            </w:r>
          </w:p>
        </w:tc>
      </w:tr>
      <w:tr w:rsidR="00513895" w:rsidRPr="00B05E87" w:rsidTr="00B05E87">
        <w:trPr>
          <w:trHeight w:val="255"/>
          <w:jc w:val="center"/>
        </w:trPr>
        <w:tc>
          <w:tcPr>
            <w:tcW w:w="3695"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513895">
            <w:pPr>
              <w:spacing w:after="0"/>
              <w:ind w:firstLine="0"/>
              <w:jc w:val="left"/>
              <w:rPr>
                <w:rFonts w:ascii="Arial Narrow" w:hAnsi="Arial Narrow" w:cs="Arial"/>
                <w:lang w:val="es-ES" w:eastAsia="es-ES"/>
              </w:rPr>
            </w:pPr>
            <w:r w:rsidRPr="00B05E87">
              <w:rPr>
                <w:rFonts w:ascii="Arial Narrow" w:hAnsi="Arial Narrow" w:cs="Arial"/>
                <w:lang w:val="es-ES" w:eastAsia="es-ES"/>
              </w:rPr>
              <w:t> </w:t>
            </w:r>
          </w:p>
        </w:tc>
        <w:tc>
          <w:tcPr>
            <w:tcW w:w="1235"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201.608</w:t>
            </w:r>
          </w:p>
        </w:tc>
        <w:tc>
          <w:tcPr>
            <w:tcW w:w="867"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6.238</w:t>
            </w:r>
          </w:p>
        </w:tc>
        <w:tc>
          <w:tcPr>
            <w:tcW w:w="1389"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1.136</w:t>
            </w:r>
          </w:p>
        </w:tc>
        <w:tc>
          <w:tcPr>
            <w:tcW w:w="759"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18.869</w:t>
            </w:r>
          </w:p>
        </w:tc>
        <w:tc>
          <w:tcPr>
            <w:tcW w:w="880" w:type="dxa"/>
            <w:tcBorders>
              <w:top w:val="single" w:sz="4" w:space="0" w:color="auto"/>
              <w:left w:val="nil"/>
              <w:bottom w:val="single" w:sz="4" w:space="0" w:color="auto"/>
              <w:right w:val="nil"/>
            </w:tcBorders>
            <w:shd w:val="clear" w:color="auto" w:fill="FABF8F" w:themeFill="accent6" w:themeFillTint="99"/>
            <w:noWrap/>
            <w:vAlign w:val="center"/>
            <w:hideMark/>
          </w:tcPr>
          <w:p w:rsidR="00513895" w:rsidRPr="00B05E87" w:rsidRDefault="00513895" w:rsidP="00B05E87">
            <w:pPr>
              <w:spacing w:after="0"/>
              <w:ind w:firstLine="0"/>
              <w:jc w:val="right"/>
              <w:rPr>
                <w:rFonts w:ascii="Arial Narrow" w:hAnsi="Arial Narrow" w:cs="Arial"/>
                <w:lang w:val="es-ES" w:eastAsia="es-ES"/>
              </w:rPr>
            </w:pPr>
            <w:r w:rsidRPr="00B05E87">
              <w:rPr>
                <w:rFonts w:ascii="Arial Narrow" w:hAnsi="Arial Narrow" w:cs="Arial"/>
                <w:lang w:val="es-ES" w:eastAsia="es-ES"/>
              </w:rPr>
              <w:t>227.851</w:t>
            </w:r>
          </w:p>
        </w:tc>
      </w:tr>
    </w:tbl>
    <w:p w:rsidR="00513895" w:rsidRPr="00513895" w:rsidRDefault="00513895" w:rsidP="003609EF">
      <w:pPr>
        <w:tabs>
          <w:tab w:val="center" w:pos="2835"/>
          <w:tab w:val="center" w:pos="3969"/>
          <w:tab w:val="center" w:pos="5103"/>
          <w:tab w:val="center" w:pos="6237"/>
          <w:tab w:val="center" w:pos="7371"/>
        </w:tabs>
        <w:spacing w:before="240"/>
        <w:ind w:firstLine="284"/>
        <w:rPr>
          <w:spacing w:val="6"/>
          <w:sz w:val="26"/>
          <w:szCs w:val="24"/>
          <w:lang w:val="es-ES"/>
        </w:rPr>
      </w:pPr>
      <w:r w:rsidRPr="00513895">
        <w:rPr>
          <w:spacing w:val="6"/>
          <w:sz w:val="26"/>
          <w:szCs w:val="24"/>
          <w:lang w:val="es-ES"/>
        </w:rPr>
        <w:t>El gasto fue justificado y contabilizado adecuadamente. Los trabajos fueron adjudicados en forma directa. Por los importes, hubiera correspondido la sele</w:t>
      </w:r>
      <w:r w:rsidRPr="00513895">
        <w:rPr>
          <w:spacing w:val="6"/>
          <w:sz w:val="26"/>
          <w:szCs w:val="24"/>
          <w:lang w:val="es-ES"/>
        </w:rPr>
        <w:t>c</w:t>
      </w:r>
      <w:r w:rsidRPr="00513895">
        <w:rPr>
          <w:spacing w:val="6"/>
          <w:sz w:val="26"/>
          <w:szCs w:val="24"/>
          <w:lang w:val="es-ES"/>
        </w:rPr>
        <w:t>ción del contratista mediante el procedimiento negociado sin publicidad com</w:t>
      </w:r>
      <w:r w:rsidRPr="00513895">
        <w:rPr>
          <w:spacing w:val="6"/>
          <w:sz w:val="26"/>
          <w:szCs w:val="24"/>
          <w:lang w:val="es-ES"/>
        </w:rPr>
        <w:t>u</w:t>
      </w:r>
      <w:r w:rsidRPr="00513895">
        <w:rPr>
          <w:spacing w:val="6"/>
          <w:sz w:val="26"/>
          <w:szCs w:val="24"/>
          <w:lang w:val="es-ES"/>
        </w:rPr>
        <w:t xml:space="preserve">nitaria.  </w:t>
      </w:r>
    </w:p>
    <w:p w:rsidR="003609EF" w:rsidRDefault="003609EF">
      <w:pPr>
        <w:spacing w:after="0"/>
        <w:ind w:firstLine="0"/>
        <w:jc w:val="left"/>
        <w:rPr>
          <w:rFonts w:cs="Arial"/>
          <w:spacing w:val="6"/>
          <w:sz w:val="26"/>
          <w:szCs w:val="24"/>
        </w:rPr>
      </w:pPr>
      <w:r>
        <w:rPr>
          <w:rFonts w:cs="Arial"/>
        </w:rPr>
        <w:br w:type="page"/>
      </w:r>
    </w:p>
    <w:p w:rsidR="00513895" w:rsidRPr="00E548AF" w:rsidRDefault="00513895" w:rsidP="00DD0EB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before="240" w:after="200"/>
        <w:ind w:left="0" w:firstLine="289"/>
        <w:rPr>
          <w:szCs w:val="26"/>
        </w:rPr>
      </w:pPr>
      <w:r w:rsidRPr="00E548AF">
        <w:rPr>
          <w:szCs w:val="26"/>
        </w:rPr>
        <w:lastRenderedPageBreak/>
        <w:t>Asesoramiento legal al ayuntamiento</w:t>
      </w:r>
    </w:p>
    <w:p w:rsidR="00513895" w:rsidRPr="00513895" w:rsidRDefault="00513895" w:rsidP="00513895">
      <w:pPr>
        <w:tabs>
          <w:tab w:val="center" w:pos="2835"/>
          <w:tab w:val="center" w:pos="3969"/>
          <w:tab w:val="center" w:pos="5103"/>
          <w:tab w:val="center" w:pos="6237"/>
          <w:tab w:val="center" w:pos="7371"/>
        </w:tabs>
        <w:spacing w:after="260"/>
        <w:ind w:firstLine="284"/>
        <w:rPr>
          <w:spacing w:val="6"/>
          <w:sz w:val="26"/>
          <w:szCs w:val="24"/>
          <w:lang w:val="es-ES"/>
        </w:rPr>
      </w:pPr>
      <w:r w:rsidRPr="00513895">
        <w:rPr>
          <w:spacing w:val="6"/>
          <w:sz w:val="26"/>
          <w:szCs w:val="24"/>
          <w:lang w:val="es-ES"/>
        </w:rPr>
        <w:t>Es realizado por un despacho, contratado en 2011 mediante procedimiento negociado sin publicidad, por un año prorrogable hasta cuatro. Las prórrogas han sido expresas. El resto de contenciosos contra el ayuntamiento provienen de la resolución de los contratos de urbanización y dirección de obra en la calle Puerto, dos reclamaciones de la abogacía del Estado por no exhibir la bandera española y reclamaciones de los contribuyentes afectados por el Plan de control tributario. El gasto está adecuadamente soportado.</w:t>
      </w:r>
    </w:p>
    <w:p w:rsidR="00513895" w:rsidRPr="00E548AF" w:rsidRDefault="00E548AF" w:rsidP="00E548AF">
      <w:pPr>
        <w:pStyle w:val="atitulo3"/>
        <w:spacing w:before="240"/>
      </w:pPr>
      <w:r w:rsidRPr="00E548AF">
        <w:t xml:space="preserve">Elaboración plan de igualdad y asesoría </w:t>
      </w:r>
    </w:p>
    <w:p w:rsidR="00513895" w:rsidRPr="00E548AF" w:rsidRDefault="00513895" w:rsidP="0047493F">
      <w:pPr>
        <w:pStyle w:val="texto"/>
        <w:spacing w:after="240"/>
        <w:rPr>
          <w:lang w:val="es-ES"/>
        </w:rPr>
      </w:pPr>
      <w:r w:rsidRPr="00513895">
        <w:rPr>
          <w:lang w:val="es-ES"/>
        </w:rPr>
        <w:t>Los gastos relativos al Plan de igualdad y asesoramiento en la materia</w:t>
      </w:r>
      <w:r w:rsidR="00F83714" w:rsidRPr="00E548AF">
        <w:rPr>
          <w:lang w:val="es-ES"/>
        </w:rPr>
        <w:t>, ab</w:t>
      </w:r>
      <w:r w:rsidR="00F83714" w:rsidRPr="00E548AF">
        <w:rPr>
          <w:lang w:val="es-ES"/>
        </w:rPr>
        <w:t>o</w:t>
      </w:r>
      <w:r w:rsidR="00F83714" w:rsidRPr="00E548AF">
        <w:rPr>
          <w:lang w:val="es-ES"/>
        </w:rPr>
        <w:t xml:space="preserve">nados al mismo profesional, </w:t>
      </w:r>
      <w:r w:rsidRPr="00E548AF">
        <w:rPr>
          <w:lang w:val="es-ES"/>
        </w:rPr>
        <w:t xml:space="preserve"> han sido. </w:t>
      </w:r>
    </w:p>
    <w:tbl>
      <w:tblPr>
        <w:tblW w:w="893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650"/>
        <w:gridCol w:w="1057"/>
        <w:gridCol w:w="1058"/>
        <w:gridCol w:w="1058"/>
        <w:gridCol w:w="1058"/>
        <w:gridCol w:w="1058"/>
      </w:tblGrid>
      <w:tr w:rsidR="00513895" w:rsidRPr="001725BC" w:rsidTr="001725BC">
        <w:trPr>
          <w:trHeight w:val="255"/>
          <w:jc w:val="center"/>
        </w:trPr>
        <w:tc>
          <w:tcPr>
            <w:tcW w:w="3650" w:type="dxa"/>
            <w:tcBorders>
              <w:bottom w:val="single" w:sz="4" w:space="0" w:color="auto"/>
            </w:tcBorders>
            <w:shd w:val="clear" w:color="auto" w:fill="FABF8F" w:themeFill="accent6" w:themeFillTint="99"/>
            <w:noWrap/>
            <w:vAlign w:val="center"/>
            <w:hideMark/>
          </w:tcPr>
          <w:p w:rsidR="00513895" w:rsidRPr="001725BC" w:rsidRDefault="00513895" w:rsidP="00513895">
            <w:pPr>
              <w:spacing w:after="0"/>
              <w:ind w:firstLine="0"/>
              <w:jc w:val="left"/>
              <w:rPr>
                <w:rFonts w:ascii="Arial" w:hAnsi="Arial" w:cs="Arial"/>
                <w:color w:val="000000"/>
                <w:sz w:val="18"/>
                <w:szCs w:val="18"/>
                <w:lang w:val="es-ES" w:eastAsia="es-ES"/>
              </w:rPr>
            </w:pPr>
            <w:r w:rsidRPr="001725BC">
              <w:rPr>
                <w:rFonts w:ascii="Arial" w:hAnsi="Arial" w:cs="Arial"/>
                <w:color w:val="000000"/>
                <w:sz w:val="18"/>
                <w:szCs w:val="18"/>
                <w:lang w:val="es-ES" w:eastAsia="es-ES"/>
              </w:rPr>
              <w:t> </w:t>
            </w:r>
          </w:p>
        </w:tc>
        <w:tc>
          <w:tcPr>
            <w:tcW w:w="1057" w:type="dxa"/>
            <w:tcBorders>
              <w:bottom w:val="single" w:sz="4" w:space="0" w:color="auto"/>
            </w:tcBorders>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2013</w:t>
            </w:r>
          </w:p>
        </w:tc>
        <w:tc>
          <w:tcPr>
            <w:tcW w:w="1058" w:type="dxa"/>
            <w:tcBorders>
              <w:bottom w:val="single" w:sz="4" w:space="0" w:color="auto"/>
            </w:tcBorders>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2014</w:t>
            </w:r>
          </w:p>
        </w:tc>
        <w:tc>
          <w:tcPr>
            <w:tcW w:w="1058" w:type="dxa"/>
            <w:tcBorders>
              <w:bottom w:val="single" w:sz="4" w:space="0" w:color="auto"/>
            </w:tcBorders>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2015</w:t>
            </w:r>
          </w:p>
        </w:tc>
        <w:tc>
          <w:tcPr>
            <w:tcW w:w="1058" w:type="dxa"/>
            <w:tcBorders>
              <w:bottom w:val="single" w:sz="4" w:space="0" w:color="auto"/>
            </w:tcBorders>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2016</w:t>
            </w:r>
          </w:p>
        </w:tc>
        <w:tc>
          <w:tcPr>
            <w:tcW w:w="1058" w:type="dxa"/>
            <w:tcBorders>
              <w:bottom w:val="single" w:sz="4" w:space="0" w:color="auto"/>
            </w:tcBorders>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 xml:space="preserve">Total </w:t>
            </w:r>
          </w:p>
        </w:tc>
      </w:tr>
      <w:tr w:rsidR="00513895" w:rsidRPr="001725BC" w:rsidTr="001725BC">
        <w:trPr>
          <w:trHeight w:val="198"/>
          <w:jc w:val="center"/>
        </w:trPr>
        <w:tc>
          <w:tcPr>
            <w:tcW w:w="3650" w:type="dxa"/>
            <w:tcBorders>
              <w:bottom w:val="single" w:sz="2" w:space="0" w:color="auto"/>
            </w:tcBorders>
            <w:shd w:val="clear" w:color="auto" w:fill="auto"/>
            <w:noWrap/>
            <w:vAlign w:val="center"/>
            <w:hideMark/>
          </w:tcPr>
          <w:p w:rsidR="00513895" w:rsidRPr="001725BC" w:rsidRDefault="00513895" w:rsidP="00513895">
            <w:pPr>
              <w:spacing w:after="0"/>
              <w:ind w:firstLine="0"/>
              <w:jc w:val="left"/>
              <w:rPr>
                <w:rFonts w:ascii="Arial Narrow" w:hAnsi="Arial Narrow" w:cs="Arial"/>
                <w:color w:val="000000"/>
                <w:lang w:val="es-ES" w:eastAsia="es-ES"/>
              </w:rPr>
            </w:pPr>
            <w:r w:rsidRPr="001725BC">
              <w:rPr>
                <w:rFonts w:ascii="Arial Narrow" w:hAnsi="Arial Narrow" w:cs="Arial"/>
                <w:color w:val="000000"/>
                <w:lang w:val="es-ES" w:eastAsia="es-ES"/>
              </w:rPr>
              <w:t>Comisión Asuntos sociales  igualdad</w:t>
            </w:r>
          </w:p>
        </w:tc>
        <w:tc>
          <w:tcPr>
            <w:tcW w:w="1057" w:type="dxa"/>
            <w:tcBorders>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653</w:t>
            </w:r>
          </w:p>
        </w:tc>
        <w:tc>
          <w:tcPr>
            <w:tcW w:w="1058" w:type="dxa"/>
            <w:tcBorders>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2.977</w:t>
            </w:r>
          </w:p>
        </w:tc>
        <w:tc>
          <w:tcPr>
            <w:tcW w:w="1058" w:type="dxa"/>
            <w:tcBorders>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3.630</w:t>
            </w:r>
          </w:p>
        </w:tc>
      </w:tr>
      <w:tr w:rsidR="00513895" w:rsidRPr="001725BC" w:rsidTr="001725BC">
        <w:trPr>
          <w:trHeight w:val="198"/>
          <w:jc w:val="center"/>
        </w:trPr>
        <w:tc>
          <w:tcPr>
            <w:tcW w:w="3650" w:type="dxa"/>
            <w:tcBorders>
              <w:top w:val="single" w:sz="2" w:space="0" w:color="auto"/>
              <w:bottom w:val="single" w:sz="2" w:space="0" w:color="auto"/>
            </w:tcBorders>
            <w:shd w:val="clear" w:color="auto" w:fill="auto"/>
            <w:noWrap/>
            <w:vAlign w:val="center"/>
            <w:hideMark/>
          </w:tcPr>
          <w:p w:rsidR="00513895" w:rsidRPr="001725BC" w:rsidRDefault="00513895" w:rsidP="00513895">
            <w:pPr>
              <w:spacing w:after="0"/>
              <w:ind w:firstLine="0"/>
              <w:jc w:val="left"/>
              <w:rPr>
                <w:rFonts w:ascii="Arial Narrow" w:hAnsi="Arial Narrow" w:cs="Arial"/>
                <w:color w:val="000000"/>
                <w:lang w:val="es-ES" w:eastAsia="es-ES"/>
              </w:rPr>
            </w:pPr>
            <w:r w:rsidRPr="001725BC">
              <w:rPr>
                <w:rFonts w:ascii="Arial Narrow" w:hAnsi="Arial Narrow" w:cs="Arial"/>
                <w:color w:val="000000"/>
                <w:lang w:val="es-ES" w:eastAsia="es-ES"/>
              </w:rPr>
              <w:t>Elaboración plan igualdad y asesoramiento</w:t>
            </w:r>
          </w:p>
        </w:tc>
        <w:tc>
          <w:tcPr>
            <w:tcW w:w="1057" w:type="dxa"/>
            <w:tcBorders>
              <w:top w:val="single" w:sz="2" w:space="0" w:color="auto"/>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top w:val="single" w:sz="2" w:space="0" w:color="auto"/>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top w:val="single" w:sz="2" w:space="0" w:color="auto"/>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10.406</w:t>
            </w:r>
          </w:p>
        </w:tc>
        <w:tc>
          <w:tcPr>
            <w:tcW w:w="1058" w:type="dxa"/>
            <w:tcBorders>
              <w:top w:val="single" w:sz="2" w:space="0" w:color="auto"/>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top w:val="single" w:sz="2" w:space="0" w:color="auto"/>
              <w:bottom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10.406</w:t>
            </w:r>
          </w:p>
        </w:tc>
      </w:tr>
      <w:tr w:rsidR="00513895" w:rsidRPr="001725BC" w:rsidTr="001725BC">
        <w:trPr>
          <w:trHeight w:val="198"/>
          <w:jc w:val="center"/>
        </w:trPr>
        <w:tc>
          <w:tcPr>
            <w:tcW w:w="3650" w:type="dxa"/>
            <w:tcBorders>
              <w:top w:val="single" w:sz="2" w:space="0" w:color="auto"/>
            </w:tcBorders>
            <w:shd w:val="clear" w:color="auto" w:fill="auto"/>
            <w:noWrap/>
            <w:vAlign w:val="center"/>
            <w:hideMark/>
          </w:tcPr>
          <w:p w:rsidR="00513895" w:rsidRPr="001725BC" w:rsidRDefault="00513895" w:rsidP="00513895">
            <w:pPr>
              <w:spacing w:after="0"/>
              <w:ind w:firstLine="0"/>
              <w:jc w:val="left"/>
              <w:rPr>
                <w:rFonts w:ascii="Arial Narrow" w:hAnsi="Arial Narrow" w:cs="Arial"/>
                <w:color w:val="000000"/>
                <w:lang w:val="es-ES" w:eastAsia="es-ES"/>
              </w:rPr>
            </w:pPr>
            <w:r w:rsidRPr="001725BC">
              <w:rPr>
                <w:rFonts w:ascii="Arial Narrow" w:hAnsi="Arial Narrow" w:cs="Arial"/>
                <w:color w:val="000000"/>
                <w:lang w:val="es-ES" w:eastAsia="es-ES"/>
              </w:rPr>
              <w:t>Asesoramiento en igualdad</w:t>
            </w:r>
          </w:p>
        </w:tc>
        <w:tc>
          <w:tcPr>
            <w:tcW w:w="1057" w:type="dxa"/>
            <w:tcBorders>
              <w:top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p>
        </w:tc>
        <w:tc>
          <w:tcPr>
            <w:tcW w:w="1058" w:type="dxa"/>
            <w:tcBorders>
              <w:top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5.082</w:t>
            </w:r>
          </w:p>
        </w:tc>
        <w:tc>
          <w:tcPr>
            <w:tcW w:w="1058" w:type="dxa"/>
            <w:tcBorders>
              <w:top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7.986</w:t>
            </w:r>
          </w:p>
        </w:tc>
        <w:tc>
          <w:tcPr>
            <w:tcW w:w="1058" w:type="dxa"/>
            <w:tcBorders>
              <w:top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2</w:t>
            </w:r>
            <w:r w:rsidR="0089108F">
              <w:rPr>
                <w:rFonts w:ascii="Arial Narrow" w:hAnsi="Arial Narrow" w:cs="Arial"/>
                <w:color w:val="000000"/>
                <w:lang w:val="es-ES" w:eastAsia="es-ES"/>
              </w:rPr>
              <w:t>.</w:t>
            </w:r>
            <w:r w:rsidRPr="001725BC">
              <w:rPr>
                <w:rFonts w:ascii="Arial Narrow" w:hAnsi="Arial Narrow" w:cs="Arial"/>
                <w:color w:val="000000"/>
                <w:lang w:val="es-ES" w:eastAsia="es-ES"/>
              </w:rPr>
              <w:t>904</w:t>
            </w:r>
          </w:p>
        </w:tc>
        <w:tc>
          <w:tcPr>
            <w:tcW w:w="1058" w:type="dxa"/>
            <w:tcBorders>
              <w:top w:val="single" w:sz="2" w:space="0" w:color="auto"/>
            </w:tcBorders>
            <w:shd w:val="clear" w:color="auto" w:fill="auto"/>
            <w:noWrap/>
            <w:vAlign w:val="center"/>
            <w:hideMark/>
          </w:tcPr>
          <w:p w:rsidR="00513895" w:rsidRPr="001725BC" w:rsidRDefault="00513895" w:rsidP="001725BC">
            <w:pPr>
              <w:spacing w:after="0"/>
              <w:ind w:firstLine="0"/>
              <w:jc w:val="right"/>
              <w:rPr>
                <w:rFonts w:ascii="Arial Narrow" w:hAnsi="Arial Narrow" w:cs="Arial"/>
                <w:color w:val="000000"/>
                <w:lang w:val="es-ES" w:eastAsia="es-ES"/>
              </w:rPr>
            </w:pPr>
            <w:r w:rsidRPr="001725BC">
              <w:rPr>
                <w:rFonts w:ascii="Arial Narrow" w:hAnsi="Arial Narrow" w:cs="Arial"/>
                <w:color w:val="000000"/>
                <w:lang w:val="es-ES" w:eastAsia="es-ES"/>
              </w:rPr>
              <w:t>15.972</w:t>
            </w:r>
          </w:p>
        </w:tc>
      </w:tr>
      <w:tr w:rsidR="00513895" w:rsidRPr="001725BC" w:rsidTr="001725BC">
        <w:trPr>
          <w:trHeight w:val="255"/>
          <w:jc w:val="center"/>
        </w:trPr>
        <w:tc>
          <w:tcPr>
            <w:tcW w:w="3650" w:type="dxa"/>
            <w:shd w:val="clear" w:color="auto" w:fill="FABF8F" w:themeFill="accent6" w:themeFillTint="99"/>
            <w:noWrap/>
            <w:vAlign w:val="center"/>
            <w:hideMark/>
          </w:tcPr>
          <w:p w:rsidR="00513895" w:rsidRPr="001725BC" w:rsidRDefault="00513895" w:rsidP="00513895">
            <w:pPr>
              <w:spacing w:after="0"/>
              <w:ind w:firstLine="0"/>
              <w:jc w:val="left"/>
              <w:rPr>
                <w:rFonts w:ascii="Arial" w:hAnsi="Arial" w:cs="Arial"/>
                <w:color w:val="000000"/>
                <w:sz w:val="18"/>
                <w:szCs w:val="18"/>
                <w:lang w:val="es-ES" w:eastAsia="es-ES"/>
              </w:rPr>
            </w:pPr>
            <w:r w:rsidRPr="001725BC">
              <w:rPr>
                <w:rFonts w:ascii="Arial" w:hAnsi="Arial" w:cs="Arial"/>
                <w:color w:val="000000"/>
                <w:sz w:val="18"/>
                <w:szCs w:val="18"/>
                <w:lang w:val="es-ES" w:eastAsia="es-ES"/>
              </w:rPr>
              <w:t> </w:t>
            </w:r>
          </w:p>
        </w:tc>
        <w:tc>
          <w:tcPr>
            <w:tcW w:w="1057" w:type="dxa"/>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653</w:t>
            </w:r>
          </w:p>
        </w:tc>
        <w:tc>
          <w:tcPr>
            <w:tcW w:w="1058" w:type="dxa"/>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8</w:t>
            </w:r>
            <w:r w:rsidR="0089108F">
              <w:rPr>
                <w:rFonts w:ascii="Arial" w:hAnsi="Arial" w:cs="Arial"/>
                <w:color w:val="000000"/>
                <w:sz w:val="18"/>
                <w:szCs w:val="18"/>
                <w:lang w:val="es-ES" w:eastAsia="es-ES"/>
              </w:rPr>
              <w:t>.</w:t>
            </w:r>
            <w:r w:rsidRPr="001725BC">
              <w:rPr>
                <w:rFonts w:ascii="Arial" w:hAnsi="Arial" w:cs="Arial"/>
                <w:color w:val="000000"/>
                <w:sz w:val="18"/>
                <w:szCs w:val="18"/>
                <w:lang w:val="es-ES" w:eastAsia="es-ES"/>
              </w:rPr>
              <w:t>059</w:t>
            </w:r>
          </w:p>
        </w:tc>
        <w:tc>
          <w:tcPr>
            <w:tcW w:w="1058" w:type="dxa"/>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18.392</w:t>
            </w:r>
          </w:p>
        </w:tc>
        <w:tc>
          <w:tcPr>
            <w:tcW w:w="1058" w:type="dxa"/>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2</w:t>
            </w:r>
            <w:r w:rsidR="0089108F">
              <w:rPr>
                <w:rFonts w:ascii="Arial" w:hAnsi="Arial" w:cs="Arial"/>
                <w:color w:val="000000"/>
                <w:sz w:val="18"/>
                <w:szCs w:val="18"/>
                <w:lang w:val="es-ES" w:eastAsia="es-ES"/>
              </w:rPr>
              <w:t>.</w:t>
            </w:r>
            <w:r w:rsidRPr="001725BC">
              <w:rPr>
                <w:rFonts w:ascii="Arial" w:hAnsi="Arial" w:cs="Arial"/>
                <w:color w:val="000000"/>
                <w:sz w:val="18"/>
                <w:szCs w:val="18"/>
                <w:lang w:val="es-ES" w:eastAsia="es-ES"/>
              </w:rPr>
              <w:t>904</w:t>
            </w:r>
          </w:p>
        </w:tc>
        <w:tc>
          <w:tcPr>
            <w:tcW w:w="1058" w:type="dxa"/>
            <w:shd w:val="clear" w:color="auto" w:fill="FABF8F" w:themeFill="accent6" w:themeFillTint="99"/>
            <w:noWrap/>
            <w:vAlign w:val="center"/>
            <w:hideMark/>
          </w:tcPr>
          <w:p w:rsidR="00513895" w:rsidRPr="001725BC" w:rsidRDefault="00513895" w:rsidP="001725BC">
            <w:pPr>
              <w:spacing w:after="0"/>
              <w:ind w:firstLine="0"/>
              <w:jc w:val="right"/>
              <w:rPr>
                <w:rFonts w:ascii="Arial" w:hAnsi="Arial" w:cs="Arial"/>
                <w:color w:val="000000"/>
                <w:sz w:val="18"/>
                <w:szCs w:val="18"/>
                <w:lang w:val="es-ES" w:eastAsia="es-ES"/>
              </w:rPr>
            </w:pPr>
            <w:r w:rsidRPr="001725BC">
              <w:rPr>
                <w:rFonts w:ascii="Arial" w:hAnsi="Arial" w:cs="Arial"/>
                <w:color w:val="000000"/>
                <w:sz w:val="18"/>
                <w:szCs w:val="18"/>
                <w:lang w:val="es-ES" w:eastAsia="es-ES"/>
              </w:rPr>
              <w:t>30.008</w:t>
            </w:r>
          </w:p>
        </w:tc>
      </w:tr>
    </w:tbl>
    <w:p w:rsidR="00513895" w:rsidRPr="00513895" w:rsidRDefault="00513895" w:rsidP="005A54FF">
      <w:pPr>
        <w:pStyle w:val="texto"/>
        <w:spacing w:before="240"/>
        <w:rPr>
          <w:lang w:val="es-ES"/>
        </w:rPr>
      </w:pPr>
      <w:r w:rsidRPr="00513895">
        <w:rPr>
          <w:lang w:val="es-ES"/>
        </w:rPr>
        <w:t>Bajo el epígrafe Comisión de Asuntos Sociales e Igualdad se recoge el gasto de la elaboración de un diagnóstico de igualdad entre hombres y mujeres en el municipio, que de conformidad con la legislación vigente solo requería la pr</w:t>
      </w:r>
      <w:r w:rsidRPr="00513895">
        <w:rPr>
          <w:lang w:val="es-ES"/>
        </w:rPr>
        <w:t>e</w:t>
      </w:r>
      <w:r w:rsidR="00F83714">
        <w:rPr>
          <w:lang w:val="es-ES"/>
        </w:rPr>
        <w:t xml:space="preserve">sentación de la factura. </w:t>
      </w:r>
    </w:p>
    <w:p w:rsidR="00513895" w:rsidRPr="00513895" w:rsidRDefault="00513895" w:rsidP="0047493F">
      <w:pPr>
        <w:pStyle w:val="texto"/>
        <w:rPr>
          <w:lang w:val="es-ES"/>
        </w:rPr>
      </w:pPr>
      <w:r w:rsidRPr="00513895">
        <w:rPr>
          <w:lang w:val="es-ES"/>
        </w:rPr>
        <w:t>La elaboración del plan de igualdad fue contratada mediante el procedimie</w:t>
      </w:r>
      <w:r w:rsidRPr="00513895">
        <w:rPr>
          <w:lang w:val="es-ES"/>
        </w:rPr>
        <w:t>n</w:t>
      </w:r>
      <w:r w:rsidRPr="00513895">
        <w:rPr>
          <w:lang w:val="es-ES"/>
        </w:rPr>
        <w:t>to negociado sin publicidad comunitaria, con invitación a tres técnicos.  El co</w:t>
      </w:r>
      <w:r w:rsidRPr="00513895">
        <w:rPr>
          <w:lang w:val="es-ES"/>
        </w:rPr>
        <w:t>n</w:t>
      </w:r>
      <w:r w:rsidRPr="00513895">
        <w:rPr>
          <w:lang w:val="es-ES"/>
        </w:rPr>
        <w:t>trato de asistencia se formalizó en febrero de 2015, por un precio de 10.406 e</w:t>
      </w:r>
      <w:r w:rsidRPr="00513895">
        <w:rPr>
          <w:lang w:val="es-ES"/>
        </w:rPr>
        <w:t>u</w:t>
      </w:r>
      <w:r w:rsidRPr="00513895">
        <w:rPr>
          <w:lang w:val="es-ES"/>
        </w:rPr>
        <w:t xml:space="preserve">ros, IVA incluido. La contratación fue conforme con la normativa vigente. </w:t>
      </w:r>
    </w:p>
    <w:p w:rsidR="00513895" w:rsidRPr="00513895" w:rsidRDefault="00513895" w:rsidP="0047493F">
      <w:pPr>
        <w:pStyle w:val="texto"/>
        <w:rPr>
          <w:lang w:val="es-ES"/>
        </w:rPr>
      </w:pPr>
      <w:r w:rsidRPr="00513895">
        <w:rPr>
          <w:lang w:val="es-ES"/>
        </w:rPr>
        <w:t xml:space="preserve">En asesoramientos, se contabilizan gastos mensuales de 726 euros, siete en 2014, 11 en 2015 y cuatro en 2016, por un total de 15.972 euros. </w:t>
      </w:r>
    </w:p>
    <w:p w:rsidR="00513895" w:rsidRPr="00513895" w:rsidRDefault="00513895" w:rsidP="0047493F">
      <w:pPr>
        <w:pStyle w:val="texto"/>
        <w:rPr>
          <w:lang w:val="es-ES"/>
        </w:rPr>
      </w:pPr>
      <w:r w:rsidRPr="00513895">
        <w:rPr>
          <w:lang w:val="es-ES"/>
        </w:rPr>
        <w:t>Los asesoramientos mensuales fueron objeto de reparo por la secretaria del ayuntamiento a partir de octubre de 2015, basados en la inexistencia de proc</w:t>
      </w:r>
      <w:r w:rsidRPr="00513895">
        <w:rPr>
          <w:lang w:val="es-ES"/>
        </w:rPr>
        <w:t>e</w:t>
      </w:r>
      <w:r w:rsidRPr="00513895">
        <w:rPr>
          <w:lang w:val="es-ES"/>
        </w:rPr>
        <w:t>dimiento contractual alguno, necesario al considerar el importe total de las fa</w:t>
      </w:r>
      <w:r w:rsidRPr="00513895">
        <w:rPr>
          <w:lang w:val="es-ES"/>
        </w:rPr>
        <w:t>c</w:t>
      </w:r>
      <w:r w:rsidRPr="00513895">
        <w:rPr>
          <w:lang w:val="es-ES"/>
        </w:rPr>
        <w:t>turas. Convenimos en tal argumento, hubiera procedido contratar en forma n</w:t>
      </w:r>
      <w:r w:rsidRPr="00513895">
        <w:rPr>
          <w:lang w:val="es-ES"/>
        </w:rPr>
        <w:t>e</w:t>
      </w:r>
      <w:r w:rsidRPr="00513895">
        <w:rPr>
          <w:lang w:val="es-ES"/>
        </w:rPr>
        <w:t>gociada sin publicidad. Mediante resoluciones de alcaldía, contrarias a las notas de reparo, se ordena el reconocimiento y pago de las facturas, hecho que la s</w:t>
      </w:r>
      <w:r w:rsidRPr="00513895">
        <w:rPr>
          <w:lang w:val="es-ES"/>
        </w:rPr>
        <w:t>e</w:t>
      </w:r>
      <w:r w:rsidRPr="00513895">
        <w:rPr>
          <w:lang w:val="es-ES"/>
        </w:rPr>
        <w:t xml:space="preserve">cretaria eleva al pleno, que se da por enterado. </w:t>
      </w:r>
    </w:p>
    <w:p w:rsidR="005A54FF" w:rsidRDefault="005A54FF">
      <w:pPr>
        <w:spacing w:after="0"/>
        <w:ind w:firstLine="0"/>
        <w:jc w:val="left"/>
        <w:rPr>
          <w:rFonts w:ascii="Arial" w:hAnsi="Arial"/>
          <w:i/>
          <w:iCs/>
          <w:color w:val="000000"/>
          <w:spacing w:val="10"/>
          <w:kern w:val="28"/>
          <w:sz w:val="25"/>
          <w:szCs w:val="26"/>
        </w:rPr>
      </w:pPr>
      <w:r>
        <w:br w:type="page"/>
      </w:r>
    </w:p>
    <w:p w:rsidR="00513895" w:rsidRPr="00E548AF" w:rsidRDefault="00E548AF" w:rsidP="00E548AF">
      <w:pPr>
        <w:pStyle w:val="atitulo3"/>
        <w:spacing w:before="240"/>
      </w:pPr>
      <w:r w:rsidRPr="00E548AF">
        <w:lastRenderedPageBreak/>
        <w:t>Mediciones voladuras canteras</w:t>
      </w:r>
    </w:p>
    <w:p w:rsidR="00513895" w:rsidRPr="00513895" w:rsidRDefault="00513895" w:rsidP="0047493F">
      <w:pPr>
        <w:pStyle w:val="texto"/>
        <w:rPr>
          <w:lang w:val="es-ES"/>
        </w:rPr>
      </w:pPr>
      <w:r w:rsidRPr="00513895">
        <w:rPr>
          <w:lang w:val="es-ES"/>
        </w:rPr>
        <w:t xml:space="preserve"> Retribuye el control de vibraciones producidas por voladuras en dos cant</w:t>
      </w:r>
      <w:r w:rsidRPr="00513895">
        <w:rPr>
          <w:lang w:val="es-ES"/>
        </w:rPr>
        <w:t>e</w:t>
      </w:r>
      <w:r w:rsidRPr="00513895">
        <w:rPr>
          <w:lang w:val="es-ES"/>
        </w:rPr>
        <w:t>ras de la localidad. El trabajo fue adjudicado en febrero de 2013 mediante pr</w:t>
      </w:r>
      <w:r w:rsidRPr="00513895">
        <w:rPr>
          <w:lang w:val="es-ES"/>
        </w:rPr>
        <w:t>o</w:t>
      </w:r>
      <w:r w:rsidRPr="00513895">
        <w:rPr>
          <w:lang w:val="es-ES"/>
        </w:rPr>
        <w:t>cedimiento negociado sin publicidad comunitaria, de conformidad con la no</w:t>
      </w:r>
      <w:r w:rsidRPr="00513895">
        <w:rPr>
          <w:lang w:val="es-ES"/>
        </w:rPr>
        <w:t>r</w:t>
      </w:r>
      <w:r w:rsidRPr="00513895">
        <w:rPr>
          <w:lang w:val="es-ES"/>
        </w:rPr>
        <w:t xml:space="preserve">mativa. </w:t>
      </w:r>
    </w:p>
    <w:p w:rsidR="00513895" w:rsidRPr="005A54FF" w:rsidRDefault="00513895" w:rsidP="0047493F">
      <w:pPr>
        <w:pStyle w:val="texto"/>
        <w:rPr>
          <w:lang w:val="es-ES"/>
        </w:rPr>
      </w:pPr>
      <w:r w:rsidRPr="00513895">
        <w:rPr>
          <w:lang w:val="es-ES"/>
        </w:rPr>
        <w:t>El gasto está soportado por las correspondientes facturas, según precios co</w:t>
      </w:r>
      <w:r w:rsidRPr="00513895">
        <w:rPr>
          <w:lang w:val="es-ES"/>
        </w:rPr>
        <w:t>n</w:t>
      </w:r>
      <w:r w:rsidRPr="00513895">
        <w:rPr>
          <w:lang w:val="es-ES"/>
        </w:rPr>
        <w:t>tratados. Se repercute a las empresas explotadoras de las canteras, contabil</w:t>
      </w:r>
      <w:r w:rsidRPr="00513895">
        <w:rPr>
          <w:lang w:val="es-ES"/>
        </w:rPr>
        <w:t>i</w:t>
      </w:r>
      <w:r w:rsidRPr="00513895">
        <w:rPr>
          <w:lang w:val="es-ES"/>
        </w:rPr>
        <w:t>zándose</w:t>
      </w:r>
      <w:r w:rsidR="00FE57F0">
        <w:rPr>
          <w:lang w:val="es-ES"/>
        </w:rPr>
        <w:t xml:space="preserve"> como </w:t>
      </w:r>
      <w:r w:rsidR="00FE57F0" w:rsidRPr="005A54FF">
        <w:rPr>
          <w:lang w:val="es-ES"/>
        </w:rPr>
        <w:t>otros ingresos, en el capítulo 3.</w:t>
      </w:r>
      <w:r w:rsidRPr="005A54FF">
        <w:rPr>
          <w:lang w:val="es-ES"/>
        </w:rPr>
        <w:t xml:space="preserve"> </w:t>
      </w:r>
    </w:p>
    <w:p w:rsidR="00513895" w:rsidRPr="00E548AF" w:rsidRDefault="00E548AF" w:rsidP="00E548AF">
      <w:pPr>
        <w:pStyle w:val="atitulo3"/>
        <w:spacing w:before="240"/>
      </w:pPr>
      <w:r w:rsidRPr="00E548AF">
        <w:t>Asesoramiento técnico medio ambiente</w:t>
      </w:r>
    </w:p>
    <w:p w:rsidR="00513895" w:rsidRPr="005A54FF" w:rsidRDefault="00513895" w:rsidP="0047493F">
      <w:pPr>
        <w:pStyle w:val="texto"/>
        <w:rPr>
          <w:lang w:val="es-ES"/>
        </w:rPr>
      </w:pPr>
      <w:r w:rsidRPr="00513895">
        <w:rPr>
          <w:lang w:val="es-ES"/>
        </w:rPr>
        <w:t xml:space="preserve"> Recoge gastos trimestrales por asesoramiento y control en materia de medio ambiente y actividades clasificadas, prestados en virtud de un contrato de mayo de 2007. El gasto medio anual en los tres últimos años fue de 8.139 euros. Se ha sobrepasado la duración máxima </w:t>
      </w:r>
      <w:r w:rsidR="00DB56C5">
        <w:rPr>
          <w:lang w:val="es-ES"/>
        </w:rPr>
        <w:t xml:space="preserve">de los contratos de asistencia, </w:t>
      </w:r>
      <w:r w:rsidR="00DB56C5" w:rsidRPr="005A54FF">
        <w:rPr>
          <w:lang w:val="es-ES"/>
        </w:rPr>
        <w:t xml:space="preserve">si bien en la actualidad se ha abierto expediente para proceder a una nueva contratación. </w:t>
      </w:r>
    </w:p>
    <w:p w:rsidR="00513895" w:rsidRPr="00E548AF" w:rsidRDefault="00E548AF" w:rsidP="00E548AF">
      <w:pPr>
        <w:pStyle w:val="atitulo3"/>
        <w:spacing w:before="240"/>
        <w:rPr>
          <w:w w:val="96"/>
        </w:rPr>
      </w:pPr>
      <w:r w:rsidRPr="00E548AF">
        <w:rPr>
          <w:w w:val="96"/>
        </w:rPr>
        <w:t xml:space="preserve"> “Actividades de la comisión de asuntos sociales” y “actividades culturales”</w:t>
      </w:r>
    </w:p>
    <w:p w:rsidR="00513895" w:rsidRPr="00513895" w:rsidRDefault="00513895" w:rsidP="0047493F">
      <w:pPr>
        <w:pStyle w:val="texto"/>
        <w:rPr>
          <w:lang w:val="es-ES"/>
        </w:rPr>
      </w:pPr>
      <w:r w:rsidRPr="00513895">
        <w:rPr>
          <w:lang w:val="es-ES"/>
        </w:rPr>
        <w:t xml:space="preserve">Las partidas recogen gastos de pequeño importe, soportados por contratos, presupuestos y facturas.  </w:t>
      </w:r>
    </w:p>
    <w:p w:rsidR="00513895" w:rsidRPr="005A54FF" w:rsidRDefault="00513895" w:rsidP="005A54FF">
      <w:pPr>
        <w:tabs>
          <w:tab w:val="center" w:pos="2835"/>
          <w:tab w:val="center" w:pos="3969"/>
          <w:tab w:val="center" w:pos="5103"/>
          <w:tab w:val="center" w:pos="6237"/>
          <w:tab w:val="center" w:pos="7371"/>
        </w:tabs>
        <w:spacing w:after="180"/>
        <w:ind w:firstLine="284"/>
        <w:rPr>
          <w:i/>
          <w:spacing w:val="6"/>
          <w:sz w:val="26"/>
          <w:szCs w:val="24"/>
          <w:lang w:val="es-ES"/>
        </w:rPr>
      </w:pPr>
      <w:bookmarkStart w:id="66" w:name="OLE_LINK2"/>
      <w:bookmarkStart w:id="67" w:name="OLE_LINK1"/>
      <w:bookmarkEnd w:id="66"/>
      <w:bookmarkEnd w:id="67"/>
      <w:r w:rsidRPr="005A54FF">
        <w:rPr>
          <w:i/>
          <w:spacing w:val="6"/>
          <w:sz w:val="26"/>
          <w:szCs w:val="24"/>
          <w:lang w:val="es-ES"/>
        </w:rPr>
        <w:t>Recomendamos</w:t>
      </w:r>
      <w:r w:rsidR="005A54FF" w:rsidRPr="005A54FF">
        <w:rPr>
          <w:i/>
          <w:spacing w:val="6"/>
          <w:sz w:val="26"/>
          <w:szCs w:val="24"/>
          <w:lang w:val="es-ES"/>
        </w:rPr>
        <w:t xml:space="preserve"> u</w:t>
      </w:r>
      <w:r w:rsidRPr="005A54FF">
        <w:rPr>
          <w:i/>
          <w:spacing w:val="6"/>
          <w:sz w:val="26"/>
          <w:szCs w:val="24"/>
          <w:lang w:val="es-ES"/>
        </w:rPr>
        <w:t xml:space="preserve">tilizar el procedimiento de contratación que corresponda, en función de la cuantía de la prestación. </w:t>
      </w:r>
    </w:p>
    <w:p w:rsidR="00513895" w:rsidRPr="0047493F" w:rsidRDefault="00513895" w:rsidP="0047493F">
      <w:pPr>
        <w:pStyle w:val="atitulo2"/>
        <w:spacing w:before="240" w:after="120"/>
      </w:pPr>
      <w:bookmarkStart w:id="68" w:name="_Toc461707232"/>
      <w:bookmarkStart w:id="69" w:name="_Toc482686050"/>
      <w:r w:rsidRPr="0047493F">
        <w:t>IV.6. Deuda. Carga financiera de la deuda</w:t>
      </w:r>
      <w:bookmarkEnd w:id="68"/>
      <w:bookmarkEnd w:id="69"/>
    </w:p>
    <w:p w:rsidR="00513895" w:rsidRPr="00513895" w:rsidRDefault="00513895" w:rsidP="0047493F">
      <w:pPr>
        <w:pStyle w:val="texto"/>
        <w:spacing w:after="240"/>
        <w:rPr>
          <w:lang w:val="es-ES"/>
        </w:rPr>
      </w:pPr>
      <w:r w:rsidRPr="00513895">
        <w:rPr>
          <w:lang w:val="es-ES"/>
        </w:rPr>
        <w:t>La deuda del ayuntamiento con entidades financieras al cierre del ejercicio es de 804.841 euros, euros, un 37,4 por ciento de ingresos corrientes, con el s</w:t>
      </w:r>
      <w:r w:rsidRPr="00513895">
        <w:rPr>
          <w:lang w:val="es-ES"/>
        </w:rPr>
        <w:t>i</w:t>
      </w:r>
      <w:r w:rsidRPr="00513895">
        <w:rPr>
          <w:lang w:val="es-ES"/>
        </w:rPr>
        <w:t xml:space="preserve">guiente detalle: </w:t>
      </w:r>
    </w:p>
    <w:tbl>
      <w:tblPr>
        <w:tblW w:w="8725"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45"/>
        <w:gridCol w:w="1674"/>
        <w:gridCol w:w="1276"/>
        <w:gridCol w:w="1710"/>
        <w:gridCol w:w="1200"/>
        <w:gridCol w:w="1420"/>
      </w:tblGrid>
      <w:tr w:rsidR="00513895" w:rsidRPr="00F61B30" w:rsidTr="00F61B30">
        <w:trPr>
          <w:trHeight w:val="240"/>
        </w:trPr>
        <w:tc>
          <w:tcPr>
            <w:tcW w:w="1445" w:type="dxa"/>
            <w:tcBorders>
              <w:bottom w:val="single" w:sz="4" w:space="0" w:color="auto"/>
            </w:tcBorders>
            <w:shd w:val="clear" w:color="auto" w:fill="FABF8F" w:themeFill="accent6" w:themeFillTint="99"/>
            <w:noWrap/>
            <w:vAlign w:val="bottom"/>
            <w:hideMark/>
          </w:tcPr>
          <w:p w:rsidR="00513895" w:rsidRPr="00F61B30" w:rsidRDefault="00F61B30" w:rsidP="00513895">
            <w:pPr>
              <w:spacing w:after="0"/>
              <w:ind w:firstLine="0"/>
              <w:jc w:val="left"/>
              <w:rPr>
                <w:rFonts w:ascii="Arial" w:hAnsi="Arial" w:cs="Arial"/>
                <w:sz w:val="18"/>
                <w:szCs w:val="18"/>
                <w:lang w:val="es-ES" w:eastAsia="es-ES"/>
              </w:rPr>
            </w:pPr>
            <w:r w:rsidRPr="00F61B30">
              <w:rPr>
                <w:rFonts w:ascii="Arial" w:hAnsi="Arial" w:cs="Arial"/>
                <w:sz w:val="18"/>
                <w:szCs w:val="18"/>
                <w:lang w:val="es-ES" w:eastAsia="es-ES"/>
              </w:rPr>
              <w:t>Entidad</w:t>
            </w:r>
          </w:p>
        </w:tc>
        <w:tc>
          <w:tcPr>
            <w:tcW w:w="1674" w:type="dxa"/>
            <w:tcBorders>
              <w:bottom w:val="single" w:sz="4" w:space="0" w:color="auto"/>
            </w:tcBorders>
            <w:shd w:val="clear" w:color="auto" w:fill="FABF8F" w:themeFill="accent6" w:themeFillTint="99"/>
            <w:noWrap/>
            <w:vAlign w:val="bottom"/>
            <w:hideMark/>
          </w:tcPr>
          <w:p w:rsidR="00513895" w:rsidRPr="00F61B30" w:rsidRDefault="00F61B30" w:rsidP="001B0687">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Destino</w:t>
            </w:r>
          </w:p>
        </w:tc>
        <w:tc>
          <w:tcPr>
            <w:tcW w:w="1276" w:type="dxa"/>
            <w:tcBorders>
              <w:bottom w:val="single" w:sz="4" w:space="0" w:color="auto"/>
            </w:tcBorders>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Concedido</w:t>
            </w:r>
          </w:p>
        </w:tc>
        <w:tc>
          <w:tcPr>
            <w:tcW w:w="1710" w:type="dxa"/>
            <w:tcBorders>
              <w:bottom w:val="single" w:sz="4" w:space="0" w:color="auto"/>
            </w:tcBorders>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Fecha concesión</w:t>
            </w:r>
          </w:p>
        </w:tc>
        <w:tc>
          <w:tcPr>
            <w:tcW w:w="1200" w:type="dxa"/>
            <w:tcBorders>
              <w:bottom w:val="single" w:sz="4" w:space="0" w:color="auto"/>
            </w:tcBorders>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Vencimiento</w:t>
            </w:r>
          </w:p>
        </w:tc>
        <w:tc>
          <w:tcPr>
            <w:tcW w:w="1420" w:type="dxa"/>
            <w:tcBorders>
              <w:bottom w:val="single" w:sz="4" w:space="0" w:color="auto"/>
            </w:tcBorders>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Deuda viva</w:t>
            </w:r>
          </w:p>
        </w:tc>
      </w:tr>
      <w:tr w:rsidR="00513895" w:rsidRPr="00F61B30" w:rsidTr="00F61B30">
        <w:trPr>
          <w:trHeight w:val="240"/>
        </w:trPr>
        <w:tc>
          <w:tcPr>
            <w:tcW w:w="1445" w:type="dxa"/>
            <w:tcBorders>
              <w:bottom w:val="single" w:sz="2" w:space="0" w:color="auto"/>
            </w:tcBorders>
            <w:shd w:val="clear" w:color="auto" w:fill="auto"/>
            <w:noWrap/>
            <w:vAlign w:val="bottom"/>
            <w:hideMark/>
          </w:tcPr>
          <w:p w:rsidR="00513895" w:rsidRPr="00F61B30" w:rsidRDefault="00F61B30" w:rsidP="00F61B30">
            <w:pPr>
              <w:spacing w:after="0"/>
              <w:ind w:firstLine="0"/>
              <w:jc w:val="left"/>
              <w:rPr>
                <w:rFonts w:ascii="Arial Narrow" w:hAnsi="Arial Narrow" w:cs="Arial"/>
                <w:lang w:val="es-ES" w:eastAsia="es-ES"/>
              </w:rPr>
            </w:pPr>
            <w:r w:rsidRPr="00F61B30">
              <w:rPr>
                <w:rFonts w:ascii="Arial Narrow" w:hAnsi="Arial Narrow" w:cs="Arial"/>
                <w:lang w:val="es-ES" w:eastAsia="es-ES"/>
              </w:rPr>
              <w:t xml:space="preserve">Caja </w:t>
            </w:r>
            <w:r>
              <w:rPr>
                <w:rFonts w:ascii="Arial Narrow" w:hAnsi="Arial Narrow" w:cs="Arial"/>
                <w:lang w:val="es-ES" w:eastAsia="es-ES"/>
              </w:rPr>
              <w:t>L</w:t>
            </w:r>
            <w:r w:rsidRPr="00F61B30">
              <w:rPr>
                <w:rFonts w:ascii="Arial Narrow" w:hAnsi="Arial Narrow" w:cs="Arial"/>
                <w:lang w:val="es-ES" w:eastAsia="es-ES"/>
              </w:rPr>
              <w:t>aboral</w:t>
            </w:r>
          </w:p>
        </w:tc>
        <w:tc>
          <w:tcPr>
            <w:tcW w:w="1674" w:type="dxa"/>
            <w:tcBorders>
              <w:bottom w:val="single" w:sz="2" w:space="0" w:color="auto"/>
            </w:tcBorders>
            <w:shd w:val="clear" w:color="auto" w:fill="auto"/>
            <w:noWrap/>
            <w:vAlign w:val="bottom"/>
            <w:hideMark/>
          </w:tcPr>
          <w:p w:rsidR="00513895" w:rsidRPr="00F61B30" w:rsidRDefault="00F61B30" w:rsidP="001B0687">
            <w:pPr>
              <w:spacing w:after="0"/>
              <w:ind w:firstLine="0"/>
              <w:jc w:val="right"/>
              <w:rPr>
                <w:rFonts w:ascii="Arial Narrow" w:hAnsi="Arial Narrow" w:cs="Arial"/>
                <w:lang w:val="es-ES" w:eastAsia="es-ES"/>
              </w:rPr>
            </w:pPr>
            <w:proofErr w:type="spellStart"/>
            <w:r w:rsidRPr="00F61B30">
              <w:rPr>
                <w:rFonts w:ascii="Arial Narrow" w:hAnsi="Arial Narrow" w:cs="Arial"/>
                <w:lang w:val="es-ES" w:eastAsia="es-ES"/>
              </w:rPr>
              <w:t>Inver</w:t>
            </w:r>
            <w:proofErr w:type="spellEnd"/>
            <w:r w:rsidRPr="00F61B30">
              <w:rPr>
                <w:rFonts w:ascii="Arial Narrow" w:hAnsi="Arial Narrow" w:cs="Arial"/>
                <w:lang w:val="es-ES" w:eastAsia="es-ES"/>
              </w:rPr>
              <w:t xml:space="preserve">. </w:t>
            </w:r>
            <w:proofErr w:type="gramStart"/>
            <w:r>
              <w:rPr>
                <w:rFonts w:ascii="Arial Narrow" w:hAnsi="Arial Narrow" w:cs="Arial"/>
                <w:lang w:val="es-ES" w:eastAsia="es-ES"/>
              </w:rPr>
              <w:t>e</w:t>
            </w:r>
            <w:r w:rsidRPr="00F61B30">
              <w:rPr>
                <w:rFonts w:ascii="Arial Narrow" w:hAnsi="Arial Narrow" w:cs="Arial"/>
                <w:lang w:val="es-ES" w:eastAsia="es-ES"/>
              </w:rPr>
              <w:t>n</w:t>
            </w:r>
            <w:proofErr w:type="gramEnd"/>
            <w:r w:rsidRPr="00F61B30">
              <w:rPr>
                <w:rFonts w:ascii="Arial Narrow" w:hAnsi="Arial Narrow" w:cs="Arial"/>
                <w:lang w:val="es-ES" w:eastAsia="es-ES"/>
              </w:rPr>
              <w:t xml:space="preserve"> </w:t>
            </w:r>
            <w:proofErr w:type="spellStart"/>
            <w:r w:rsidRPr="00F61B30">
              <w:rPr>
                <w:rFonts w:ascii="Arial Narrow" w:hAnsi="Arial Narrow" w:cs="Arial"/>
                <w:lang w:val="es-ES" w:eastAsia="es-ES"/>
              </w:rPr>
              <w:t>gral</w:t>
            </w:r>
            <w:r>
              <w:rPr>
                <w:rFonts w:ascii="Arial Narrow" w:hAnsi="Arial Narrow" w:cs="Arial"/>
                <w:lang w:val="es-ES" w:eastAsia="es-ES"/>
              </w:rPr>
              <w:t>.</w:t>
            </w:r>
            <w:proofErr w:type="spellEnd"/>
          </w:p>
        </w:tc>
        <w:tc>
          <w:tcPr>
            <w:tcW w:w="1276" w:type="dxa"/>
            <w:tcBorders>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360.607</w:t>
            </w:r>
          </w:p>
        </w:tc>
        <w:tc>
          <w:tcPr>
            <w:tcW w:w="1710" w:type="dxa"/>
            <w:tcBorders>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06-05-99</w:t>
            </w:r>
          </w:p>
        </w:tc>
        <w:tc>
          <w:tcPr>
            <w:tcW w:w="1200" w:type="dxa"/>
            <w:tcBorders>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06-05-19</w:t>
            </w:r>
          </w:p>
        </w:tc>
        <w:tc>
          <w:tcPr>
            <w:tcW w:w="1420" w:type="dxa"/>
            <w:tcBorders>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96.162</w:t>
            </w:r>
          </w:p>
        </w:tc>
      </w:tr>
      <w:tr w:rsidR="00513895" w:rsidRPr="00F61B30" w:rsidTr="00F61B30">
        <w:trPr>
          <w:trHeight w:val="240"/>
        </w:trPr>
        <w:tc>
          <w:tcPr>
            <w:tcW w:w="1445" w:type="dxa"/>
            <w:tcBorders>
              <w:top w:val="single" w:sz="2" w:space="0" w:color="auto"/>
              <w:bottom w:val="single" w:sz="2" w:space="0" w:color="auto"/>
            </w:tcBorders>
            <w:shd w:val="clear" w:color="auto" w:fill="auto"/>
            <w:noWrap/>
            <w:vAlign w:val="bottom"/>
            <w:hideMark/>
          </w:tcPr>
          <w:p w:rsidR="00513895" w:rsidRPr="00F61B30" w:rsidRDefault="002B3762" w:rsidP="00513895">
            <w:pPr>
              <w:spacing w:after="0"/>
              <w:ind w:firstLine="0"/>
              <w:jc w:val="left"/>
              <w:rPr>
                <w:rFonts w:ascii="Arial Narrow" w:hAnsi="Arial Narrow" w:cs="Arial"/>
                <w:lang w:val="es-ES" w:eastAsia="es-ES"/>
              </w:rPr>
            </w:pPr>
            <w:r w:rsidRPr="00F61B30">
              <w:rPr>
                <w:rFonts w:ascii="Arial Narrow" w:hAnsi="Arial Narrow" w:cs="Arial"/>
                <w:lang w:val="es-ES" w:eastAsia="es-ES"/>
              </w:rPr>
              <w:t>B</w:t>
            </w:r>
            <w:r>
              <w:rPr>
                <w:rFonts w:ascii="Arial Narrow" w:hAnsi="Arial Narrow" w:cs="Arial"/>
                <w:lang w:val="es-ES" w:eastAsia="es-ES"/>
              </w:rPr>
              <w:t>CL</w:t>
            </w:r>
            <w:r w:rsidR="00F61B30" w:rsidRPr="00F61B30">
              <w:rPr>
                <w:rFonts w:ascii="Arial Narrow" w:hAnsi="Arial Narrow" w:cs="Arial"/>
                <w:lang w:val="es-ES" w:eastAsia="es-ES"/>
              </w:rPr>
              <w:t>/BBVA</w:t>
            </w:r>
          </w:p>
        </w:tc>
        <w:tc>
          <w:tcPr>
            <w:tcW w:w="1674" w:type="dxa"/>
            <w:tcBorders>
              <w:top w:val="single" w:sz="2" w:space="0" w:color="auto"/>
              <w:bottom w:val="single" w:sz="2" w:space="0" w:color="auto"/>
            </w:tcBorders>
            <w:shd w:val="clear" w:color="auto" w:fill="auto"/>
            <w:noWrap/>
            <w:vAlign w:val="bottom"/>
            <w:hideMark/>
          </w:tcPr>
          <w:p w:rsidR="00513895" w:rsidRPr="00F61B30" w:rsidRDefault="00F61B30" w:rsidP="001B0687">
            <w:pPr>
              <w:spacing w:after="0"/>
              <w:ind w:firstLine="0"/>
              <w:jc w:val="right"/>
              <w:rPr>
                <w:rFonts w:ascii="Arial Narrow" w:hAnsi="Arial Narrow" w:cs="Arial"/>
                <w:lang w:val="es-ES" w:eastAsia="es-ES"/>
              </w:rPr>
            </w:pPr>
            <w:proofErr w:type="spellStart"/>
            <w:r w:rsidRPr="00F61B30">
              <w:rPr>
                <w:rFonts w:ascii="Arial Narrow" w:hAnsi="Arial Narrow" w:cs="Arial"/>
                <w:lang w:val="es-ES" w:eastAsia="es-ES"/>
              </w:rPr>
              <w:t>Inver</w:t>
            </w:r>
            <w:proofErr w:type="spellEnd"/>
            <w:r w:rsidRPr="00F61B30">
              <w:rPr>
                <w:rFonts w:ascii="Arial Narrow" w:hAnsi="Arial Narrow" w:cs="Arial"/>
                <w:lang w:val="es-ES" w:eastAsia="es-ES"/>
              </w:rPr>
              <w:t xml:space="preserve">. </w:t>
            </w:r>
            <w:proofErr w:type="gramStart"/>
            <w:r>
              <w:rPr>
                <w:rFonts w:ascii="Arial Narrow" w:hAnsi="Arial Narrow" w:cs="Arial"/>
                <w:lang w:val="es-ES" w:eastAsia="es-ES"/>
              </w:rPr>
              <w:t>e</w:t>
            </w:r>
            <w:r w:rsidRPr="00F61B30">
              <w:rPr>
                <w:rFonts w:ascii="Arial Narrow" w:hAnsi="Arial Narrow" w:cs="Arial"/>
                <w:lang w:val="es-ES" w:eastAsia="es-ES"/>
              </w:rPr>
              <w:t>n</w:t>
            </w:r>
            <w:proofErr w:type="gramEnd"/>
            <w:r w:rsidRPr="00F61B30">
              <w:rPr>
                <w:rFonts w:ascii="Arial Narrow" w:hAnsi="Arial Narrow" w:cs="Arial"/>
                <w:lang w:val="es-ES" w:eastAsia="es-ES"/>
              </w:rPr>
              <w:t xml:space="preserve"> </w:t>
            </w:r>
            <w:proofErr w:type="spellStart"/>
            <w:r w:rsidRPr="00F61B30">
              <w:rPr>
                <w:rFonts w:ascii="Arial Narrow" w:hAnsi="Arial Narrow" w:cs="Arial"/>
                <w:lang w:val="es-ES" w:eastAsia="es-ES"/>
              </w:rPr>
              <w:t>gral</w:t>
            </w:r>
            <w:r>
              <w:rPr>
                <w:rFonts w:ascii="Arial Narrow" w:hAnsi="Arial Narrow" w:cs="Arial"/>
                <w:lang w:val="es-ES" w:eastAsia="es-ES"/>
              </w:rPr>
              <w:t>.</w:t>
            </w:r>
            <w:proofErr w:type="spellEnd"/>
          </w:p>
        </w:tc>
        <w:tc>
          <w:tcPr>
            <w:tcW w:w="1276"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406.839</w:t>
            </w:r>
          </w:p>
        </w:tc>
        <w:tc>
          <w:tcPr>
            <w:tcW w:w="171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16-02-00</w:t>
            </w:r>
          </w:p>
        </w:tc>
        <w:tc>
          <w:tcPr>
            <w:tcW w:w="120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06-02-15</w:t>
            </w:r>
          </w:p>
        </w:tc>
        <w:tc>
          <w:tcPr>
            <w:tcW w:w="142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w:t>
            </w:r>
          </w:p>
        </w:tc>
      </w:tr>
      <w:tr w:rsidR="00513895" w:rsidRPr="00F61B30" w:rsidTr="00F61B30">
        <w:trPr>
          <w:trHeight w:val="240"/>
        </w:trPr>
        <w:tc>
          <w:tcPr>
            <w:tcW w:w="1445" w:type="dxa"/>
            <w:tcBorders>
              <w:top w:val="single" w:sz="2" w:space="0" w:color="auto"/>
              <w:bottom w:val="single" w:sz="2" w:space="0" w:color="auto"/>
            </w:tcBorders>
            <w:shd w:val="clear" w:color="auto" w:fill="auto"/>
            <w:noWrap/>
            <w:vAlign w:val="bottom"/>
            <w:hideMark/>
          </w:tcPr>
          <w:p w:rsidR="00513895" w:rsidRPr="00F61B30" w:rsidRDefault="00F61B30" w:rsidP="00F61B30">
            <w:pPr>
              <w:spacing w:after="0"/>
              <w:ind w:firstLine="0"/>
              <w:jc w:val="left"/>
              <w:rPr>
                <w:rFonts w:ascii="Arial Narrow" w:hAnsi="Arial Narrow" w:cs="Arial"/>
                <w:lang w:val="es-ES" w:eastAsia="es-ES"/>
              </w:rPr>
            </w:pPr>
            <w:r w:rsidRPr="00F61B30">
              <w:rPr>
                <w:rFonts w:ascii="Arial Narrow" w:hAnsi="Arial Narrow" w:cs="Arial"/>
                <w:lang w:val="es-ES" w:eastAsia="es-ES"/>
              </w:rPr>
              <w:t xml:space="preserve">Caja </w:t>
            </w:r>
            <w:r>
              <w:rPr>
                <w:rFonts w:ascii="Arial Narrow" w:hAnsi="Arial Narrow" w:cs="Arial"/>
                <w:lang w:val="es-ES" w:eastAsia="es-ES"/>
              </w:rPr>
              <w:t>L</w:t>
            </w:r>
            <w:r w:rsidRPr="00F61B30">
              <w:rPr>
                <w:rFonts w:ascii="Arial Narrow" w:hAnsi="Arial Narrow" w:cs="Arial"/>
                <w:lang w:val="es-ES" w:eastAsia="es-ES"/>
              </w:rPr>
              <w:t>aboral</w:t>
            </w:r>
          </w:p>
        </w:tc>
        <w:tc>
          <w:tcPr>
            <w:tcW w:w="1674" w:type="dxa"/>
            <w:tcBorders>
              <w:top w:val="single" w:sz="2" w:space="0" w:color="auto"/>
              <w:bottom w:val="single" w:sz="2" w:space="0" w:color="auto"/>
            </w:tcBorders>
            <w:shd w:val="clear" w:color="auto" w:fill="auto"/>
            <w:noWrap/>
            <w:vAlign w:val="bottom"/>
            <w:hideMark/>
          </w:tcPr>
          <w:p w:rsidR="00513895" w:rsidRPr="00F61B30" w:rsidRDefault="00F61B30" w:rsidP="001B0687">
            <w:pPr>
              <w:spacing w:after="0"/>
              <w:ind w:firstLine="0"/>
              <w:jc w:val="right"/>
              <w:rPr>
                <w:rFonts w:ascii="Arial Narrow" w:hAnsi="Arial Narrow" w:cs="Arial"/>
                <w:lang w:val="es-ES" w:eastAsia="es-ES"/>
              </w:rPr>
            </w:pPr>
            <w:proofErr w:type="spellStart"/>
            <w:r w:rsidRPr="00F61B30">
              <w:rPr>
                <w:rFonts w:ascii="Arial Narrow" w:hAnsi="Arial Narrow" w:cs="Arial"/>
                <w:lang w:val="es-ES" w:eastAsia="es-ES"/>
              </w:rPr>
              <w:t>Inver</w:t>
            </w:r>
            <w:proofErr w:type="spellEnd"/>
            <w:r w:rsidRPr="00F61B30">
              <w:rPr>
                <w:rFonts w:ascii="Arial Narrow" w:hAnsi="Arial Narrow" w:cs="Arial"/>
                <w:lang w:val="es-ES" w:eastAsia="es-ES"/>
              </w:rPr>
              <w:t xml:space="preserve">. </w:t>
            </w:r>
            <w:proofErr w:type="gramStart"/>
            <w:r>
              <w:rPr>
                <w:rFonts w:ascii="Arial Narrow" w:hAnsi="Arial Narrow" w:cs="Arial"/>
                <w:lang w:val="es-ES" w:eastAsia="es-ES"/>
              </w:rPr>
              <w:t>e</w:t>
            </w:r>
            <w:r w:rsidRPr="00F61B30">
              <w:rPr>
                <w:rFonts w:ascii="Arial Narrow" w:hAnsi="Arial Narrow" w:cs="Arial"/>
                <w:lang w:val="es-ES" w:eastAsia="es-ES"/>
              </w:rPr>
              <w:t>n</w:t>
            </w:r>
            <w:proofErr w:type="gramEnd"/>
            <w:r w:rsidRPr="00F61B30">
              <w:rPr>
                <w:rFonts w:ascii="Arial Narrow" w:hAnsi="Arial Narrow" w:cs="Arial"/>
                <w:lang w:val="es-ES" w:eastAsia="es-ES"/>
              </w:rPr>
              <w:t xml:space="preserve"> </w:t>
            </w:r>
            <w:proofErr w:type="spellStart"/>
            <w:r w:rsidRPr="00F61B30">
              <w:rPr>
                <w:rFonts w:ascii="Arial Narrow" w:hAnsi="Arial Narrow" w:cs="Arial"/>
                <w:lang w:val="es-ES" w:eastAsia="es-ES"/>
              </w:rPr>
              <w:t>gral</w:t>
            </w:r>
            <w:r>
              <w:rPr>
                <w:rFonts w:ascii="Arial Narrow" w:hAnsi="Arial Narrow" w:cs="Arial"/>
                <w:lang w:val="es-ES" w:eastAsia="es-ES"/>
              </w:rPr>
              <w:t>.</w:t>
            </w:r>
            <w:proofErr w:type="spellEnd"/>
          </w:p>
        </w:tc>
        <w:tc>
          <w:tcPr>
            <w:tcW w:w="1276"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673.134</w:t>
            </w:r>
          </w:p>
        </w:tc>
        <w:tc>
          <w:tcPr>
            <w:tcW w:w="171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07-10-00</w:t>
            </w:r>
          </w:p>
        </w:tc>
        <w:tc>
          <w:tcPr>
            <w:tcW w:w="120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07-10-20</w:t>
            </w:r>
          </w:p>
        </w:tc>
        <w:tc>
          <w:tcPr>
            <w:tcW w:w="1420" w:type="dxa"/>
            <w:tcBorders>
              <w:top w:val="single" w:sz="2" w:space="0" w:color="auto"/>
              <w:bottom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210.354</w:t>
            </w:r>
          </w:p>
        </w:tc>
      </w:tr>
      <w:tr w:rsidR="00513895" w:rsidRPr="00F61B30" w:rsidTr="00F61B30">
        <w:trPr>
          <w:trHeight w:val="240"/>
        </w:trPr>
        <w:tc>
          <w:tcPr>
            <w:tcW w:w="1445" w:type="dxa"/>
            <w:tcBorders>
              <w:top w:val="single" w:sz="2" w:space="0" w:color="auto"/>
            </w:tcBorders>
            <w:shd w:val="clear" w:color="auto" w:fill="auto"/>
            <w:noWrap/>
            <w:vAlign w:val="bottom"/>
            <w:hideMark/>
          </w:tcPr>
          <w:p w:rsidR="00513895" w:rsidRPr="00F61B30" w:rsidRDefault="00F61B30" w:rsidP="00513895">
            <w:pPr>
              <w:spacing w:after="0"/>
              <w:ind w:firstLine="0"/>
              <w:jc w:val="left"/>
              <w:rPr>
                <w:rFonts w:ascii="Arial Narrow" w:hAnsi="Arial Narrow" w:cs="Arial"/>
                <w:lang w:val="es-ES" w:eastAsia="es-ES"/>
              </w:rPr>
            </w:pPr>
            <w:r>
              <w:rPr>
                <w:rFonts w:ascii="Arial Narrow" w:hAnsi="Arial Narrow" w:cs="Arial"/>
                <w:lang w:val="es-ES" w:eastAsia="es-ES"/>
              </w:rPr>
              <w:t>Caja L</w:t>
            </w:r>
            <w:r w:rsidRPr="00F61B30">
              <w:rPr>
                <w:rFonts w:ascii="Arial Narrow" w:hAnsi="Arial Narrow" w:cs="Arial"/>
                <w:lang w:val="es-ES" w:eastAsia="es-ES"/>
              </w:rPr>
              <w:t>aboral</w:t>
            </w:r>
          </w:p>
        </w:tc>
        <w:tc>
          <w:tcPr>
            <w:tcW w:w="1674" w:type="dxa"/>
            <w:tcBorders>
              <w:top w:val="single" w:sz="2" w:space="0" w:color="auto"/>
            </w:tcBorders>
            <w:shd w:val="clear" w:color="auto" w:fill="auto"/>
            <w:noWrap/>
            <w:vAlign w:val="bottom"/>
            <w:hideMark/>
          </w:tcPr>
          <w:p w:rsidR="00513895" w:rsidRPr="00F61B30" w:rsidRDefault="00F61B30" w:rsidP="001B0687">
            <w:pPr>
              <w:spacing w:after="0"/>
              <w:ind w:firstLine="0"/>
              <w:jc w:val="right"/>
              <w:rPr>
                <w:rFonts w:ascii="Arial Narrow" w:hAnsi="Arial Narrow" w:cs="Arial"/>
                <w:lang w:val="es-ES" w:eastAsia="es-ES"/>
              </w:rPr>
            </w:pPr>
            <w:proofErr w:type="spellStart"/>
            <w:r w:rsidRPr="00F61B30">
              <w:rPr>
                <w:rFonts w:ascii="Arial Narrow" w:hAnsi="Arial Narrow" w:cs="Arial"/>
                <w:lang w:val="es-ES" w:eastAsia="es-ES"/>
              </w:rPr>
              <w:t>Inver</w:t>
            </w:r>
            <w:proofErr w:type="spellEnd"/>
            <w:r w:rsidRPr="00F61B30">
              <w:rPr>
                <w:rFonts w:ascii="Arial Narrow" w:hAnsi="Arial Narrow" w:cs="Arial"/>
                <w:lang w:val="es-ES" w:eastAsia="es-ES"/>
              </w:rPr>
              <w:t xml:space="preserve">. </w:t>
            </w:r>
            <w:proofErr w:type="gramStart"/>
            <w:r>
              <w:rPr>
                <w:rFonts w:ascii="Arial Narrow" w:hAnsi="Arial Narrow" w:cs="Arial"/>
                <w:lang w:val="es-ES" w:eastAsia="es-ES"/>
              </w:rPr>
              <w:t>e</w:t>
            </w:r>
            <w:r w:rsidRPr="00F61B30">
              <w:rPr>
                <w:rFonts w:ascii="Arial Narrow" w:hAnsi="Arial Narrow" w:cs="Arial"/>
                <w:lang w:val="es-ES" w:eastAsia="es-ES"/>
              </w:rPr>
              <w:t>n</w:t>
            </w:r>
            <w:proofErr w:type="gramEnd"/>
            <w:r w:rsidRPr="00F61B30">
              <w:rPr>
                <w:rFonts w:ascii="Arial Narrow" w:hAnsi="Arial Narrow" w:cs="Arial"/>
                <w:lang w:val="es-ES" w:eastAsia="es-ES"/>
              </w:rPr>
              <w:t xml:space="preserve"> </w:t>
            </w:r>
            <w:proofErr w:type="spellStart"/>
            <w:r w:rsidRPr="00F61B30">
              <w:rPr>
                <w:rFonts w:ascii="Arial Narrow" w:hAnsi="Arial Narrow" w:cs="Arial"/>
                <w:lang w:val="es-ES" w:eastAsia="es-ES"/>
              </w:rPr>
              <w:t>gral</w:t>
            </w:r>
            <w:r>
              <w:rPr>
                <w:rFonts w:ascii="Arial Narrow" w:hAnsi="Arial Narrow" w:cs="Arial"/>
                <w:lang w:val="es-ES" w:eastAsia="es-ES"/>
              </w:rPr>
              <w:t>.</w:t>
            </w:r>
            <w:proofErr w:type="spellEnd"/>
          </w:p>
        </w:tc>
        <w:tc>
          <w:tcPr>
            <w:tcW w:w="1276" w:type="dxa"/>
            <w:tcBorders>
              <w:top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1.000.000</w:t>
            </w:r>
          </w:p>
        </w:tc>
        <w:tc>
          <w:tcPr>
            <w:tcW w:w="1710" w:type="dxa"/>
            <w:tcBorders>
              <w:top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08-01-08</w:t>
            </w:r>
          </w:p>
        </w:tc>
        <w:tc>
          <w:tcPr>
            <w:tcW w:w="1200" w:type="dxa"/>
            <w:tcBorders>
              <w:top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08-01-28</w:t>
            </w:r>
          </w:p>
        </w:tc>
        <w:tc>
          <w:tcPr>
            <w:tcW w:w="1420" w:type="dxa"/>
            <w:tcBorders>
              <w:top w:val="single" w:sz="2" w:space="0" w:color="auto"/>
            </w:tcBorders>
            <w:shd w:val="clear" w:color="auto" w:fill="auto"/>
            <w:noWrap/>
            <w:vAlign w:val="bottom"/>
            <w:hideMark/>
          </w:tcPr>
          <w:p w:rsidR="00513895" w:rsidRPr="00F61B30" w:rsidRDefault="00513895" w:rsidP="00F61B30">
            <w:pPr>
              <w:spacing w:after="0"/>
              <w:ind w:firstLine="0"/>
              <w:jc w:val="right"/>
              <w:rPr>
                <w:rFonts w:ascii="Arial Narrow" w:hAnsi="Arial Narrow"/>
                <w:color w:val="000000"/>
                <w:lang w:val="es-ES" w:eastAsia="es-ES"/>
              </w:rPr>
            </w:pPr>
            <w:r w:rsidRPr="00F61B30">
              <w:rPr>
                <w:rFonts w:ascii="Arial Narrow" w:hAnsi="Arial Narrow"/>
                <w:color w:val="000000"/>
                <w:lang w:val="es-ES" w:eastAsia="es-ES"/>
              </w:rPr>
              <w:t>498.324</w:t>
            </w:r>
          </w:p>
        </w:tc>
      </w:tr>
      <w:tr w:rsidR="00513895" w:rsidRPr="00F61B30" w:rsidTr="00F61B30">
        <w:trPr>
          <w:trHeight w:val="240"/>
        </w:trPr>
        <w:tc>
          <w:tcPr>
            <w:tcW w:w="1445" w:type="dxa"/>
            <w:shd w:val="clear" w:color="auto" w:fill="FABF8F" w:themeFill="accent6" w:themeFillTint="99"/>
            <w:noWrap/>
            <w:vAlign w:val="bottom"/>
            <w:hideMark/>
          </w:tcPr>
          <w:p w:rsidR="00513895" w:rsidRPr="00F61B30" w:rsidRDefault="00513895" w:rsidP="00513895">
            <w:pPr>
              <w:spacing w:after="0"/>
              <w:ind w:firstLine="0"/>
              <w:jc w:val="lef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674" w:type="dxa"/>
            <w:shd w:val="clear" w:color="auto" w:fill="FABF8F" w:themeFill="accent6" w:themeFillTint="99"/>
            <w:noWrap/>
            <w:vAlign w:val="bottom"/>
            <w:hideMark/>
          </w:tcPr>
          <w:p w:rsidR="00513895" w:rsidRPr="00F61B30" w:rsidRDefault="00513895" w:rsidP="001B0687">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276" w:type="dxa"/>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2.440.580</w:t>
            </w:r>
          </w:p>
        </w:tc>
        <w:tc>
          <w:tcPr>
            <w:tcW w:w="1710" w:type="dxa"/>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200" w:type="dxa"/>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420" w:type="dxa"/>
            <w:shd w:val="clear" w:color="auto" w:fill="FABF8F" w:themeFill="accent6" w:themeFillTint="99"/>
            <w:noWrap/>
            <w:vAlign w:val="bottom"/>
            <w:hideMark/>
          </w:tcPr>
          <w:p w:rsidR="00513895" w:rsidRPr="00F61B30" w:rsidRDefault="00513895" w:rsidP="00F61B30">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804.841</w:t>
            </w:r>
          </w:p>
        </w:tc>
      </w:tr>
    </w:tbl>
    <w:p w:rsidR="00513895" w:rsidRPr="00513895" w:rsidRDefault="00513895" w:rsidP="00F61B30">
      <w:pPr>
        <w:pStyle w:val="texto"/>
        <w:spacing w:before="240"/>
        <w:rPr>
          <w:lang w:val="es-ES"/>
        </w:rPr>
      </w:pPr>
      <w:r w:rsidRPr="00513895">
        <w:rPr>
          <w:lang w:val="es-ES"/>
        </w:rPr>
        <w:t xml:space="preserve">La deuda ha disminuido con respecto al ejercicio anterior en 142.623 euros. </w:t>
      </w:r>
    </w:p>
    <w:p w:rsidR="00513895" w:rsidRPr="00513895" w:rsidRDefault="00513895" w:rsidP="0047493F">
      <w:pPr>
        <w:pStyle w:val="texto"/>
        <w:rPr>
          <w:lang w:val="es-ES"/>
        </w:rPr>
      </w:pPr>
      <w:r w:rsidRPr="00513895">
        <w:rPr>
          <w:lang w:val="es-ES"/>
        </w:rPr>
        <w:t>La escuela de música</w:t>
      </w:r>
      <w:r w:rsidR="0089108F">
        <w:rPr>
          <w:lang w:val="es-ES"/>
        </w:rPr>
        <w:t xml:space="preserve"> y la sociedad municipal </w:t>
      </w:r>
      <w:r w:rsidRPr="00513895">
        <w:rPr>
          <w:lang w:val="es-ES"/>
        </w:rPr>
        <w:t>no presenta</w:t>
      </w:r>
      <w:r w:rsidR="0089108F">
        <w:rPr>
          <w:lang w:val="es-ES"/>
        </w:rPr>
        <w:t>n</w:t>
      </w:r>
      <w:r w:rsidRPr="00513895">
        <w:rPr>
          <w:lang w:val="es-ES"/>
        </w:rPr>
        <w:t xml:space="preserve"> endeudamiento. </w:t>
      </w:r>
    </w:p>
    <w:p w:rsidR="0089108F" w:rsidRDefault="0089108F">
      <w:pPr>
        <w:spacing w:after="0"/>
        <w:ind w:firstLine="0"/>
        <w:jc w:val="left"/>
        <w:rPr>
          <w:spacing w:val="6"/>
          <w:sz w:val="26"/>
          <w:szCs w:val="24"/>
          <w:lang w:val="es-ES"/>
        </w:rPr>
      </w:pPr>
      <w:r>
        <w:rPr>
          <w:lang w:val="es-ES"/>
        </w:rPr>
        <w:br w:type="page"/>
      </w:r>
    </w:p>
    <w:p w:rsidR="00513895" w:rsidRPr="00513895" w:rsidRDefault="00B80181" w:rsidP="0047493F">
      <w:pPr>
        <w:pStyle w:val="texto"/>
        <w:spacing w:after="240"/>
        <w:rPr>
          <w:lang w:val="es-ES"/>
        </w:rPr>
      </w:pPr>
      <w:r>
        <w:rPr>
          <w:lang w:val="es-ES"/>
        </w:rPr>
        <w:lastRenderedPageBreak/>
        <w:t>Los</w:t>
      </w:r>
      <w:r w:rsidR="00513895" w:rsidRPr="00513895">
        <w:rPr>
          <w:lang w:val="es-ES"/>
        </w:rPr>
        <w:t xml:space="preserve"> intereses y amortizaciones tiene</w:t>
      </w:r>
      <w:r>
        <w:rPr>
          <w:lang w:val="es-ES"/>
        </w:rPr>
        <w:t>n</w:t>
      </w:r>
      <w:r w:rsidR="00513895" w:rsidRPr="00513895">
        <w:rPr>
          <w:lang w:val="es-ES"/>
        </w:rPr>
        <w:t xml:space="preserve"> su reflejo presupuestario en los capít</w:t>
      </w:r>
      <w:r w:rsidR="00513895" w:rsidRPr="00513895">
        <w:rPr>
          <w:lang w:val="es-ES"/>
        </w:rPr>
        <w:t>u</w:t>
      </w:r>
      <w:r w:rsidR="00513895" w:rsidRPr="00513895">
        <w:rPr>
          <w:lang w:val="es-ES"/>
        </w:rPr>
        <w:t xml:space="preserve">los 3 y 9 del presupuesto de gastos. En 2015 se reconocieron obligaciones con el siguiente detalle: </w:t>
      </w:r>
    </w:p>
    <w:tbl>
      <w:tblPr>
        <w:tblW w:w="8848" w:type="dxa"/>
        <w:jc w:val="center"/>
        <w:tblCellMar>
          <w:left w:w="70" w:type="dxa"/>
          <w:right w:w="70" w:type="dxa"/>
        </w:tblCellMar>
        <w:tblLook w:val="04A0" w:firstRow="1" w:lastRow="0" w:firstColumn="1" w:lastColumn="0" w:noHBand="0" w:noVBand="1"/>
      </w:tblPr>
      <w:tblGrid>
        <w:gridCol w:w="4566"/>
        <w:gridCol w:w="1427"/>
        <w:gridCol w:w="1427"/>
        <w:gridCol w:w="1428"/>
      </w:tblGrid>
      <w:tr w:rsidR="00513895" w:rsidRPr="00513895" w:rsidTr="00F61B30">
        <w:trPr>
          <w:trHeight w:val="255"/>
          <w:jc w:val="center"/>
        </w:trPr>
        <w:tc>
          <w:tcPr>
            <w:tcW w:w="4566"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513895">
            <w:pPr>
              <w:spacing w:after="0"/>
              <w:ind w:firstLine="0"/>
              <w:jc w:val="left"/>
              <w:rPr>
                <w:rFonts w:ascii="Arial" w:hAnsi="Arial" w:cs="Arial"/>
                <w:sz w:val="18"/>
                <w:szCs w:val="18"/>
                <w:lang w:val="es-ES" w:eastAsia="es-ES"/>
              </w:rPr>
            </w:pPr>
            <w:r w:rsidRPr="00513895">
              <w:rPr>
                <w:rFonts w:ascii="Arial" w:hAnsi="Arial" w:cs="Arial"/>
                <w:sz w:val="18"/>
                <w:szCs w:val="18"/>
                <w:lang w:val="es-ES" w:eastAsia="es-ES"/>
              </w:rPr>
              <w:t> </w:t>
            </w:r>
          </w:p>
        </w:tc>
        <w:tc>
          <w:tcPr>
            <w:tcW w:w="1427" w:type="dxa"/>
            <w:tcBorders>
              <w:top w:val="single" w:sz="4" w:space="0" w:color="00000A"/>
              <w:left w:val="nil"/>
              <w:bottom w:val="single" w:sz="4" w:space="0" w:color="00000A"/>
              <w:right w:val="nil"/>
            </w:tcBorders>
            <w:shd w:val="clear" w:color="000000" w:fill="FABF8F"/>
            <w:vAlign w:val="center"/>
            <w:hideMark/>
          </w:tcPr>
          <w:p w:rsidR="00F61B30"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 xml:space="preserve">Amortización </w:t>
            </w:r>
          </w:p>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2015</w:t>
            </w:r>
          </w:p>
        </w:tc>
        <w:tc>
          <w:tcPr>
            <w:tcW w:w="1427" w:type="dxa"/>
            <w:tcBorders>
              <w:top w:val="single" w:sz="4" w:space="0" w:color="00000A"/>
              <w:left w:val="nil"/>
              <w:bottom w:val="single" w:sz="4" w:space="0" w:color="00000A"/>
              <w:right w:val="nil"/>
            </w:tcBorders>
            <w:shd w:val="clear" w:color="000000" w:fill="FABF8F"/>
            <w:vAlign w:val="center"/>
            <w:hideMark/>
          </w:tcPr>
          <w:p w:rsidR="00F61B30"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 xml:space="preserve">Intereses </w:t>
            </w:r>
          </w:p>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2015</w:t>
            </w:r>
          </w:p>
        </w:tc>
        <w:tc>
          <w:tcPr>
            <w:tcW w:w="1428"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Total</w:t>
            </w:r>
          </w:p>
        </w:tc>
      </w:tr>
      <w:tr w:rsidR="00513895" w:rsidRPr="00513895" w:rsidTr="00F61B30">
        <w:trPr>
          <w:trHeight w:val="198"/>
          <w:jc w:val="center"/>
        </w:trPr>
        <w:tc>
          <w:tcPr>
            <w:tcW w:w="4566"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Amortización crédito CLP 4044</w:t>
            </w:r>
          </w:p>
        </w:tc>
        <w:tc>
          <w:tcPr>
            <w:tcW w:w="1427"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42.071</w:t>
            </w:r>
          </w:p>
        </w:tc>
        <w:tc>
          <w:tcPr>
            <w:tcW w:w="1427"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2.559</w:t>
            </w:r>
          </w:p>
        </w:tc>
        <w:tc>
          <w:tcPr>
            <w:tcW w:w="1428"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44.630</w:t>
            </w:r>
          </w:p>
        </w:tc>
      </w:tr>
      <w:tr w:rsidR="00513895" w:rsidRPr="00513895" w:rsidTr="00F61B30">
        <w:trPr>
          <w:trHeight w:val="198"/>
          <w:jc w:val="center"/>
        </w:trPr>
        <w:tc>
          <w:tcPr>
            <w:tcW w:w="4566"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Amortización préstamo BCL-BBVA</w:t>
            </w:r>
          </w:p>
        </w:tc>
        <w:tc>
          <w:tcPr>
            <w:tcW w:w="1427"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36.985</w:t>
            </w:r>
          </w:p>
        </w:tc>
        <w:tc>
          <w:tcPr>
            <w:tcW w:w="1427"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141</w:t>
            </w:r>
          </w:p>
        </w:tc>
        <w:tc>
          <w:tcPr>
            <w:tcW w:w="1428"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37.126</w:t>
            </w:r>
          </w:p>
        </w:tc>
      </w:tr>
      <w:tr w:rsidR="00513895" w:rsidRPr="00513895" w:rsidTr="00F61B30">
        <w:trPr>
          <w:trHeight w:val="198"/>
          <w:jc w:val="center"/>
        </w:trPr>
        <w:tc>
          <w:tcPr>
            <w:tcW w:w="4566"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Amortización crédito CLP 3818</w:t>
            </w:r>
          </w:p>
        </w:tc>
        <w:tc>
          <w:tcPr>
            <w:tcW w:w="1427"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24.040</w:t>
            </w:r>
          </w:p>
        </w:tc>
        <w:tc>
          <w:tcPr>
            <w:tcW w:w="1427"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0</w:t>
            </w:r>
          </w:p>
        </w:tc>
        <w:tc>
          <w:tcPr>
            <w:tcW w:w="1428"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24.040</w:t>
            </w:r>
          </w:p>
        </w:tc>
      </w:tr>
      <w:tr w:rsidR="00513895" w:rsidRPr="00513895" w:rsidTr="00F61B30">
        <w:trPr>
          <w:trHeight w:val="198"/>
          <w:jc w:val="center"/>
        </w:trPr>
        <w:tc>
          <w:tcPr>
            <w:tcW w:w="4566"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Amortización préstamo CLP 4328</w:t>
            </w:r>
          </w:p>
        </w:tc>
        <w:tc>
          <w:tcPr>
            <w:tcW w:w="1427"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39.526</w:t>
            </w:r>
          </w:p>
        </w:tc>
        <w:tc>
          <w:tcPr>
            <w:tcW w:w="1427"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1.172</w:t>
            </w:r>
          </w:p>
        </w:tc>
        <w:tc>
          <w:tcPr>
            <w:tcW w:w="1428"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F61B30">
            <w:pPr>
              <w:spacing w:after="0"/>
              <w:ind w:firstLine="0"/>
              <w:jc w:val="right"/>
              <w:rPr>
                <w:rFonts w:ascii="Arial Narrow" w:hAnsi="Arial Narrow"/>
                <w:lang w:val="es-ES" w:eastAsia="es-ES"/>
              </w:rPr>
            </w:pPr>
            <w:r w:rsidRPr="00513895">
              <w:rPr>
                <w:rFonts w:ascii="Arial Narrow" w:hAnsi="Arial Narrow"/>
                <w:lang w:val="es-ES" w:eastAsia="es-ES"/>
              </w:rPr>
              <w:t>40.699</w:t>
            </w:r>
          </w:p>
        </w:tc>
      </w:tr>
      <w:tr w:rsidR="00513895" w:rsidRPr="00513895" w:rsidTr="00F61B30">
        <w:trPr>
          <w:trHeight w:val="255"/>
          <w:jc w:val="center"/>
        </w:trPr>
        <w:tc>
          <w:tcPr>
            <w:tcW w:w="4566"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513895">
            <w:pPr>
              <w:spacing w:after="0"/>
              <w:ind w:firstLine="0"/>
              <w:jc w:val="left"/>
              <w:rPr>
                <w:rFonts w:ascii="Arial" w:hAnsi="Arial" w:cs="Arial"/>
                <w:sz w:val="18"/>
                <w:szCs w:val="18"/>
                <w:lang w:val="es-ES" w:eastAsia="es-ES"/>
              </w:rPr>
            </w:pPr>
            <w:r w:rsidRPr="00513895">
              <w:rPr>
                <w:rFonts w:ascii="Arial" w:hAnsi="Arial" w:cs="Arial"/>
                <w:sz w:val="18"/>
                <w:szCs w:val="18"/>
                <w:lang w:val="es-ES" w:eastAsia="es-ES"/>
              </w:rPr>
              <w:t> </w:t>
            </w:r>
          </w:p>
        </w:tc>
        <w:tc>
          <w:tcPr>
            <w:tcW w:w="1427"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142.623</w:t>
            </w:r>
          </w:p>
        </w:tc>
        <w:tc>
          <w:tcPr>
            <w:tcW w:w="1427"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3.872</w:t>
            </w:r>
          </w:p>
        </w:tc>
        <w:tc>
          <w:tcPr>
            <w:tcW w:w="1428"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F61B30">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146.495</w:t>
            </w:r>
          </w:p>
        </w:tc>
      </w:tr>
    </w:tbl>
    <w:p w:rsidR="00513895" w:rsidRPr="0047493F" w:rsidRDefault="00513895" w:rsidP="0047493F">
      <w:pPr>
        <w:pStyle w:val="atitulo2"/>
        <w:spacing w:before="240" w:after="120"/>
      </w:pPr>
      <w:bookmarkStart w:id="70" w:name="_Toc410290042"/>
      <w:bookmarkStart w:id="71" w:name="_Toc339016618"/>
      <w:bookmarkStart w:id="72" w:name="_Toc461707233"/>
      <w:bookmarkStart w:id="73" w:name="_Toc482686051"/>
      <w:bookmarkEnd w:id="70"/>
      <w:bookmarkEnd w:id="71"/>
      <w:r w:rsidRPr="0047493F">
        <w:t xml:space="preserve">IV.7. Gastos por </w:t>
      </w:r>
      <w:r w:rsidR="003609EF">
        <w:t>t</w:t>
      </w:r>
      <w:r w:rsidRPr="0047493F">
        <w:t>ransferencias</w:t>
      </w:r>
      <w:bookmarkEnd w:id="72"/>
      <w:r w:rsidRPr="0047493F">
        <w:t xml:space="preserve"> corrientes</w:t>
      </w:r>
      <w:bookmarkEnd w:id="73"/>
      <w:r w:rsidRPr="0047493F">
        <w:t xml:space="preserve"> </w:t>
      </w:r>
    </w:p>
    <w:p w:rsidR="00513895" w:rsidRPr="00513895" w:rsidRDefault="00513895" w:rsidP="0047493F">
      <w:pPr>
        <w:pStyle w:val="texto"/>
        <w:spacing w:after="240"/>
        <w:rPr>
          <w:lang w:val="es-ES"/>
        </w:rPr>
      </w:pPr>
      <w:r w:rsidRPr="00513895">
        <w:rPr>
          <w:lang w:val="es-ES"/>
        </w:rPr>
        <w:t xml:space="preserve">El gasto por transferencias corrientes en 2015 supuso 293.879 euros, con el siguiente desglose: </w:t>
      </w:r>
    </w:p>
    <w:tbl>
      <w:tblPr>
        <w:tblW w:w="8840"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69"/>
        <w:gridCol w:w="1409"/>
        <w:gridCol w:w="1462"/>
      </w:tblGrid>
      <w:tr w:rsidR="00513895" w:rsidRPr="00305B14" w:rsidTr="00305B14">
        <w:trPr>
          <w:trHeight w:val="255"/>
        </w:trPr>
        <w:tc>
          <w:tcPr>
            <w:tcW w:w="5969" w:type="dxa"/>
            <w:tcBorders>
              <w:bottom w:val="single" w:sz="4" w:space="0" w:color="auto"/>
            </w:tcBorders>
            <w:shd w:val="clear" w:color="auto" w:fill="FABF8F" w:themeFill="accent6" w:themeFillTint="99"/>
            <w:noWrap/>
            <w:vAlign w:val="center"/>
            <w:hideMark/>
          </w:tcPr>
          <w:p w:rsidR="00513895" w:rsidRPr="00305B14" w:rsidRDefault="00513895" w:rsidP="00513895">
            <w:pPr>
              <w:spacing w:after="0"/>
              <w:ind w:firstLine="0"/>
              <w:jc w:val="left"/>
              <w:rPr>
                <w:rFonts w:ascii="Arial" w:hAnsi="Arial" w:cs="Arial"/>
                <w:color w:val="000000"/>
                <w:sz w:val="18"/>
                <w:szCs w:val="18"/>
                <w:lang w:val="es-ES" w:eastAsia="es-ES"/>
              </w:rPr>
            </w:pPr>
          </w:p>
        </w:tc>
        <w:tc>
          <w:tcPr>
            <w:tcW w:w="1409" w:type="dxa"/>
            <w:tcBorders>
              <w:bottom w:val="single" w:sz="4" w:space="0" w:color="auto"/>
            </w:tcBorders>
            <w:shd w:val="clear" w:color="auto" w:fill="FABF8F" w:themeFill="accent6" w:themeFillTint="99"/>
            <w:noWrap/>
            <w:vAlign w:val="center"/>
            <w:hideMark/>
          </w:tcPr>
          <w:p w:rsidR="00513895" w:rsidRPr="00305B14" w:rsidRDefault="00513895" w:rsidP="00305B14">
            <w:pPr>
              <w:spacing w:after="0"/>
              <w:ind w:firstLine="0"/>
              <w:jc w:val="right"/>
              <w:rPr>
                <w:rFonts w:ascii="Arial" w:hAnsi="Arial" w:cs="Arial"/>
                <w:color w:val="000000"/>
                <w:sz w:val="18"/>
                <w:szCs w:val="18"/>
                <w:lang w:val="es-ES" w:eastAsia="es-ES"/>
              </w:rPr>
            </w:pPr>
            <w:r w:rsidRPr="00305B14">
              <w:rPr>
                <w:rFonts w:ascii="Arial" w:hAnsi="Arial" w:cs="Arial"/>
                <w:color w:val="000000"/>
                <w:sz w:val="18"/>
                <w:szCs w:val="18"/>
                <w:lang w:val="es-ES" w:eastAsia="es-ES"/>
              </w:rPr>
              <w:t>2015</w:t>
            </w:r>
          </w:p>
        </w:tc>
        <w:tc>
          <w:tcPr>
            <w:tcW w:w="1462" w:type="dxa"/>
            <w:tcBorders>
              <w:bottom w:val="single" w:sz="4" w:space="0" w:color="auto"/>
            </w:tcBorders>
            <w:shd w:val="clear" w:color="auto" w:fill="FABF8F" w:themeFill="accent6" w:themeFillTint="99"/>
            <w:noWrap/>
            <w:vAlign w:val="center"/>
            <w:hideMark/>
          </w:tcPr>
          <w:p w:rsidR="00513895" w:rsidRPr="00305B14" w:rsidRDefault="00513895" w:rsidP="00305B14">
            <w:pPr>
              <w:spacing w:after="0"/>
              <w:ind w:firstLine="0"/>
              <w:jc w:val="right"/>
              <w:rPr>
                <w:rFonts w:ascii="Arial" w:hAnsi="Arial" w:cs="Arial"/>
                <w:color w:val="000000"/>
                <w:sz w:val="18"/>
                <w:szCs w:val="18"/>
                <w:lang w:val="es-ES" w:eastAsia="es-ES"/>
              </w:rPr>
            </w:pPr>
            <w:r w:rsidRPr="00305B14">
              <w:rPr>
                <w:rFonts w:ascii="Arial" w:hAnsi="Arial" w:cs="Arial"/>
                <w:color w:val="000000"/>
                <w:sz w:val="18"/>
                <w:szCs w:val="18"/>
                <w:lang w:val="es-ES" w:eastAsia="es-ES"/>
              </w:rPr>
              <w:t>2014</w:t>
            </w:r>
          </w:p>
        </w:tc>
      </w:tr>
      <w:tr w:rsidR="00513895" w:rsidRPr="00305B14" w:rsidTr="00305B14">
        <w:trPr>
          <w:trHeight w:val="198"/>
        </w:trPr>
        <w:tc>
          <w:tcPr>
            <w:tcW w:w="5969" w:type="dxa"/>
            <w:tcBorders>
              <w:bottom w:val="single" w:sz="2" w:space="0" w:color="auto"/>
            </w:tcBorders>
            <w:shd w:val="clear" w:color="auto" w:fill="auto"/>
            <w:noWrap/>
            <w:vAlign w:val="center"/>
            <w:hideMark/>
          </w:tcPr>
          <w:p w:rsidR="00513895" w:rsidRPr="00305B14" w:rsidRDefault="00513895" w:rsidP="00513895">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A OO</w:t>
            </w:r>
            <w:r w:rsidR="005A54FF">
              <w:rPr>
                <w:rFonts w:ascii="Arial Narrow" w:hAnsi="Arial Narrow" w:cs="Arial"/>
                <w:color w:val="000000"/>
                <w:lang w:val="es-ES" w:eastAsia="es-ES"/>
              </w:rPr>
              <w:t>.</w:t>
            </w:r>
            <w:r w:rsidRPr="00305B14">
              <w:rPr>
                <w:rFonts w:ascii="Arial Narrow" w:hAnsi="Arial Narrow" w:cs="Arial"/>
                <w:color w:val="000000"/>
                <w:lang w:val="es-ES" w:eastAsia="es-ES"/>
              </w:rPr>
              <w:t>AA</w:t>
            </w:r>
            <w:r w:rsidR="005A54FF">
              <w:rPr>
                <w:rFonts w:ascii="Arial Narrow" w:hAnsi="Arial Narrow" w:cs="Arial"/>
                <w:color w:val="000000"/>
                <w:lang w:val="es-ES" w:eastAsia="es-ES"/>
              </w:rPr>
              <w:t>.</w:t>
            </w:r>
            <w:r w:rsidRPr="00305B14">
              <w:rPr>
                <w:rFonts w:ascii="Arial Narrow" w:hAnsi="Arial Narrow" w:cs="Arial"/>
                <w:color w:val="000000"/>
                <w:lang w:val="es-ES" w:eastAsia="es-ES"/>
              </w:rPr>
              <w:t xml:space="preserve"> administrativos de la entidad</w:t>
            </w:r>
          </w:p>
        </w:tc>
        <w:tc>
          <w:tcPr>
            <w:tcW w:w="1409" w:type="dxa"/>
            <w:tcBorders>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15.970</w:t>
            </w:r>
          </w:p>
        </w:tc>
        <w:tc>
          <w:tcPr>
            <w:tcW w:w="1462" w:type="dxa"/>
            <w:tcBorders>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17.700</w:t>
            </w:r>
          </w:p>
        </w:tc>
      </w:tr>
      <w:tr w:rsidR="00513895" w:rsidRPr="00305B14" w:rsidTr="00305B14">
        <w:trPr>
          <w:trHeight w:val="198"/>
        </w:trPr>
        <w:tc>
          <w:tcPr>
            <w:tcW w:w="5969" w:type="dxa"/>
            <w:tcBorders>
              <w:top w:val="single" w:sz="2" w:space="0" w:color="auto"/>
              <w:bottom w:val="single" w:sz="2" w:space="0" w:color="auto"/>
            </w:tcBorders>
            <w:shd w:val="clear" w:color="auto" w:fill="auto"/>
            <w:noWrap/>
            <w:vAlign w:val="center"/>
            <w:hideMark/>
          </w:tcPr>
          <w:p w:rsidR="00513895" w:rsidRPr="00305B14" w:rsidRDefault="00513895" w:rsidP="00513895">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 xml:space="preserve">A empresas de la entidad local </w:t>
            </w:r>
          </w:p>
        </w:tc>
        <w:tc>
          <w:tcPr>
            <w:tcW w:w="1409" w:type="dxa"/>
            <w:tcBorders>
              <w:top w:val="single" w:sz="2" w:space="0" w:color="auto"/>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125.293</w:t>
            </w:r>
          </w:p>
        </w:tc>
        <w:tc>
          <w:tcPr>
            <w:tcW w:w="1462" w:type="dxa"/>
            <w:tcBorders>
              <w:top w:val="single" w:sz="2" w:space="0" w:color="auto"/>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127.000</w:t>
            </w:r>
          </w:p>
        </w:tc>
      </w:tr>
      <w:tr w:rsidR="00513895" w:rsidRPr="00305B14" w:rsidTr="00305B14">
        <w:trPr>
          <w:trHeight w:val="198"/>
        </w:trPr>
        <w:tc>
          <w:tcPr>
            <w:tcW w:w="5969" w:type="dxa"/>
            <w:tcBorders>
              <w:top w:val="single" w:sz="2" w:space="0" w:color="auto"/>
              <w:bottom w:val="single" w:sz="2" w:space="0" w:color="auto"/>
            </w:tcBorders>
            <w:shd w:val="clear" w:color="auto" w:fill="auto"/>
            <w:noWrap/>
            <w:vAlign w:val="center"/>
            <w:hideMark/>
          </w:tcPr>
          <w:p w:rsidR="00513895" w:rsidRPr="00305B14" w:rsidRDefault="00513895" w:rsidP="00513895">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A entidades locales</w:t>
            </w:r>
          </w:p>
        </w:tc>
        <w:tc>
          <w:tcPr>
            <w:tcW w:w="1409" w:type="dxa"/>
            <w:tcBorders>
              <w:top w:val="single" w:sz="2" w:space="0" w:color="auto"/>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96.101</w:t>
            </w:r>
          </w:p>
        </w:tc>
        <w:tc>
          <w:tcPr>
            <w:tcW w:w="1462" w:type="dxa"/>
            <w:tcBorders>
              <w:top w:val="single" w:sz="2" w:space="0" w:color="auto"/>
              <w:bottom w:val="single" w:sz="2"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115.515</w:t>
            </w:r>
          </w:p>
        </w:tc>
      </w:tr>
      <w:tr w:rsidR="00513895" w:rsidRPr="00305B14" w:rsidTr="00305B14">
        <w:trPr>
          <w:trHeight w:val="198"/>
        </w:trPr>
        <w:tc>
          <w:tcPr>
            <w:tcW w:w="5969" w:type="dxa"/>
            <w:tcBorders>
              <w:top w:val="single" w:sz="2" w:space="0" w:color="auto"/>
              <w:bottom w:val="single" w:sz="4" w:space="0" w:color="auto"/>
            </w:tcBorders>
            <w:shd w:val="clear" w:color="auto" w:fill="auto"/>
            <w:noWrap/>
            <w:vAlign w:val="center"/>
            <w:hideMark/>
          </w:tcPr>
          <w:p w:rsidR="00513895" w:rsidRPr="00305B14" w:rsidRDefault="00513895" w:rsidP="00513895">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A familias e instituciones sin fines lucro</w:t>
            </w:r>
          </w:p>
        </w:tc>
        <w:tc>
          <w:tcPr>
            <w:tcW w:w="1409" w:type="dxa"/>
            <w:tcBorders>
              <w:top w:val="single" w:sz="2" w:space="0" w:color="auto"/>
              <w:bottom w:val="single" w:sz="4"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56.515</w:t>
            </w:r>
          </w:p>
        </w:tc>
        <w:tc>
          <w:tcPr>
            <w:tcW w:w="1462" w:type="dxa"/>
            <w:tcBorders>
              <w:top w:val="single" w:sz="2" w:space="0" w:color="auto"/>
              <w:bottom w:val="single" w:sz="4" w:space="0" w:color="auto"/>
            </w:tcBorders>
            <w:shd w:val="clear" w:color="auto" w:fill="auto"/>
            <w:noWrap/>
            <w:vAlign w:val="center"/>
            <w:hideMark/>
          </w:tcPr>
          <w:p w:rsidR="00513895" w:rsidRPr="00305B14" w:rsidRDefault="00513895" w:rsidP="00305B14">
            <w:pPr>
              <w:spacing w:after="0"/>
              <w:ind w:firstLine="0"/>
              <w:jc w:val="right"/>
              <w:rPr>
                <w:rFonts w:ascii="Arial Narrow" w:hAnsi="Arial Narrow" w:cs="Arial"/>
                <w:color w:val="000000"/>
                <w:lang w:val="es-ES" w:eastAsia="es-ES"/>
              </w:rPr>
            </w:pPr>
            <w:r w:rsidRPr="00305B14">
              <w:rPr>
                <w:rFonts w:ascii="Arial Narrow" w:hAnsi="Arial Narrow" w:cs="Arial"/>
                <w:color w:val="000000"/>
                <w:lang w:val="es-ES" w:eastAsia="es-ES"/>
              </w:rPr>
              <w:t>59.743</w:t>
            </w:r>
          </w:p>
        </w:tc>
      </w:tr>
      <w:tr w:rsidR="00513895" w:rsidRPr="00305B14" w:rsidTr="00305B14">
        <w:trPr>
          <w:trHeight w:val="255"/>
        </w:trPr>
        <w:tc>
          <w:tcPr>
            <w:tcW w:w="5969" w:type="dxa"/>
            <w:shd w:val="clear" w:color="auto" w:fill="FABF8F" w:themeFill="accent6" w:themeFillTint="99"/>
            <w:noWrap/>
            <w:vAlign w:val="center"/>
            <w:hideMark/>
          </w:tcPr>
          <w:p w:rsidR="00513895" w:rsidRPr="00305B14" w:rsidRDefault="005A54FF" w:rsidP="0051389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Totales</w:t>
            </w:r>
          </w:p>
        </w:tc>
        <w:tc>
          <w:tcPr>
            <w:tcW w:w="1409" w:type="dxa"/>
            <w:shd w:val="clear" w:color="auto" w:fill="FABF8F" w:themeFill="accent6" w:themeFillTint="99"/>
            <w:noWrap/>
            <w:vAlign w:val="center"/>
            <w:hideMark/>
          </w:tcPr>
          <w:p w:rsidR="00513895" w:rsidRPr="00305B14" w:rsidRDefault="00513895" w:rsidP="00305B14">
            <w:pPr>
              <w:spacing w:after="0"/>
              <w:ind w:firstLine="0"/>
              <w:jc w:val="right"/>
              <w:rPr>
                <w:rFonts w:ascii="Arial" w:hAnsi="Arial" w:cs="Arial"/>
                <w:color w:val="000000"/>
                <w:sz w:val="18"/>
                <w:szCs w:val="18"/>
                <w:lang w:val="es-ES" w:eastAsia="es-ES"/>
              </w:rPr>
            </w:pPr>
            <w:r w:rsidRPr="00305B14">
              <w:rPr>
                <w:rFonts w:ascii="Arial" w:hAnsi="Arial" w:cs="Arial"/>
                <w:color w:val="000000"/>
                <w:sz w:val="18"/>
                <w:szCs w:val="18"/>
                <w:lang w:val="es-ES" w:eastAsia="es-ES"/>
              </w:rPr>
              <w:t>293.879</w:t>
            </w:r>
          </w:p>
        </w:tc>
        <w:tc>
          <w:tcPr>
            <w:tcW w:w="1462" w:type="dxa"/>
            <w:shd w:val="clear" w:color="auto" w:fill="FABF8F" w:themeFill="accent6" w:themeFillTint="99"/>
            <w:noWrap/>
            <w:vAlign w:val="center"/>
            <w:hideMark/>
          </w:tcPr>
          <w:p w:rsidR="00513895" w:rsidRPr="00305B14" w:rsidRDefault="00513895" w:rsidP="00305B14">
            <w:pPr>
              <w:spacing w:after="0"/>
              <w:ind w:firstLine="0"/>
              <w:jc w:val="right"/>
              <w:rPr>
                <w:rFonts w:ascii="Arial" w:hAnsi="Arial" w:cs="Arial"/>
                <w:color w:val="000000"/>
                <w:sz w:val="18"/>
                <w:szCs w:val="18"/>
                <w:lang w:val="es-ES" w:eastAsia="es-ES"/>
              </w:rPr>
            </w:pPr>
            <w:r w:rsidRPr="00305B14">
              <w:rPr>
                <w:rFonts w:ascii="Arial" w:hAnsi="Arial" w:cs="Arial"/>
                <w:color w:val="000000"/>
                <w:sz w:val="18"/>
                <w:szCs w:val="18"/>
                <w:lang w:val="es-ES" w:eastAsia="es-ES"/>
              </w:rPr>
              <w:t>319.958</w:t>
            </w:r>
          </w:p>
        </w:tc>
      </w:tr>
    </w:tbl>
    <w:p w:rsidR="00513895" w:rsidRPr="00513895" w:rsidRDefault="00513895" w:rsidP="0047493F">
      <w:pPr>
        <w:pStyle w:val="texto"/>
        <w:spacing w:before="240"/>
        <w:rPr>
          <w:lang w:val="es-ES"/>
        </w:rPr>
      </w:pPr>
      <w:r w:rsidRPr="00513895">
        <w:rPr>
          <w:lang w:val="es-ES"/>
        </w:rPr>
        <w:t>Para el cálculo de la ejecución presupuestaria consolidada se ha</w:t>
      </w:r>
      <w:r w:rsidR="00B80181">
        <w:rPr>
          <w:lang w:val="es-ES"/>
        </w:rPr>
        <w:t>n</w:t>
      </w:r>
      <w:r w:rsidRPr="00513895">
        <w:rPr>
          <w:lang w:val="es-ES"/>
        </w:rPr>
        <w:t xml:space="preserve"> detraído del gasto del ayuntamiento transferencias </w:t>
      </w:r>
      <w:r w:rsidR="00B80181">
        <w:rPr>
          <w:lang w:val="es-ES"/>
        </w:rPr>
        <w:t xml:space="preserve">de </w:t>
      </w:r>
      <w:r w:rsidRPr="00513895">
        <w:rPr>
          <w:lang w:val="es-ES"/>
        </w:rPr>
        <w:t>15.970 euros destinados a la e</w:t>
      </w:r>
      <w:r w:rsidRPr="00513895">
        <w:rPr>
          <w:lang w:val="es-ES"/>
        </w:rPr>
        <w:t>s</w:t>
      </w:r>
      <w:r w:rsidRPr="00513895">
        <w:rPr>
          <w:lang w:val="es-ES"/>
        </w:rPr>
        <w:t>cuela de música. Tras el ajuste, la ejecución presupuestaria consolidada del c</w:t>
      </w:r>
      <w:r w:rsidRPr="00513895">
        <w:rPr>
          <w:lang w:val="es-ES"/>
        </w:rPr>
        <w:t>a</w:t>
      </w:r>
      <w:r w:rsidRPr="00513895">
        <w:rPr>
          <w:lang w:val="es-ES"/>
        </w:rPr>
        <w:t xml:space="preserve">pítulo fue de </w:t>
      </w:r>
      <w:r w:rsidR="00B80181">
        <w:rPr>
          <w:lang w:val="es-ES"/>
        </w:rPr>
        <w:t>277.909</w:t>
      </w:r>
      <w:r w:rsidRPr="00513895">
        <w:rPr>
          <w:lang w:val="es-ES"/>
        </w:rPr>
        <w:t xml:space="preserve"> euros, esto es, se ejecutaron en un 8</w:t>
      </w:r>
      <w:r w:rsidR="00B80181">
        <w:rPr>
          <w:lang w:val="es-ES"/>
        </w:rPr>
        <w:t>7</w:t>
      </w:r>
      <w:r w:rsidRPr="00513895">
        <w:rPr>
          <w:lang w:val="es-ES"/>
        </w:rPr>
        <w:t xml:space="preserve"> por ciento. Suponen el </w:t>
      </w:r>
      <w:r w:rsidR="00B80181">
        <w:rPr>
          <w:lang w:val="es-ES"/>
        </w:rPr>
        <w:t>15</w:t>
      </w:r>
      <w:r w:rsidRPr="00513895">
        <w:rPr>
          <w:lang w:val="es-ES"/>
        </w:rPr>
        <w:t xml:space="preserve"> por ciento del total de obligaciones reconocidas consolidadas en el ejerc</w:t>
      </w:r>
      <w:r w:rsidRPr="00513895">
        <w:rPr>
          <w:lang w:val="es-ES"/>
        </w:rPr>
        <w:t>i</w:t>
      </w:r>
      <w:r w:rsidRPr="00513895">
        <w:rPr>
          <w:lang w:val="es-ES"/>
        </w:rPr>
        <w:t>cio</w:t>
      </w:r>
      <w:r w:rsidR="003609EF">
        <w:rPr>
          <w:lang w:val="es-ES"/>
        </w:rPr>
        <w:t>.</w:t>
      </w:r>
      <w:r w:rsidRPr="00513895">
        <w:rPr>
          <w:lang w:val="es-ES"/>
        </w:rPr>
        <w:t xml:space="preserve"> </w:t>
      </w:r>
    </w:p>
    <w:p w:rsidR="00513895" w:rsidRPr="00513895" w:rsidRDefault="00513895" w:rsidP="0047493F">
      <w:pPr>
        <w:pStyle w:val="texto"/>
        <w:rPr>
          <w:lang w:val="es-ES"/>
        </w:rPr>
      </w:pPr>
      <w:r w:rsidRPr="00513895">
        <w:rPr>
          <w:lang w:val="es-ES"/>
        </w:rPr>
        <w:t>Las transferencias a familias e instituciones sin ánimo de lucro son, en un 60,5 por ciento, transferencias nominativas. El resto son subvenciones para a</w:t>
      </w:r>
      <w:r w:rsidRPr="00513895">
        <w:rPr>
          <w:lang w:val="es-ES"/>
        </w:rPr>
        <w:t>c</w:t>
      </w:r>
      <w:r w:rsidRPr="00513895">
        <w:rPr>
          <w:lang w:val="es-ES"/>
        </w:rPr>
        <w:t>tividades sociales, deportivas y culturales.</w:t>
      </w:r>
      <w:r w:rsidR="00FB30B4">
        <w:rPr>
          <w:lang w:val="es-ES"/>
        </w:rPr>
        <w:t xml:space="preserve"> </w:t>
      </w:r>
      <w:r w:rsidR="00FB30B4" w:rsidRPr="005A54FF">
        <w:rPr>
          <w:lang w:val="es-ES"/>
        </w:rPr>
        <w:t>En todos los casos están reguladas por convenios.</w:t>
      </w:r>
      <w:r w:rsidR="00FB30B4">
        <w:rPr>
          <w:color w:val="FF0000"/>
          <w:lang w:val="es-ES"/>
        </w:rPr>
        <w:t xml:space="preserve"> </w:t>
      </w:r>
      <w:r w:rsidRPr="00513895">
        <w:rPr>
          <w:lang w:val="es-ES"/>
        </w:rPr>
        <w:t xml:space="preserve">El </w:t>
      </w:r>
      <w:r w:rsidR="00A361CD">
        <w:rPr>
          <w:lang w:val="es-ES"/>
        </w:rPr>
        <w:t>a</w:t>
      </w:r>
      <w:r w:rsidRPr="00513895">
        <w:rPr>
          <w:lang w:val="es-ES"/>
        </w:rPr>
        <w:t>yuntamiento cuenta con una Ordenanza</w:t>
      </w:r>
      <w:r w:rsidR="00040599">
        <w:rPr>
          <w:lang w:val="es-ES"/>
        </w:rPr>
        <w:t xml:space="preserve"> reguladora de su</w:t>
      </w:r>
      <w:r w:rsidR="00040599">
        <w:rPr>
          <w:lang w:val="es-ES"/>
        </w:rPr>
        <w:t>b</w:t>
      </w:r>
      <w:r w:rsidR="00040599">
        <w:rPr>
          <w:lang w:val="es-ES"/>
        </w:rPr>
        <w:t>venciones</w:t>
      </w:r>
      <w:r w:rsidR="00FB30B4">
        <w:rPr>
          <w:lang w:val="es-ES"/>
        </w:rPr>
        <w:t>.</w:t>
      </w:r>
      <w:r w:rsidR="00040599">
        <w:rPr>
          <w:lang w:val="es-ES"/>
        </w:rPr>
        <w:t xml:space="preserve"> </w:t>
      </w:r>
    </w:p>
    <w:p w:rsidR="00513895" w:rsidRPr="00513895" w:rsidRDefault="00513895" w:rsidP="00305B14">
      <w:pPr>
        <w:pStyle w:val="texto"/>
        <w:spacing w:after="240"/>
        <w:rPr>
          <w:lang w:val="es-ES"/>
        </w:rPr>
      </w:pPr>
      <w:r w:rsidRPr="00513895">
        <w:rPr>
          <w:lang w:val="es-ES"/>
        </w:rPr>
        <w:t xml:space="preserve">Verificamos la siguiente muestra, que supone el 46 por ciento del gasto total del capítulo. </w:t>
      </w:r>
    </w:p>
    <w:tbl>
      <w:tblPr>
        <w:tblW w:w="8822" w:type="dxa"/>
        <w:jc w:val="center"/>
        <w:tblCellMar>
          <w:left w:w="70" w:type="dxa"/>
          <w:right w:w="70" w:type="dxa"/>
        </w:tblCellMar>
        <w:tblLook w:val="04A0" w:firstRow="1" w:lastRow="0" w:firstColumn="1" w:lastColumn="0" w:noHBand="0" w:noVBand="1"/>
      </w:tblPr>
      <w:tblGrid>
        <w:gridCol w:w="6553"/>
        <w:gridCol w:w="2269"/>
      </w:tblGrid>
      <w:tr w:rsidR="00513895" w:rsidRPr="00513895" w:rsidTr="00305B14">
        <w:trPr>
          <w:trHeight w:val="255"/>
          <w:jc w:val="center"/>
        </w:trPr>
        <w:tc>
          <w:tcPr>
            <w:tcW w:w="6553"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513895">
            <w:pPr>
              <w:spacing w:after="0"/>
              <w:ind w:firstLine="0"/>
              <w:jc w:val="left"/>
              <w:rPr>
                <w:rFonts w:ascii="Arial" w:hAnsi="Arial" w:cs="Arial"/>
                <w:sz w:val="18"/>
                <w:szCs w:val="18"/>
                <w:lang w:val="es-ES" w:eastAsia="es-ES"/>
              </w:rPr>
            </w:pPr>
            <w:r w:rsidRPr="00513895">
              <w:rPr>
                <w:rFonts w:ascii="Arial" w:hAnsi="Arial" w:cs="Arial"/>
                <w:sz w:val="18"/>
                <w:szCs w:val="18"/>
                <w:lang w:val="es-ES" w:eastAsia="es-ES"/>
              </w:rPr>
              <w:t>Concepto</w:t>
            </w:r>
          </w:p>
        </w:tc>
        <w:tc>
          <w:tcPr>
            <w:tcW w:w="2269" w:type="dxa"/>
            <w:tcBorders>
              <w:top w:val="single" w:sz="4" w:space="0" w:color="00000A"/>
              <w:left w:val="nil"/>
              <w:bottom w:val="single" w:sz="4" w:space="0" w:color="00000A"/>
              <w:right w:val="nil"/>
            </w:tcBorders>
            <w:shd w:val="clear" w:color="000000" w:fill="FABF8F"/>
            <w:vAlign w:val="center"/>
            <w:hideMark/>
          </w:tcPr>
          <w:p w:rsidR="00513895" w:rsidRPr="00513895" w:rsidRDefault="00513895" w:rsidP="00604C38">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ORN 2015</w:t>
            </w:r>
          </w:p>
        </w:tc>
      </w:tr>
      <w:tr w:rsidR="00513895" w:rsidRPr="00513895" w:rsidTr="00305B14">
        <w:trPr>
          <w:trHeight w:val="198"/>
          <w:jc w:val="center"/>
        </w:trPr>
        <w:tc>
          <w:tcPr>
            <w:tcW w:w="6553"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Aportaciones a ANIMSA</w:t>
            </w:r>
          </w:p>
        </w:tc>
        <w:tc>
          <w:tcPr>
            <w:tcW w:w="2269"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15.293</w:t>
            </w:r>
          </w:p>
        </w:tc>
      </w:tr>
      <w:tr w:rsidR="00513895" w:rsidRPr="00513895" w:rsidTr="00305B14">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 xml:space="preserve">Aportación Mancomunidad </w:t>
            </w:r>
            <w:proofErr w:type="spellStart"/>
            <w:r w:rsidRPr="00513895">
              <w:rPr>
                <w:rFonts w:ascii="Arial Narrow" w:hAnsi="Arial Narrow"/>
                <w:lang w:val="es-ES" w:eastAsia="es-ES"/>
              </w:rPr>
              <w:t>Serv</w:t>
            </w:r>
            <w:proofErr w:type="spellEnd"/>
            <w:r w:rsidRPr="00513895">
              <w:rPr>
                <w:rFonts w:ascii="Arial Narrow" w:hAnsi="Arial Narrow"/>
                <w:lang w:val="es-ES" w:eastAsia="es-ES"/>
              </w:rPr>
              <w:t>. Sociales de base</w:t>
            </w:r>
          </w:p>
        </w:tc>
        <w:tc>
          <w:tcPr>
            <w:tcW w:w="2269"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37.547</w:t>
            </w:r>
          </w:p>
        </w:tc>
      </w:tr>
      <w:tr w:rsidR="00513895" w:rsidRPr="00513895" w:rsidTr="00305B14">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 xml:space="preserve">Aportaciones Mancomunidad </w:t>
            </w:r>
            <w:proofErr w:type="spellStart"/>
            <w:r w:rsidRPr="00513895">
              <w:rPr>
                <w:rFonts w:ascii="Arial Narrow" w:hAnsi="Arial Narrow"/>
                <w:lang w:val="es-ES" w:eastAsia="es-ES"/>
              </w:rPr>
              <w:t>Sakana</w:t>
            </w:r>
            <w:proofErr w:type="spellEnd"/>
          </w:p>
        </w:tc>
        <w:tc>
          <w:tcPr>
            <w:tcW w:w="2269"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58.022</w:t>
            </w:r>
          </w:p>
        </w:tc>
      </w:tr>
      <w:tr w:rsidR="00513895" w:rsidRPr="00513895" w:rsidTr="00305B14">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513895" w:rsidRPr="00513895" w:rsidRDefault="00985A99" w:rsidP="00513895">
            <w:pPr>
              <w:spacing w:after="0"/>
              <w:ind w:firstLine="0"/>
              <w:jc w:val="left"/>
              <w:rPr>
                <w:rFonts w:ascii="Arial Narrow" w:hAnsi="Arial Narrow"/>
                <w:lang w:val="es-ES" w:eastAsia="es-ES"/>
              </w:rPr>
            </w:pPr>
            <w:r>
              <w:rPr>
                <w:rFonts w:ascii="Arial Narrow" w:hAnsi="Arial Narrow"/>
                <w:lang w:val="es-ES" w:eastAsia="es-ES"/>
              </w:rPr>
              <w:t xml:space="preserve">Aportación Ikastola Iñigo </w:t>
            </w:r>
            <w:proofErr w:type="spellStart"/>
            <w:r>
              <w:rPr>
                <w:rFonts w:ascii="Arial Narrow" w:hAnsi="Arial Narrow"/>
                <w:lang w:val="es-ES" w:eastAsia="es-ES"/>
              </w:rPr>
              <w:t>Ari</w:t>
            </w:r>
            <w:r w:rsidR="00513895" w:rsidRPr="00513895">
              <w:rPr>
                <w:rFonts w:ascii="Arial Narrow" w:hAnsi="Arial Narrow"/>
                <w:lang w:val="es-ES" w:eastAsia="es-ES"/>
              </w:rPr>
              <w:t>t</w:t>
            </w:r>
            <w:r>
              <w:rPr>
                <w:rFonts w:ascii="Arial Narrow" w:hAnsi="Arial Narrow"/>
                <w:lang w:val="es-ES" w:eastAsia="es-ES"/>
              </w:rPr>
              <w:t>z</w:t>
            </w:r>
            <w:r w:rsidR="00513895" w:rsidRPr="00513895">
              <w:rPr>
                <w:rFonts w:ascii="Arial Narrow" w:hAnsi="Arial Narrow"/>
                <w:lang w:val="es-ES" w:eastAsia="es-ES"/>
              </w:rPr>
              <w:t>a</w:t>
            </w:r>
            <w:proofErr w:type="spellEnd"/>
          </w:p>
        </w:tc>
        <w:tc>
          <w:tcPr>
            <w:tcW w:w="2269"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18.619</w:t>
            </w:r>
          </w:p>
        </w:tc>
      </w:tr>
      <w:tr w:rsidR="00513895" w:rsidRPr="00513895" w:rsidTr="00305B14">
        <w:trPr>
          <w:trHeight w:val="198"/>
          <w:jc w:val="center"/>
        </w:trPr>
        <w:tc>
          <w:tcPr>
            <w:tcW w:w="6553"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 xml:space="preserve">Aportación Asociación Jubilados </w:t>
            </w:r>
            <w:proofErr w:type="spellStart"/>
            <w:r w:rsidRPr="00513895">
              <w:rPr>
                <w:rFonts w:ascii="Arial Narrow" w:hAnsi="Arial Narrow"/>
                <w:lang w:val="es-ES" w:eastAsia="es-ES"/>
              </w:rPr>
              <w:t>Kamiogaina</w:t>
            </w:r>
            <w:proofErr w:type="spellEnd"/>
          </w:p>
        </w:tc>
        <w:tc>
          <w:tcPr>
            <w:tcW w:w="2269" w:type="dxa"/>
            <w:tcBorders>
              <w:top w:val="single" w:sz="2" w:space="0" w:color="00000A"/>
              <w:left w:val="nil"/>
              <w:bottom w:val="single" w:sz="4"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6.162</w:t>
            </w:r>
          </w:p>
        </w:tc>
      </w:tr>
      <w:tr w:rsidR="00513895" w:rsidRPr="00513895" w:rsidTr="00985A99">
        <w:trPr>
          <w:trHeight w:val="255"/>
          <w:jc w:val="center"/>
        </w:trPr>
        <w:tc>
          <w:tcPr>
            <w:tcW w:w="6553" w:type="dxa"/>
            <w:tcBorders>
              <w:top w:val="single" w:sz="4" w:space="0" w:color="00000A"/>
              <w:left w:val="nil"/>
              <w:bottom w:val="single" w:sz="4" w:space="0" w:color="00000A"/>
              <w:right w:val="nil"/>
            </w:tcBorders>
            <w:shd w:val="clear" w:color="auto" w:fill="FABF8F" w:themeFill="accent6" w:themeFillTint="99"/>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 </w:t>
            </w:r>
            <w:r w:rsidR="005A54FF">
              <w:rPr>
                <w:rFonts w:ascii="Arial Narrow" w:hAnsi="Arial Narrow"/>
                <w:lang w:val="es-ES" w:eastAsia="es-ES"/>
              </w:rPr>
              <w:t>Total</w:t>
            </w:r>
          </w:p>
        </w:tc>
        <w:tc>
          <w:tcPr>
            <w:tcW w:w="2269" w:type="dxa"/>
            <w:tcBorders>
              <w:top w:val="single" w:sz="4" w:space="0" w:color="00000A"/>
              <w:left w:val="nil"/>
              <w:bottom w:val="single" w:sz="4" w:space="0" w:color="00000A"/>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135.643</w:t>
            </w:r>
          </w:p>
        </w:tc>
      </w:tr>
    </w:tbl>
    <w:p w:rsidR="00A87555" w:rsidRDefault="00A87555" w:rsidP="00A87555">
      <w:pPr>
        <w:pStyle w:val="texto"/>
        <w:spacing w:before="240"/>
      </w:pPr>
    </w:p>
    <w:p w:rsidR="00A87555" w:rsidRDefault="00513895" w:rsidP="00A87555">
      <w:pPr>
        <w:pStyle w:val="texto"/>
        <w:spacing w:before="240"/>
        <w:rPr>
          <w:lang w:val="es-ES"/>
        </w:rPr>
      </w:pPr>
      <w:r w:rsidRPr="00513895">
        <w:rPr>
          <w:lang w:val="es-ES"/>
        </w:rPr>
        <w:lastRenderedPageBreak/>
        <w:t xml:space="preserve">En general, concluimos la correcta aprobación, justificación, contabilización y pago de las transferencias. Podemos señalar: </w:t>
      </w:r>
    </w:p>
    <w:p w:rsidR="00513895" w:rsidRPr="00513895" w:rsidRDefault="00A87555" w:rsidP="00A87555">
      <w:pPr>
        <w:pStyle w:val="texto"/>
        <w:rPr>
          <w:lang w:val="es-ES"/>
        </w:rPr>
      </w:pPr>
      <w:r>
        <w:rPr>
          <w:lang w:val="es-ES"/>
        </w:rPr>
        <w:t>L</w:t>
      </w:r>
      <w:r w:rsidR="00513895" w:rsidRPr="00513895">
        <w:rPr>
          <w:lang w:val="es-ES"/>
        </w:rPr>
        <w:t>a Mancomunidad de Servicios Sociales de Base recibe el importe de su pr</w:t>
      </w:r>
      <w:r w:rsidR="00513895" w:rsidRPr="00513895">
        <w:rPr>
          <w:lang w:val="es-ES"/>
        </w:rPr>
        <w:t>e</w:t>
      </w:r>
      <w:r w:rsidR="00513895" w:rsidRPr="00513895">
        <w:rPr>
          <w:lang w:val="es-ES"/>
        </w:rPr>
        <w:t>supuesto inicial, regularizándose a fin de año según su liquidación anual e imputando la diferencia al gasto del año siguiente. Así, en 2015, al presupuesto de 56.350 euros se le descuenta el resultado de la liquidación de 2014, por 18.802 euros</w:t>
      </w:r>
    </w:p>
    <w:p w:rsidR="00513895" w:rsidRPr="00513895" w:rsidRDefault="00513895" w:rsidP="0047493F">
      <w:pPr>
        <w:pStyle w:val="texto"/>
        <w:rPr>
          <w:lang w:val="es-ES"/>
        </w:rPr>
      </w:pPr>
      <w:r w:rsidRPr="00513895">
        <w:rPr>
          <w:lang w:val="es-ES"/>
        </w:rPr>
        <w:t xml:space="preserve">Aportación a Ikastola Iñigo </w:t>
      </w:r>
      <w:proofErr w:type="spellStart"/>
      <w:r w:rsidRPr="00513895">
        <w:rPr>
          <w:lang w:val="es-ES"/>
        </w:rPr>
        <w:t>Aritza</w:t>
      </w:r>
      <w:proofErr w:type="spellEnd"/>
      <w:r w:rsidRPr="00513895">
        <w:rPr>
          <w:lang w:val="es-ES"/>
        </w:rPr>
        <w:t xml:space="preserve">. Está sustentada por dos acuerdos de pleno de 1990, en cuya virtud el ayuntamiento asume gastos de suministros y personal de limpieza y celadora, así como reparaciones hasta un límite. </w:t>
      </w:r>
    </w:p>
    <w:p w:rsidR="00513895" w:rsidRPr="00513895" w:rsidRDefault="00513895" w:rsidP="0047493F">
      <w:pPr>
        <w:pStyle w:val="texto"/>
        <w:rPr>
          <w:lang w:val="es-ES"/>
        </w:rPr>
      </w:pPr>
      <w:r w:rsidRPr="00513895">
        <w:rPr>
          <w:lang w:val="es-ES"/>
        </w:rPr>
        <w:t>Estos acuerdos han quedado obsoletos. La Ikastola es también subvencion</w:t>
      </w:r>
      <w:r w:rsidRPr="00513895">
        <w:rPr>
          <w:lang w:val="es-ES"/>
        </w:rPr>
        <w:t>a</w:t>
      </w:r>
      <w:r w:rsidRPr="00513895">
        <w:rPr>
          <w:lang w:val="es-ES"/>
        </w:rPr>
        <w:t>da por otros ayuntamientos.</w:t>
      </w:r>
    </w:p>
    <w:p w:rsidR="00513895" w:rsidRPr="00513895" w:rsidRDefault="00513895" w:rsidP="0047493F">
      <w:pPr>
        <w:pStyle w:val="texto"/>
        <w:rPr>
          <w:i/>
          <w:lang w:val="es-ES"/>
        </w:rPr>
      </w:pPr>
      <w:r w:rsidRPr="00513895">
        <w:rPr>
          <w:i/>
          <w:lang w:val="es-ES"/>
        </w:rPr>
        <w:t xml:space="preserve">Recomendamos suscribir un convenio con la Ikastola Iñigo </w:t>
      </w:r>
      <w:proofErr w:type="spellStart"/>
      <w:r w:rsidRPr="00513895">
        <w:rPr>
          <w:i/>
          <w:lang w:val="es-ES"/>
        </w:rPr>
        <w:t>Aritza</w:t>
      </w:r>
      <w:proofErr w:type="spellEnd"/>
      <w:r w:rsidRPr="00513895">
        <w:rPr>
          <w:i/>
          <w:lang w:val="es-ES"/>
        </w:rPr>
        <w:t>, actual</w:t>
      </w:r>
      <w:r w:rsidRPr="00513895">
        <w:rPr>
          <w:i/>
          <w:lang w:val="es-ES"/>
        </w:rPr>
        <w:t>i</w:t>
      </w:r>
      <w:r w:rsidRPr="00513895">
        <w:rPr>
          <w:i/>
          <w:lang w:val="es-ES"/>
        </w:rPr>
        <w:t>zando los acuerdos citados, definiendo las bases de la subvención, considera</w:t>
      </w:r>
      <w:r w:rsidRPr="00513895">
        <w:rPr>
          <w:i/>
          <w:lang w:val="es-ES"/>
        </w:rPr>
        <w:t>n</w:t>
      </w:r>
      <w:r w:rsidRPr="00513895">
        <w:rPr>
          <w:i/>
          <w:lang w:val="es-ES"/>
        </w:rPr>
        <w:t xml:space="preserve">do la concurrencia de otros ayuntamientos en su financiación. </w:t>
      </w:r>
    </w:p>
    <w:p w:rsidR="00513895" w:rsidRPr="0047493F" w:rsidRDefault="00513895" w:rsidP="0047493F">
      <w:pPr>
        <w:pStyle w:val="atitulo2"/>
        <w:spacing w:before="240" w:after="120"/>
      </w:pPr>
      <w:bookmarkStart w:id="74" w:name="_Toc410290043"/>
      <w:bookmarkStart w:id="75" w:name="_Toc339016619"/>
      <w:bookmarkStart w:id="76" w:name="_Toc461707234"/>
      <w:bookmarkStart w:id="77" w:name="_Toc482686052"/>
      <w:r w:rsidRPr="0047493F">
        <w:t>IV.8. Inversiones</w:t>
      </w:r>
      <w:bookmarkEnd w:id="74"/>
      <w:bookmarkEnd w:id="75"/>
      <w:bookmarkEnd w:id="76"/>
      <w:bookmarkEnd w:id="77"/>
    </w:p>
    <w:p w:rsidR="00513895" w:rsidRPr="00513895" w:rsidRDefault="00513895" w:rsidP="0047493F">
      <w:pPr>
        <w:pStyle w:val="texto"/>
        <w:rPr>
          <w:lang w:val="es-ES"/>
        </w:rPr>
      </w:pPr>
      <w:r w:rsidRPr="00513895">
        <w:rPr>
          <w:lang w:val="es-ES"/>
        </w:rPr>
        <w:t xml:space="preserve">El presupuesto del ayuntamiento para 2015 preveía créditos definitivos por 196.157 euros. Las obligaciones reconocidas fueron de 121.618 euros, importe similar al de 2014. La inversión de más relieve fue en trabajos forestales, con 58.637 euros, el 48 por ciento de las obligaciones reconocidas en el capítulo. </w:t>
      </w:r>
    </w:p>
    <w:p w:rsidR="00513895" w:rsidRPr="00513895" w:rsidRDefault="00513895" w:rsidP="0047493F">
      <w:pPr>
        <w:pStyle w:val="texto"/>
        <w:rPr>
          <w:lang w:val="es-ES"/>
        </w:rPr>
      </w:pPr>
      <w:r w:rsidRPr="00513895">
        <w:rPr>
          <w:lang w:val="es-ES"/>
        </w:rPr>
        <w:t>En la escuela de música se recogen adquisiciones de instrumentos musicales por 388 euros, frente a los 801 euros contabilizados en 2014.</w:t>
      </w:r>
    </w:p>
    <w:p w:rsidR="00513895" w:rsidRPr="00513895" w:rsidRDefault="00513895" w:rsidP="0047493F">
      <w:pPr>
        <w:pStyle w:val="texto"/>
        <w:spacing w:after="240"/>
        <w:rPr>
          <w:lang w:val="es-ES"/>
        </w:rPr>
      </w:pPr>
      <w:r w:rsidRPr="00513895">
        <w:rPr>
          <w:lang w:val="es-ES"/>
        </w:rPr>
        <w:t xml:space="preserve">El gasto en trabajos forestales tuvo el siguiente desglose: </w:t>
      </w:r>
    </w:p>
    <w:tbl>
      <w:tblPr>
        <w:tblW w:w="878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82"/>
        <w:gridCol w:w="1200"/>
      </w:tblGrid>
      <w:tr w:rsidR="00513895" w:rsidRPr="00286B98" w:rsidTr="00286B98">
        <w:trPr>
          <w:trHeight w:val="198"/>
          <w:jc w:val="center"/>
        </w:trPr>
        <w:tc>
          <w:tcPr>
            <w:tcW w:w="7582" w:type="dxa"/>
            <w:tcBorders>
              <w:bottom w:val="single" w:sz="2" w:space="0" w:color="auto"/>
            </w:tcBorders>
            <w:shd w:val="clear" w:color="auto" w:fill="auto"/>
            <w:noWrap/>
            <w:vAlign w:val="center"/>
            <w:hideMark/>
          </w:tcPr>
          <w:p w:rsidR="00513895" w:rsidRPr="00286B98" w:rsidRDefault="00513895" w:rsidP="00513895">
            <w:pPr>
              <w:spacing w:after="0"/>
              <w:ind w:firstLine="0"/>
              <w:jc w:val="left"/>
              <w:rPr>
                <w:rFonts w:ascii="Arial Narrow" w:hAnsi="Arial Narrow"/>
                <w:color w:val="000000"/>
                <w:lang w:val="es-ES" w:eastAsia="es-ES"/>
              </w:rPr>
            </w:pPr>
            <w:r w:rsidRPr="00286B98">
              <w:rPr>
                <w:rFonts w:ascii="Arial Narrow" w:hAnsi="Arial Narrow"/>
                <w:color w:val="000000"/>
                <w:lang w:val="es-ES" w:eastAsia="es-ES"/>
              </w:rPr>
              <w:t>Redacción proyecto</w:t>
            </w:r>
          </w:p>
        </w:tc>
        <w:tc>
          <w:tcPr>
            <w:tcW w:w="1200" w:type="dxa"/>
            <w:tcBorders>
              <w:bottom w:val="single" w:sz="2" w:space="0" w:color="auto"/>
            </w:tcBorders>
            <w:shd w:val="clear" w:color="auto" w:fill="auto"/>
            <w:noWrap/>
            <w:vAlign w:val="center"/>
            <w:hideMark/>
          </w:tcPr>
          <w:p w:rsidR="00513895" w:rsidRPr="00286B98" w:rsidRDefault="00513895" w:rsidP="00513895">
            <w:pPr>
              <w:spacing w:after="0"/>
              <w:ind w:firstLine="0"/>
              <w:jc w:val="right"/>
              <w:rPr>
                <w:rFonts w:ascii="Arial Narrow" w:hAnsi="Arial Narrow"/>
                <w:color w:val="000000"/>
                <w:lang w:val="es-ES" w:eastAsia="es-ES"/>
              </w:rPr>
            </w:pPr>
            <w:r w:rsidRPr="00286B98">
              <w:rPr>
                <w:rFonts w:ascii="Arial Narrow" w:hAnsi="Arial Narrow"/>
                <w:color w:val="000000"/>
                <w:lang w:val="es-ES" w:eastAsia="es-ES"/>
              </w:rPr>
              <w:t>1.636</w:t>
            </w:r>
          </w:p>
        </w:tc>
      </w:tr>
      <w:tr w:rsidR="00513895" w:rsidRPr="00286B98" w:rsidTr="00286B98">
        <w:trPr>
          <w:trHeight w:val="198"/>
          <w:jc w:val="center"/>
        </w:trPr>
        <w:tc>
          <w:tcPr>
            <w:tcW w:w="7582"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left"/>
              <w:rPr>
                <w:rFonts w:ascii="Arial Narrow" w:hAnsi="Arial Narrow"/>
                <w:color w:val="000000"/>
                <w:lang w:val="es-ES" w:eastAsia="es-ES"/>
              </w:rPr>
            </w:pPr>
            <w:r w:rsidRPr="00286B98">
              <w:rPr>
                <w:rFonts w:ascii="Arial Narrow" w:hAnsi="Arial Narrow"/>
                <w:color w:val="000000"/>
                <w:lang w:val="es-ES" w:eastAsia="es-ES"/>
              </w:rPr>
              <w:t>Dirección de obra</w:t>
            </w:r>
          </w:p>
        </w:tc>
        <w:tc>
          <w:tcPr>
            <w:tcW w:w="1200"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right"/>
              <w:rPr>
                <w:rFonts w:ascii="Arial Narrow" w:hAnsi="Arial Narrow"/>
                <w:color w:val="000000"/>
                <w:lang w:val="es-ES" w:eastAsia="es-ES"/>
              </w:rPr>
            </w:pPr>
            <w:r w:rsidRPr="00286B98">
              <w:rPr>
                <w:rFonts w:ascii="Arial Narrow" w:hAnsi="Arial Narrow"/>
                <w:color w:val="000000"/>
                <w:lang w:val="es-ES" w:eastAsia="es-ES"/>
              </w:rPr>
              <w:t>2.181</w:t>
            </w:r>
          </w:p>
        </w:tc>
      </w:tr>
      <w:tr w:rsidR="00513895" w:rsidRPr="00286B98" w:rsidTr="00286B98">
        <w:trPr>
          <w:trHeight w:val="198"/>
          <w:jc w:val="center"/>
        </w:trPr>
        <w:tc>
          <w:tcPr>
            <w:tcW w:w="7582"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left"/>
              <w:rPr>
                <w:rFonts w:ascii="Arial Narrow" w:hAnsi="Arial Narrow"/>
                <w:color w:val="000000"/>
                <w:lang w:val="es-ES" w:eastAsia="es-ES"/>
              </w:rPr>
            </w:pPr>
            <w:r w:rsidRPr="00286B98">
              <w:rPr>
                <w:rFonts w:ascii="Arial Narrow" w:hAnsi="Arial Narrow"/>
                <w:color w:val="000000"/>
                <w:lang w:val="es-ES" w:eastAsia="es-ES"/>
              </w:rPr>
              <w:t>Trabajos mejora puentes monte comunal</w:t>
            </w:r>
          </w:p>
        </w:tc>
        <w:tc>
          <w:tcPr>
            <w:tcW w:w="1200"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right"/>
              <w:rPr>
                <w:rFonts w:ascii="Arial Narrow" w:hAnsi="Arial Narrow"/>
                <w:color w:val="000000"/>
                <w:lang w:val="es-ES" w:eastAsia="es-ES"/>
              </w:rPr>
            </w:pPr>
            <w:r w:rsidRPr="00286B98">
              <w:rPr>
                <w:rFonts w:ascii="Arial Narrow" w:hAnsi="Arial Narrow"/>
                <w:color w:val="000000"/>
                <w:lang w:val="es-ES" w:eastAsia="es-ES"/>
              </w:rPr>
              <w:t>50.682</w:t>
            </w:r>
          </w:p>
        </w:tc>
      </w:tr>
      <w:tr w:rsidR="00513895" w:rsidRPr="00286B98" w:rsidTr="00286B98">
        <w:trPr>
          <w:trHeight w:val="198"/>
          <w:jc w:val="center"/>
        </w:trPr>
        <w:tc>
          <w:tcPr>
            <w:tcW w:w="7582"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left"/>
              <w:rPr>
                <w:rFonts w:ascii="Arial Narrow" w:hAnsi="Arial Narrow"/>
                <w:color w:val="000000"/>
                <w:lang w:val="es-ES" w:eastAsia="es-ES"/>
              </w:rPr>
            </w:pPr>
            <w:r w:rsidRPr="00286B98">
              <w:rPr>
                <w:rFonts w:ascii="Arial Narrow" w:hAnsi="Arial Narrow"/>
                <w:color w:val="000000"/>
                <w:lang w:val="es-ES" w:eastAsia="es-ES"/>
              </w:rPr>
              <w:t>Modificación obra</w:t>
            </w:r>
          </w:p>
        </w:tc>
        <w:tc>
          <w:tcPr>
            <w:tcW w:w="1200" w:type="dxa"/>
            <w:tcBorders>
              <w:top w:val="single" w:sz="2" w:space="0" w:color="auto"/>
              <w:bottom w:val="single" w:sz="2" w:space="0" w:color="auto"/>
            </w:tcBorders>
            <w:shd w:val="clear" w:color="auto" w:fill="auto"/>
            <w:noWrap/>
            <w:vAlign w:val="center"/>
            <w:hideMark/>
          </w:tcPr>
          <w:p w:rsidR="00513895" w:rsidRPr="00286B98" w:rsidRDefault="00513895" w:rsidP="00513895">
            <w:pPr>
              <w:spacing w:after="0"/>
              <w:ind w:firstLine="0"/>
              <w:jc w:val="right"/>
              <w:rPr>
                <w:rFonts w:ascii="Arial Narrow" w:hAnsi="Arial Narrow"/>
                <w:color w:val="000000"/>
                <w:lang w:val="es-ES" w:eastAsia="es-ES"/>
              </w:rPr>
            </w:pPr>
            <w:r w:rsidRPr="00286B98">
              <w:rPr>
                <w:rFonts w:ascii="Arial Narrow" w:hAnsi="Arial Narrow"/>
                <w:color w:val="000000"/>
                <w:lang w:val="es-ES" w:eastAsia="es-ES"/>
              </w:rPr>
              <w:t>3.449</w:t>
            </w:r>
          </w:p>
        </w:tc>
      </w:tr>
      <w:tr w:rsidR="00513895" w:rsidRPr="00286B98" w:rsidTr="00286B98">
        <w:trPr>
          <w:trHeight w:val="198"/>
          <w:jc w:val="center"/>
        </w:trPr>
        <w:tc>
          <w:tcPr>
            <w:tcW w:w="7582" w:type="dxa"/>
            <w:tcBorders>
              <w:top w:val="single" w:sz="2" w:space="0" w:color="auto"/>
            </w:tcBorders>
            <w:shd w:val="clear" w:color="auto" w:fill="auto"/>
            <w:noWrap/>
            <w:vAlign w:val="center"/>
            <w:hideMark/>
          </w:tcPr>
          <w:p w:rsidR="00513895" w:rsidRPr="00286B98" w:rsidRDefault="00513895" w:rsidP="00513895">
            <w:pPr>
              <w:spacing w:after="0"/>
              <w:ind w:firstLine="0"/>
              <w:jc w:val="left"/>
              <w:rPr>
                <w:rFonts w:ascii="Arial Narrow" w:hAnsi="Arial Narrow"/>
                <w:color w:val="000000"/>
                <w:lang w:val="es-ES" w:eastAsia="es-ES"/>
              </w:rPr>
            </w:pPr>
            <w:r w:rsidRPr="00286B98">
              <w:rPr>
                <w:rFonts w:ascii="Arial Narrow" w:hAnsi="Arial Narrow"/>
                <w:color w:val="000000"/>
                <w:lang w:val="es-ES" w:eastAsia="es-ES"/>
              </w:rPr>
              <w:t>Señalizaciones</w:t>
            </w:r>
          </w:p>
        </w:tc>
        <w:tc>
          <w:tcPr>
            <w:tcW w:w="1200" w:type="dxa"/>
            <w:tcBorders>
              <w:top w:val="single" w:sz="2" w:space="0" w:color="auto"/>
            </w:tcBorders>
            <w:shd w:val="clear" w:color="auto" w:fill="auto"/>
            <w:noWrap/>
            <w:vAlign w:val="center"/>
            <w:hideMark/>
          </w:tcPr>
          <w:p w:rsidR="00513895" w:rsidRPr="00286B98" w:rsidRDefault="00513895" w:rsidP="00513895">
            <w:pPr>
              <w:spacing w:after="0"/>
              <w:ind w:firstLine="0"/>
              <w:jc w:val="right"/>
              <w:rPr>
                <w:rFonts w:ascii="Arial Narrow" w:hAnsi="Arial Narrow"/>
                <w:color w:val="000000"/>
                <w:lang w:val="es-ES" w:eastAsia="es-ES"/>
              </w:rPr>
            </w:pPr>
            <w:r w:rsidRPr="00286B98">
              <w:rPr>
                <w:rFonts w:ascii="Arial Narrow" w:hAnsi="Arial Narrow"/>
                <w:color w:val="000000"/>
                <w:lang w:val="es-ES" w:eastAsia="es-ES"/>
              </w:rPr>
              <w:t>690</w:t>
            </w:r>
          </w:p>
        </w:tc>
      </w:tr>
      <w:tr w:rsidR="00513895" w:rsidRPr="00286B98" w:rsidTr="00286B98">
        <w:trPr>
          <w:trHeight w:val="255"/>
          <w:jc w:val="center"/>
        </w:trPr>
        <w:tc>
          <w:tcPr>
            <w:tcW w:w="7582" w:type="dxa"/>
            <w:shd w:val="clear" w:color="auto" w:fill="FABF8F" w:themeFill="accent6" w:themeFillTint="99"/>
            <w:noWrap/>
            <w:vAlign w:val="center"/>
            <w:hideMark/>
          </w:tcPr>
          <w:p w:rsidR="00513895" w:rsidRPr="00286B98" w:rsidRDefault="005A54FF" w:rsidP="0051389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p>
        </w:tc>
        <w:tc>
          <w:tcPr>
            <w:tcW w:w="1200" w:type="dxa"/>
            <w:shd w:val="clear" w:color="auto" w:fill="FABF8F" w:themeFill="accent6" w:themeFillTint="99"/>
            <w:noWrap/>
            <w:vAlign w:val="center"/>
            <w:hideMark/>
          </w:tcPr>
          <w:p w:rsidR="00513895" w:rsidRPr="00286B98" w:rsidRDefault="00513895" w:rsidP="00513895">
            <w:pPr>
              <w:spacing w:after="0"/>
              <w:ind w:firstLine="0"/>
              <w:jc w:val="right"/>
              <w:rPr>
                <w:rFonts w:ascii="Arial" w:hAnsi="Arial" w:cs="Arial"/>
                <w:color w:val="000000"/>
                <w:sz w:val="18"/>
                <w:szCs w:val="18"/>
                <w:lang w:val="es-ES" w:eastAsia="es-ES"/>
              </w:rPr>
            </w:pPr>
            <w:r w:rsidRPr="00286B98">
              <w:rPr>
                <w:rFonts w:ascii="Arial" w:hAnsi="Arial" w:cs="Arial"/>
                <w:color w:val="000000"/>
                <w:sz w:val="18"/>
                <w:szCs w:val="18"/>
                <w:lang w:val="es-ES" w:eastAsia="es-ES"/>
              </w:rPr>
              <w:t>58.637</w:t>
            </w:r>
          </w:p>
        </w:tc>
      </w:tr>
    </w:tbl>
    <w:p w:rsidR="00513895" w:rsidRPr="00513895" w:rsidRDefault="00513895" w:rsidP="0047493F">
      <w:pPr>
        <w:pStyle w:val="texto"/>
        <w:spacing w:before="240"/>
        <w:rPr>
          <w:lang w:val="es-ES"/>
        </w:rPr>
      </w:pPr>
      <w:r w:rsidRPr="00513895">
        <w:rPr>
          <w:lang w:val="es-ES"/>
        </w:rPr>
        <w:t xml:space="preserve">El proyecto y la dirección de obra fueron adjudicados al ingeniero forestal asesor del ayuntamiento. La obra consistió en la reparación y ampliación de tres pontones en la pista forestal principal de </w:t>
      </w:r>
      <w:proofErr w:type="spellStart"/>
      <w:r w:rsidRPr="00513895">
        <w:rPr>
          <w:lang w:val="es-ES"/>
        </w:rPr>
        <w:t>Olazti</w:t>
      </w:r>
      <w:proofErr w:type="spellEnd"/>
      <w:r w:rsidRPr="00513895">
        <w:rPr>
          <w:lang w:val="es-ES"/>
        </w:rPr>
        <w:t xml:space="preserve">. </w:t>
      </w:r>
    </w:p>
    <w:p w:rsidR="00513895" w:rsidRPr="00286B98" w:rsidRDefault="00513895" w:rsidP="00286B98">
      <w:pPr>
        <w:pStyle w:val="texto"/>
      </w:pPr>
      <w:r w:rsidRPr="00286B98">
        <w:t xml:space="preserve">Las obras fueron adjudicadas mediante tramitación ordinaria, a través del procedimiento negociado sin publicidad comunitaria, con petición de ofertas a tres empresas. </w:t>
      </w:r>
    </w:p>
    <w:p w:rsidR="00513895" w:rsidRPr="00286B98" w:rsidRDefault="00513895" w:rsidP="00286B98">
      <w:pPr>
        <w:pStyle w:val="texto"/>
      </w:pPr>
      <w:r w:rsidRPr="00286B98">
        <w:t>El expediente recoge todas las actuaciones necesarias, de conformidad con la normativa de contratación pública. El gasto esta soportado por las certificaci</w:t>
      </w:r>
      <w:r w:rsidRPr="00286B98">
        <w:t>o</w:t>
      </w:r>
      <w:r w:rsidRPr="00286B98">
        <w:t xml:space="preserve">nes correspondientes. </w:t>
      </w:r>
    </w:p>
    <w:p w:rsidR="00513895" w:rsidRPr="00286B98" w:rsidRDefault="00513895" w:rsidP="00286B98">
      <w:pPr>
        <w:pStyle w:val="texto"/>
      </w:pPr>
      <w:r w:rsidRPr="00286B98">
        <w:lastRenderedPageBreak/>
        <w:t xml:space="preserve">La obra ha sido parcialmente financiada por la administración foral mediante una transferencia de 22.254 euros. </w:t>
      </w:r>
    </w:p>
    <w:p w:rsidR="00513895" w:rsidRPr="0047493F" w:rsidRDefault="00513895" w:rsidP="0047493F">
      <w:pPr>
        <w:pStyle w:val="atitulo2"/>
        <w:spacing w:before="240"/>
      </w:pPr>
      <w:bookmarkStart w:id="78" w:name="_Toc339016620"/>
      <w:bookmarkStart w:id="79" w:name="_Toc309383730"/>
      <w:bookmarkStart w:id="80" w:name="_Toc410290044"/>
      <w:bookmarkStart w:id="81" w:name="_Toc461707235"/>
      <w:bookmarkStart w:id="82" w:name="_Toc482686053"/>
      <w:bookmarkEnd w:id="78"/>
      <w:bookmarkEnd w:id="79"/>
      <w:bookmarkEnd w:id="80"/>
      <w:r w:rsidRPr="0047493F">
        <w:t>IV.9. Impuestos municipales</w:t>
      </w:r>
      <w:bookmarkEnd w:id="81"/>
      <w:bookmarkEnd w:id="82"/>
    </w:p>
    <w:tbl>
      <w:tblPr>
        <w:tblW w:w="8935" w:type="dxa"/>
        <w:jc w:val="center"/>
        <w:tblCellMar>
          <w:left w:w="70" w:type="dxa"/>
          <w:right w:w="70" w:type="dxa"/>
        </w:tblCellMar>
        <w:tblLook w:val="04A0" w:firstRow="1" w:lastRow="0" w:firstColumn="1" w:lastColumn="0" w:noHBand="0" w:noVBand="1"/>
      </w:tblPr>
      <w:tblGrid>
        <w:gridCol w:w="4707"/>
        <w:gridCol w:w="968"/>
        <w:gridCol w:w="1540"/>
        <w:gridCol w:w="1720"/>
      </w:tblGrid>
      <w:tr w:rsidR="00286B98" w:rsidRPr="00513895" w:rsidTr="005A54FF">
        <w:trPr>
          <w:trHeight w:val="198"/>
          <w:jc w:val="center"/>
        </w:trPr>
        <w:tc>
          <w:tcPr>
            <w:tcW w:w="4707" w:type="dxa"/>
            <w:vMerge w:val="restart"/>
            <w:tcBorders>
              <w:top w:val="single" w:sz="4" w:space="0" w:color="000001"/>
              <w:left w:val="nil"/>
              <w:bottom w:val="single" w:sz="8" w:space="0" w:color="000001"/>
              <w:right w:val="nil"/>
            </w:tcBorders>
            <w:shd w:val="clear" w:color="auto" w:fill="FABF8F" w:themeFill="accent6" w:themeFillTint="99"/>
            <w:vAlign w:val="center"/>
            <w:hideMark/>
          </w:tcPr>
          <w:p w:rsidR="00286B98" w:rsidRPr="00513895" w:rsidRDefault="00286B98" w:rsidP="00513895">
            <w:pPr>
              <w:spacing w:after="0"/>
              <w:ind w:firstLine="0"/>
              <w:jc w:val="left"/>
              <w:rPr>
                <w:rFonts w:ascii="Arial" w:hAnsi="Arial" w:cs="Arial"/>
                <w:color w:val="000000"/>
                <w:sz w:val="18"/>
                <w:szCs w:val="18"/>
                <w:lang w:val="es-ES" w:eastAsia="es-ES"/>
              </w:rPr>
            </w:pPr>
            <w:r w:rsidRPr="00513895">
              <w:rPr>
                <w:rFonts w:ascii="Arial" w:hAnsi="Arial" w:cs="Arial"/>
                <w:color w:val="000000"/>
                <w:sz w:val="18"/>
                <w:szCs w:val="18"/>
                <w:lang w:val="es-ES" w:eastAsia="es-ES"/>
              </w:rPr>
              <w:t>Impuestos municipales</w:t>
            </w:r>
          </w:p>
        </w:tc>
        <w:tc>
          <w:tcPr>
            <w:tcW w:w="2508" w:type="dxa"/>
            <w:gridSpan w:val="2"/>
            <w:tcBorders>
              <w:top w:val="single" w:sz="4" w:space="0" w:color="000001"/>
              <w:left w:val="nil"/>
              <w:bottom w:val="single" w:sz="2" w:space="0" w:color="000001"/>
              <w:right w:val="nil"/>
            </w:tcBorders>
            <w:shd w:val="clear" w:color="auto" w:fill="FABF8F" w:themeFill="accent6" w:themeFillTint="99"/>
            <w:vAlign w:val="center"/>
            <w:hideMark/>
          </w:tcPr>
          <w:p w:rsidR="00286B98" w:rsidRPr="00513895" w:rsidRDefault="00286B98" w:rsidP="005A54FF">
            <w:pPr>
              <w:spacing w:after="0"/>
              <w:ind w:left="-81" w:right="-67" w:firstLine="0"/>
              <w:jc w:val="center"/>
              <w:rPr>
                <w:rFonts w:ascii="Arial" w:hAnsi="Arial" w:cs="Arial"/>
                <w:color w:val="000000"/>
                <w:sz w:val="18"/>
                <w:szCs w:val="18"/>
                <w:lang w:val="es-ES" w:eastAsia="es-ES"/>
              </w:rPr>
            </w:pPr>
            <w:r w:rsidRPr="00513895">
              <w:rPr>
                <w:rFonts w:ascii="Arial" w:hAnsi="Arial" w:cs="Arial"/>
                <w:color w:val="000000"/>
                <w:sz w:val="18"/>
                <w:szCs w:val="18"/>
                <w:lang w:val="es-ES" w:eastAsia="es-ES"/>
              </w:rPr>
              <w:t>Derechos reconocidos</w:t>
            </w:r>
          </w:p>
        </w:tc>
        <w:tc>
          <w:tcPr>
            <w:tcW w:w="1720" w:type="dxa"/>
            <w:tcBorders>
              <w:top w:val="single" w:sz="4" w:space="0" w:color="000001"/>
              <w:left w:val="nil"/>
              <w:right w:val="nil"/>
            </w:tcBorders>
            <w:shd w:val="clear" w:color="auto" w:fill="FABF8F" w:themeFill="accent6" w:themeFillTint="99"/>
            <w:vAlign w:val="center"/>
          </w:tcPr>
          <w:p w:rsidR="00286B98" w:rsidRPr="00513895" w:rsidRDefault="00286B98" w:rsidP="00286B98">
            <w:pPr>
              <w:spacing w:after="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005A54FF" w:rsidRPr="00513895">
              <w:rPr>
                <w:rFonts w:ascii="Arial" w:hAnsi="Arial" w:cs="Arial"/>
                <w:color w:val="000000"/>
                <w:sz w:val="18"/>
                <w:szCs w:val="18"/>
                <w:lang w:val="es-ES" w:eastAsia="es-ES"/>
              </w:rPr>
              <w:t>V</w:t>
            </w:r>
            <w:r w:rsidRPr="00513895">
              <w:rPr>
                <w:rFonts w:ascii="Arial" w:hAnsi="Arial" w:cs="Arial"/>
                <w:color w:val="000000"/>
                <w:sz w:val="18"/>
                <w:szCs w:val="18"/>
                <w:lang w:val="es-ES" w:eastAsia="es-ES"/>
              </w:rPr>
              <w:t>ariación</w:t>
            </w:r>
          </w:p>
        </w:tc>
      </w:tr>
      <w:tr w:rsidR="00513895" w:rsidRPr="00513895" w:rsidTr="005A54FF">
        <w:trPr>
          <w:trHeight w:val="198"/>
          <w:jc w:val="center"/>
        </w:trPr>
        <w:tc>
          <w:tcPr>
            <w:tcW w:w="4707" w:type="dxa"/>
            <w:vMerge/>
            <w:tcBorders>
              <w:top w:val="single" w:sz="8" w:space="0" w:color="000001"/>
              <w:left w:val="nil"/>
              <w:bottom w:val="single" w:sz="4" w:space="0" w:color="000001"/>
              <w:right w:val="nil"/>
            </w:tcBorders>
            <w:shd w:val="clear" w:color="auto" w:fill="FABF8F" w:themeFill="accent6" w:themeFillTint="99"/>
            <w:vAlign w:val="center"/>
            <w:hideMark/>
          </w:tcPr>
          <w:p w:rsidR="00513895" w:rsidRPr="00513895" w:rsidRDefault="00513895" w:rsidP="00513895">
            <w:pPr>
              <w:spacing w:after="0"/>
              <w:ind w:firstLine="0"/>
              <w:jc w:val="left"/>
              <w:rPr>
                <w:rFonts w:ascii="Arial" w:hAnsi="Arial" w:cs="Arial"/>
                <w:color w:val="000000"/>
                <w:sz w:val="18"/>
                <w:szCs w:val="18"/>
                <w:lang w:val="es-ES" w:eastAsia="es-ES"/>
              </w:rPr>
            </w:pPr>
          </w:p>
        </w:tc>
        <w:tc>
          <w:tcPr>
            <w:tcW w:w="968" w:type="dxa"/>
            <w:tcBorders>
              <w:top w:val="single" w:sz="2" w:space="0" w:color="000001"/>
              <w:left w:val="nil"/>
              <w:bottom w:val="single" w:sz="4" w:space="0" w:color="000001"/>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2015</w:t>
            </w:r>
          </w:p>
        </w:tc>
        <w:tc>
          <w:tcPr>
            <w:tcW w:w="1540" w:type="dxa"/>
            <w:tcBorders>
              <w:top w:val="single" w:sz="2" w:space="0" w:color="000001"/>
              <w:left w:val="nil"/>
              <w:bottom w:val="single" w:sz="4" w:space="0" w:color="000001"/>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2014</w:t>
            </w:r>
          </w:p>
        </w:tc>
        <w:tc>
          <w:tcPr>
            <w:tcW w:w="1720" w:type="dxa"/>
            <w:tcBorders>
              <w:left w:val="nil"/>
              <w:bottom w:val="single" w:sz="4" w:space="0" w:color="000001"/>
              <w:right w:val="nil"/>
            </w:tcBorders>
            <w:shd w:val="clear" w:color="auto" w:fill="FABF8F" w:themeFill="accent6" w:themeFillTint="99"/>
            <w:vAlign w:val="center"/>
            <w:hideMark/>
          </w:tcPr>
          <w:p w:rsidR="00513895" w:rsidRPr="00513895" w:rsidRDefault="00513895" w:rsidP="00286B98">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2015/2014</w:t>
            </w:r>
          </w:p>
        </w:tc>
      </w:tr>
      <w:tr w:rsidR="00513895" w:rsidRPr="00513895" w:rsidTr="005A54FF">
        <w:trPr>
          <w:trHeight w:val="198"/>
          <w:jc w:val="center"/>
        </w:trPr>
        <w:tc>
          <w:tcPr>
            <w:tcW w:w="4707" w:type="dxa"/>
            <w:tcBorders>
              <w:top w:val="single" w:sz="4"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Contribución territorial rústica</w:t>
            </w:r>
          </w:p>
        </w:tc>
        <w:tc>
          <w:tcPr>
            <w:tcW w:w="968" w:type="dxa"/>
            <w:tcBorders>
              <w:top w:val="single" w:sz="4"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1.355</w:t>
            </w:r>
          </w:p>
        </w:tc>
        <w:tc>
          <w:tcPr>
            <w:tcW w:w="1540" w:type="dxa"/>
            <w:tcBorders>
              <w:top w:val="single" w:sz="4"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1.361</w:t>
            </w:r>
          </w:p>
        </w:tc>
        <w:tc>
          <w:tcPr>
            <w:tcW w:w="1720" w:type="dxa"/>
            <w:tcBorders>
              <w:top w:val="single" w:sz="4"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-0,4</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Contribución territorial urbana</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207.050</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207.893</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-0,4</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Vehículos</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121.525</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121.092</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0,4</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Incremento del valor de los terrenos</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5.106</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20.120</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-74,6</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IAE</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346.203</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387.182</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-10,6</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Regularización IAE Plan control tributario</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358.194</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 </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 </w:t>
            </w:r>
          </w:p>
        </w:tc>
      </w:tr>
      <w:tr w:rsidR="00513895" w:rsidRPr="00513895" w:rsidTr="005A54FF">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ICIO</w:t>
            </w:r>
          </w:p>
        </w:tc>
        <w:tc>
          <w:tcPr>
            <w:tcW w:w="968"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17.350</w:t>
            </w:r>
          </w:p>
        </w:tc>
        <w:tc>
          <w:tcPr>
            <w:tcW w:w="154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23.382</w:t>
            </w:r>
          </w:p>
        </w:tc>
        <w:tc>
          <w:tcPr>
            <w:tcW w:w="1720" w:type="dxa"/>
            <w:tcBorders>
              <w:top w:val="single" w:sz="2" w:space="0" w:color="000001"/>
              <w:left w:val="nil"/>
              <w:bottom w:val="single" w:sz="2" w:space="0" w:color="000001"/>
              <w:right w:val="nil"/>
            </w:tcBorders>
            <w:shd w:val="clear" w:color="auto" w:fill="auto"/>
            <w:vAlign w:val="center"/>
            <w:hideMark/>
          </w:tcPr>
          <w:p w:rsidR="00513895" w:rsidRPr="00513895" w:rsidRDefault="00513895" w:rsidP="00286B98">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-25,8</w:t>
            </w:r>
          </w:p>
        </w:tc>
      </w:tr>
      <w:tr w:rsidR="00513895" w:rsidRPr="00513895" w:rsidTr="005A54FF">
        <w:trPr>
          <w:trHeight w:val="198"/>
          <w:jc w:val="center"/>
        </w:trPr>
        <w:tc>
          <w:tcPr>
            <w:tcW w:w="4707" w:type="dxa"/>
            <w:tcBorders>
              <w:top w:val="single" w:sz="2" w:space="0" w:color="000001"/>
              <w:left w:val="nil"/>
              <w:bottom w:val="single" w:sz="4" w:space="0" w:color="auto"/>
              <w:right w:val="nil"/>
            </w:tcBorders>
            <w:shd w:val="clear" w:color="auto" w:fill="auto"/>
            <w:vAlign w:val="center"/>
            <w:hideMark/>
          </w:tcPr>
          <w:p w:rsidR="00513895" w:rsidRPr="00513895" w:rsidRDefault="00513895" w:rsidP="00513895">
            <w:pPr>
              <w:spacing w:after="0"/>
              <w:ind w:firstLine="0"/>
              <w:jc w:val="left"/>
              <w:rPr>
                <w:rFonts w:ascii="Arial Narrow" w:hAnsi="Arial Narrow"/>
                <w:color w:val="000000"/>
                <w:lang w:val="es-ES" w:eastAsia="es-ES"/>
              </w:rPr>
            </w:pPr>
            <w:r w:rsidRPr="00513895">
              <w:rPr>
                <w:rFonts w:ascii="Arial Narrow" w:hAnsi="Arial Narrow"/>
                <w:color w:val="000000"/>
                <w:lang w:val="es-ES" w:eastAsia="es-ES"/>
              </w:rPr>
              <w:t>Regularización ICIO Plan control tributario</w:t>
            </w:r>
          </w:p>
        </w:tc>
        <w:tc>
          <w:tcPr>
            <w:tcW w:w="968" w:type="dxa"/>
            <w:tcBorders>
              <w:top w:val="single" w:sz="2" w:space="0" w:color="000001"/>
              <w:left w:val="nil"/>
              <w:bottom w:val="single" w:sz="4" w:space="0" w:color="auto"/>
              <w:right w:val="nil"/>
            </w:tcBorders>
            <w:shd w:val="clear" w:color="auto" w:fill="auto"/>
            <w:vAlign w:val="center"/>
            <w:hideMark/>
          </w:tcPr>
          <w:p w:rsidR="00513895" w:rsidRPr="00513895" w:rsidRDefault="00513895" w:rsidP="00513895">
            <w:pPr>
              <w:spacing w:after="0"/>
              <w:ind w:firstLine="0"/>
              <w:jc w:val="right"/>
              <w:rPr>
                <w:rFonts w:ascii="Arial Narrow" w:hAnsi="Arial Narrow"/>
                <w:color w:val="000000"/>
                <w:lang w:val="es-ES" w:eastAsia="es-ES"/>
              </w:rPr>
            </w:pPr>
            <w:r w:rsidRPr="00513895">
              <w:rPr>
                <w:rFonts w:ascii="Arial Narrow" w:hAnsi="Arial Narrow"/>
                <w:color w:val="000000"/>
                <w:lang w:val="es-ES" w:eastAsia="es-ES"/>
              </w:rPr>
              <w:t>105.838</w:t>
            </w:r>
          </w:p>
        </w:tc>
        <w:tc>
          <w:tcPr>
            <w:tcW w:w="1540" w:type="dxa"/>
            <w:tcBorders>
              <w:top w:val="single" w:sz="2" w:space="0" w:color="000001"/>
              <w:left w:val="nil"/>
              <w:bottom w:val="single" w:sz="4" w:space="0" w:color="auto"/>
              <w:right w:val="nil"/>
            </w:tcBorders>
            <w:shd w:val="clear" w:color="auto" w:fill="auto"/>
            <w:noWrap/>
            <w:vAlign w:val="center"/>
            <w:hideMark/>
          </w:tcPr>
          <w:p w:rsidR="00513895" w:rsidRPr="00513895" w:rsidRDefault="00513895" w:rsidP="00513895">
            <w:pPr>
              <w:spacing w:after="0"/>
              <w:ind w:firstLine="0"/>
              <w:jc w:val="left"/>
              <w:rPr>
                <w:rFonts w:ascii="Calibri" w:hAnsi="Calibri"/>
                <w:color w:val="000000"/>
                <w:sz w:val="22"/>
                <w:szCs w:val="22"/>
                <w:lang w:val="es-ES" w:eastAsia="es-ES"/>
              </w:rPr>
            </w:pPr>
          </w:p>
        </w:tc>
        <w:tc>
          <w:tcPr>
            <w:tcW w:w="1720" w:type="dxa"/>
            <w:tcBorders>
              <w:top w:val="single" w:sz="2" w:space="0" w:color="000001"/>
              <w:left w:val="nil"/>
              <w:bottom w:val="single" w:sz="4" w:space="0" w:color="auto"/>
              <w:right w:val="nil"/>
            </w:tcBorders>
            <w:shd w:val="clear" w:color="auto" w:fill="auto"/>
            <w:noWrap/>
            <w:vAlign w:val="center"/>
            <w:hideMark/>
          </w:tcPr>
          <w:p w:rsidR="00513895" w:rsidRPr="00513895" w:rsidRDefault="00513895" w:rsidP="00286B98">
            <w:pPr>
              <w:spacing w:after="0"/>
              <w:ind w:firstLine="0"/>
              <w:jc w:val="right"/>
              <w:rPr>
                <w:rFonts w:ascii="Calibri" w:hAnsi="Calibri"/>
                <w:color w:val="000000"/>
                <w:sz w:val="22"/>
                <w:szCs w:val="22"/>
                <w:lang w:val="es-ES" w:eastAsia="es-ES"/>
              </w:rPr>
            </w:pPr>
          </w:p>
        </w:tc>
      </w:tr>
      <w:tr w:rsidR="00513895" w:rsidRPr="00513895" w:rsidTr="005A54FF">
        <w:trPr>
          <w:trHeight w:val="255"/>
          <w:jc w:val="center"/>
        </w:trPr>
        <w:tc>
          <w:tcPr>
            <w:tcW w:w="4707" w:type="dxa"/>
            <w:tcBorders>
              <w:top w:val="single" w:sz="4" w:space="0" w:color="auto"/>
              <w:left w:val="nil"/>
              <w:bottom w:val="single" w:sz="4" w:space="0" w:color="auto"/>
              <w:right w:val="nil"/>
            </w:tcBorders>
            <w:shd w:val="clear" w:color="auto" w:fill="FABF8F" w:themeFill="accent6" w:themeFillTint="99"/>
            <w:vAlign w:val="center"/>
            <w:hideMark/>
          </w:tcPr>
          <w:p w:rsidR="00513895" w:rsidRPr="00513895" w:rsidRDefault="00513895" w:rsidP="00513895">
            <w:pPr>
              <w:spacing w:after="0"/>
              <w:ind w:firstLine="0"/>
              <w:jc w:val="left"/>
              <w:rPr>
                <w:rFonts w:ascii="Arial" w:hAnsi="Arial" w:cs="Arial"/>
                <w:color w:val="000000"/>
                <w:sz w:val="18"/>
                <w:szCs w:val="18"/>
                <w:lang w:val="es-ES" w:eastAsia="es-ES"/>
              </w:rPr>
            </w:pPr>
            <w:r w:rsidRPr="00513895">
              <w:rPr>
                <w:rFonts w:ascii="Arial" w:hAnsi="Arial" w:cs="Arial"/>
                <w:color w:val="000000"/>
                <w:sz w:val="18"/>
                <w:szCs w:val="18"/>
                <w:lang w:val="es-ES" w:eastAsia="es-ES"/>
              </w:rPr>
              <w:t>Total</w:t>
            </w:r>
          </w:p>
        </w:tc>
        <w:tc>
          <w:tcPr>
            <w:tcW w:w="968" w:type="dxa"/>
            <w:tcBorders>
              <w:top w:val="single" w:sz="4" w:space="0" w:color="auto"/>
              <w:left w:val="nil"/>
              <w:bottom w:val="single" w:sz="4" w:space="0" w:color="auto"/>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1.162.621</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761.030</w:t>
            </w:r>
          </w:p>
        </w:tc>
        <w:tc>
          <w:tcPr>
            <w:tcW w:w="1720" w:type="dxa"/>
            <w:tcBorders>
              <w:top w:val="single" w:sz="4" w:space="0" w:color="auto"/>
              <w:left w:val="nil"/>
              <w:bottom w:val="single" w:sz="4" w:space="0" w:color="auto"/>
              <w:right w:val="nil"/>
            </w:tcBorders>
            <w:shd w:val="clear" w:color="auto" w:fill="FABF8F" w:themeFill="accent6" w:themeFillTint="99"/>
            <w:vAlign w:val="center"/>
            <w:hideMark/>
          </w:tcPr>
          <w:p w:rsidR="00513895" w:rsidRPr="00513895" w:rsidRDefault="00513895" w:rsidP="00286B98">
            <w:pPr>
              <w:spacing w:after="0"/>
              <w:ind w:firstLine="0"/>
              <w:jc w:val="right"/>
              <w:rPr>
                <w:rFonts w:ascii="Arial" w:hAnsi="Arial" w:cs="Arial"/>
                <w:color w:val="000000"/>
                <w:sz w:val="18"/>
                <w:szCs w:val="18"/>
                <w:lang w:val="es-ES" w:eastAsia="es-ES"/>
              </w:rPr>
            </w:pPr>
            <w:r w:rsidRPr="00513895">
              <w:rPr>
                <w:rFonts w:ascii="Arial" w:hAnsi="Arial" w:cs="Arial"/>
                <w:color w:val="000000"/>
                <w:sz w:val="18"/>
                <w:szCs w:val="18"/>
                <w:lang w:val="es-ES" w:eastAsia="es-ES"/>
              </w:rPr>
              <w:t>52,8</w:t>
            </w:r>
          </w:p>
        </w:tc>
      </w:tr>
    </w:tbl>
    <w:p w:rsidR="00513895" w:rsidRPr="00513895" w:rsidRDefault="00513895" w:rsidP="0047493F">
      <w:pPr>
        <w:pStyle w:val="texto"/>
        <w:spacing w:before="240"/>
        <w:rPr>
          <w:lang w:val="es-ES"/>
        </w:rPr>
      </w:pPr>
      <w:r w:rsidRPr="00513895">
        <w:rPr>
          <w:lang w:val="es-ES"/>
        </w:rPr>
        <w:t>En el pleno de 18 de septiembre de 2014 se aprobó el Plan municipal de co</w:t>
      </w:r>
      <w:r w:rsidRPr="00513895">
        <w:rPr>
          <w:lang w:val="es-ES"/>
        </w:rPr>
        <w:t>n</w:t>
      </w:r>
      <w:r w:rsidRPr="00513895">
        <w:rPr>
          <w:lang w:val="es-ES"/>
        </w:rPr>
        <w:t>trol tributario para los ejercicios 2014 a 2015, como autorización general para realizar actuaciones de comprobación, investigación y obtención de inform</w:t>
      </w:r>
      <w:r w:rsidRPr="00513895">
        <w:rPr>
          <w:lang w:val="es-ES"/>
        </w:rPr>
        <w:t>a</w:t>
      </w:r>
      <w:r w:rsidRPr="00513895">
        <w:rPr>
          <w:lang w:val="es-ES"/>
        </w:rPr>
        <w:t xml:space="preserve">ción sobre los obligados tributarios. Fue publicado en el BON. </w:t>
      </w:r>
    </w:p>
    <w:p w:rsidR="00513895" w:rsidRPr="00513895" w:rsidRDefault="00513895" w:rsidP="0047493F">
      <w:pPr>
        <w:pStyle w:val="texto"/>
        <w:rPr>
          <w:lang w:val="es-ES"/>
        </w:rPr>
      </w:pPr>
      <w:r w:rsidRPr="00513895">
        <w:rPr>
          <w:lang w:val="es-ES"/>
        </w:rPr>
        <w:t>La aplicación del Plan de control tributario ha incrementado los ingresos por impuestos en 464.032 euros, un 40 por ciento sobre el ejercicio anterior. El i</w:t>
      </w:r>
      <w:r w:rsidRPr="00513895">
        <w:rPr>
          <w:lang w:val="es-ES"/>
        </w:rPr>
        <w:t>m</w:t>
      </w:r>
      <w:r w:rsidRPr="00513895">
        <w:rPr>
          <w:lang w:val="es-ES"/>
        </w:rPr>
        <w:t xml:space="preserve">porte de las regularizaciones practicadas supone el 39 por ciento de los ingresos por impuestos. </w:t>
      </w:r>
    </w:p>
    <w:p w:rsidR="00513895" w:rsidRPr="00513895" w:rsidRDefault="00513895" w:rsidP="0047493F">
      <w:pPr>
        <w:pStyle w:val="texto"/>
        <w:rPr>
          <w:lang w:val="es-ES"/>
        </w:rPr>
      </w:pPr>
      <w:r w:rsidRPr="00513895">
        <w:rPr>
          <w:lang w:val="es-ES"/>
        </w:rPr>
        <w:t>La regularización por I.A.E procede de las diferencias entre las liquidaciones declaradas por una empresa del municipio en los ejercicios 2009 a 2012 y las resultantes de la comprobación por el ayuntamiento de los elementos determ</w:t>
      </w:r>
      <w:r w:rsidRPr="00513895">
        <w:rPr>
          <w:lang w:val="es-ES"/>
        </w:rPr>
        <w:t>i</w:t>
      </w:r>
      <w:r w:rsidRPr="00513895">
        <w:rPr>
          <w:lang w:val="es-ES"/>
        </w:rPr>
        <w:t>nantes del hecho imponible. La del ICIO procede de la revisión de la constru</w:t>
      </w:r>
      <w:r w:rsidRPr="00513895">
        <w:rPr>
          <w:lang w:val="es-ES"/>
        </w:rPr>
        <w:t>c</w:t>
      </w:r>
      <w:r w:rsidRPr="00513895">
        <w:rPr>
          <w:lang w:val="es-ES"/>
        </w:rPr>
        <w:t xml:space="preserve">ción de varios edificios por dos empresas de la localidad. </w:t>
      </w:r>
    </w:p>
    <w:p w:rsidR="00513895" w:rsidRDefault="00513895" w:rsidP="0047493F">
      <w:pPr>
        <w:pStyle w:val="texto"/>
        <w:spacing w:after="240"/>
        <w:rPr>
          <w:lang w:val="es-ES"/>
        </w:rPr>
      </w:pPr>
      <w:r w:rsidRPr="00513895">
        <w:rPr>
          <w:lang w:val="es-ES"/>
        </w:rPr>
        <w:t>Los tipos aplicados por el ayuntamiento se ubican en el tramo medio alto del abanico que contempla la Ley Foral 2/95 de Haciendas Locales</w:t>
      </w:r>
      <w:r w:rsidR="00B80181">
        <w:rPr>
          <w:lang w:val="es-ES"/>
        </w:rPr>
        <w:t>.</w:t>
      </w:r>
    </w:p>
    <w:tbl>
      <w:tblPr>
        <w:tblW w:w="8917" w:type="dxa"/>
        <w:tblCellMar>
          <w:left w:w="70" w:type="dxa"/>
          <w:right w:w="70" w:type="dxa"/>
        </w:tblCellMar>
        <w:tblLook w:val="04A0" w:firstRow="1" w:lastRow="0" w:firstColumn="1" w:lastColumn="0" w:noHBand="0" w:noVBand="1"/>
      </w:tblPr>
      <w:tblGrid>
        <w:gridCol w:w="5315"/>
        <w:gridCol w:w="1701"/>
        <w:gridCol w:w="1901"/>
      </w:tblGrid>
      <w:tr w:rsidR="00513895" w:rsidRPr="00513895" w:rsidTr="00286B98">
        <w:trPr>
          <w:trHeight w:val="255"/>
        </w:trPr>
        <w:tc>
          <w:tcPr>
            <w:tcW w:w="5315" w:type="dxa"/>
            <w:tcBorders>
              <w:top w:val="single" w:sz="4" w:space="0" w:color="00000A"/>
              <w:left w:val="nil"/>
              <w:bottom w:val="single" w:sz="4" w:space="0" w:color="00000A"/>
              <w:right w:val="nil"/>
            </w:tcBorders>
            <w:shd w:val="clear" w:color="auto" w:fill="FABF8F" w:themeFill="accent6" w:themeFillTint="99"/>
            <w:vAlign w:val="center"/>
            <w:hideMark/>
          </w:tcPr>
          <w:p w:rsidR="00513895" w:rsidRPr="00513895" w:rsidRDefault="00513895" w:rsidP="00513895">
            <w:pPr>
              <w:spacing w:after="0"/>
              <w:ind w:firstLine="0"/>
              <w:jc w:val="left"/>
              <w:rPr>
                <w:rFonts w:ascii="Arial" w:hAnsi="Arial" w:cs="Arial"/>
                <w:sz w:val="18"/>
                <w:szCs w:val="18"/>
                <w:lang w:val="es-ES" w:eastAsia="es-ES"/>
              </w:rPr>
            </w:pPr>
            <w:r w:rsidRPr="00513895">
              <w:rPr>
                <w:rFonts w:ascii="Arial" w:hAnsi="Arial" w:cs="Arial"/>
                <w:sz w:val="18"/>
                <w:szCs w:val="18"/>
                <w:lang w:val="es-ES" w:eastAsia="es-ES"/>
              </w:rPr>
              <w:t>Figura tributaria</w:t>
            </w:r>
          </w:p>
        </w:tc>
        <w:tc>
          <w:tcPr>
            <w:tcW w:w="1701" w:type="dxa"/>
            <w:tcBorders>
              <w:top w:val="single" w:sz="4" w:space="0" w:color="00000A"/>
              <w:left w:val="nil"/>
              <w:bottom w:val="single" w:sz="4" w:space="0" w:color="00000A"/>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Ayuntamiento</w:t>
            </w:r>
          </w:p>
        </w:tc>
        <w:tc>
          <w:tcPr>
            <w:tcW w:w="1901" w:type="dxa"/>
            <w:tcBorders>
              <w:top w:val="single" w:sz="4" w:space="0" w:color="00000A"/>
              <w:left w:val="nil"/>
              <w:bottom w:val="single" w:sz="4" w:space="0" w:color="00000A"/>
              <w:right w:val="nil"/>
            </w:tcBorders>
            <w:shd w:val="clear" w:color="auto" w:fill="FABF8F" w:themeFill="accent6" w:themeFillTint="99"/>
            <w:vAlign w:val="center"/>
            <w:hideMark/>
          </w:tcPr>
          <w:p w:rsidR="00513895" w:rsidRPr="00513895" w:rsidRDefault="00513895" w:rsidP="00513895">
            <w:pPr>
              <w:spacing w:after="0"/>
              <w:ind w:firstLine="0"/>
              <w:jc w:val="right"/>
              <w:rPr>
                <w:rFonts w:ascii="Arial" w:hAnsi="Arial" w:cs="Arial"/>
                <w:sz w:val="18"/>
                <w:szCs w:val="18"/>
                <w:lang w:val="es-ES" w:eastAsia="es-ES"/>
              </w:rPr>
            </w:pPr>
            <w:r w:rsidRPr="00513895">
              <w:rPr>
                <w:rFonts w:ascii="Arial" w:hAnsi="Arial" w:cs="Arial"/>
                <w:sz w:val="18"/>
                <w:szCs w:val="18"/>
                <w:lang w:val="es-ES" w:eastAsia="es-ES"/>
              </w:rPr>
              <w:t>Ley Foral 2/95</w:t>
            </w:r>
          </w:p>
        </w:tc>
      </w:tr>
      <w:tr w:rsidR="00513895" w:rsidRPr="00513895" w:rsidTr="00286B98">
        <w:trPr>
          <w:trHeight w:val="198"/>
        </w:trPr>
        <w:tc>
          <w:tcPr>
            <w:tcW w:w="5315"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Contribución Territorial</w:t>
            </w:r>
          </w:p>
        </w:tc>
        <w:tc>
          <w:tcPr>
            <w:tcW w:w="1701"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 </w:t>
            </w:r>
          </w:p>
        </w:tc>
        <w:tc>
          <w:tcPr>
            <w:tcW w:w="1901" w:type="dxa"/>
            <w:tcBorders>
              <w:top w:val="single" w:sz="4"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0,10 - 0,50</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 xml:space="preserve">Rústica </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0,8</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 </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Urbana</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0,3515</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 </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IAE</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1,4</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1 - 1,4</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Incremento de valor de los terrenos</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 </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 </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604C38">
            <w:pPr>
              <w:spacing w:after="0"/>
              <w:ind w:firstLine="0"/>
              <w:rPr>
                <w:rFonts w:ascii="Arial Narrow" w:hAnsi="Arial Narrow"/>
                <w:lang w:val="es-ES" w:eastAsia="es-ES"/>
              </w:rPr>
            </w:pPr>
            <w:r w:rsidRPr="00513895">
              <w:rPr>
                <w:rFonts w:ascii="Arial Narrow" w:hAnsi="Arial Narrow"/>
                <w:lang w:val="es-ES" w:eastAsia="es-ES"/>
              </w:rPr>
              <w:t xml:space="preserve">                    Coeficiente actualización</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2,5</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2 a 3,3</w:t>
            </w:r>
          </w:p>
        </w:tc>
      </w:tr>
      <w:tr w:rsidR="00513895" w:rsidRPr="00513895" w:rsidTr="00286B98">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604C38">
            <w:pPr>
              <w:spacing w:after="0"/>
              <w:ind w:firstLine="0"/>
              <w:rPr>
                <w:rFonts w:ascii="Arial Narrow" w:hAnsi="Arial Narrow"/>
                <w:lang w:val="es-ES" w:eastAsia="es-ES"/>
              </w:rPr>
            </w:pPr>
            <w:r w:rsidRPr="00513895">
              <w:rPr>
                <w:rFonts w:ascii="Arial Narrow" w:hAnsi="Arial Narrow"/>
                <w:lang w:val="es-ES" w:eastAsia="es-ES"/>
              </w:rPr>
              <w:t xml:space="preserve">                    Tipo de gravamen</w:t>
            </w:r>
          </w:p>
        </w:tc>
        <w:tc>
          <w:tcPr>
            <w:tcW w:w="17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10,66</w:t>
            </w:r>
          </w:p>
        </w:tc>
        <w:tc>
          <w:tcPr>
            <w:tcW w:w="1901" w:type="dxa"/>
            <w:tcBorders>
              <w:top w:val="single" w:sz="2" w:space="0" w:color="00000A"/>
              <w:left w:val="nil"/>
              <w:bottom w:val="single" w:sz="2" w:space="0" w:color="00000A"/>
              <w:right w:val="nil"/>
            </w:tcBorders>
            <w:shd w:val="clear" w:color="auto" w:fill="auto"/>
            <w:vAlign w:val="center"/>
            <w:hideMark/>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8 a 20</w:t>
            </w:r>
          </w:p>
        </w:tc>
      </w:tr>
      <w:tr w:rsidR="00513895" w:rsidRPr="00513895" w:rsidTr="00286B98">
        <w:trPr>
          <w:trHeight w:val="198"/>
        </w:trPr>
        <w:tc>
          <w:tcPr>
            <w:tcW w:w="5315" w:type="dxa"/>
            <w:tcBorders>
              <w:top w:val="single" w:sz="2" w:space="0" w:color="00000A"/>
              <w:left w:val="nil"/>
              <w:bottom w:val="single" w:sz="4" w:space="0" w:color="00000A"/>
              <w:right w:val="nil"/>
            </w:tcBorders>
            <w:shd w:val="clear" w:color="auto" w:fill="auto"/>
            <w:vAlign w:val="center"/>
          </w:tcPr>
          <w:p w:rsidR="00513895" w:rsidRPr="00513895" w:rsidRDefault="00513895" w:rsidP="00513895">
            <w:pPr>
              <w:spacing w:after="0"/>
              <w:ind w:firstLine="0"/>
              <w:jc w:val="left"/>
              <w:rPr>
                <w:rFonts w:ascii="Arial Narrow" w:hAnsi="Arial Narrow"/>
                <w:lang w:val="es-ES" w:eastAsia="es-ES"/>
              </w:rPr>
            </w:pPr>
            <w:r w:rsidRPr="00513895">
              <w:rPr>
                <w:rFonts w:ascii="Arial Narrow" w:hAnsi="Arial Narrow"/>
                <w:lang w:val="es-ES" w:eastAsia="es-ES"/>
              </w:rPr>
              <w:t>ICIO</w:t>
            </w:r>
          </w:p>
        </w:tc>
        <w:tc>
          <w:tcPr>
            <w:tcW w:w="1701" w:type="dxa"/>
            <w:tcBorders>
              <w:top w:val="single" w:sz="2" w:space="0" w:color="00000A"/>
              <w:left w:val="nil"/>
              <w:bottom w:val="single" w:sz="4" w:space="0" w:color="00000A"/>
              <w:right w:val="nil"/>
            </w:tcBorders>
            <w:shd w:val="clear" w:color="auto" w:fill="auto"/>
            <w:vAlign w:val="center"/>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2,5 a 5</w:t>
            </w:r>
          </w:p>
        </w:tc>
        <w:tc>
          <w:tcPr>
            <w:tcW w:w="1901" w:type="dxa"/>
            <w:tcBorders>
              <w:top w:val="single" w:sz="2" w:space="0" w:color="00000A"/>
              <w:left w:val="nil"/>
              <w:bottom w:val="single" w:sz="4" w:space="0" w:color="00000A"/>
              <w:right w:val="nil"/>
            </w:tcBorders>
            <w:shd w:val="clear" w:color="auto" w:fill="auto"/>
            <w:vAlign w:val="center"/>
          </w:tcPr>
          <w:p w:rsidR="00513895" w:rsidRPr="00513895" w:rsidRDefault="00513895" w:rsidP="00513895">
            <w:pPr>
              <w:spacing w:after="0"/>
              <w:ind w:firstLine="0"/>
              <w:jc w:val="right"/>
              <w:rPr>
                <w:rFonts w:ascii="Arial Narrow" w:hAnsi="Arial Narrow"/>
                <w:lang w:val="es-ES" w:eastAsia="es-ES"/>
              </w:rPr>
            </w:pPr>
            <w:r w:rsidRPr="00513895">
              <w:rPr>
                <w:rFonts w:ascii="Arial Narrow" w:hAnsi="Arial Narrow"/>
                <w:lang w:val="es-ES" w:eastAsia="es-ES"/>
              </w:rPr>
              <w:t>2,5 a 5</w:t>
            </w:r>
          </w:p>
        </w:tc>
      </w:tr>
    </w:tbl>
    <w:p w:rsidR="00513895" w:rsidRPr="00513895" w:rsidRDefault="00513895" w:rsidP="0047493F">
      <w:pPr>
        <w:pStyle w:val="texto"/>
        <w:spacing w:before="240"/>
        <w:rPr>
          <w:lang w:val="es-ES"/>
        </w:rPr>
      </w:pPr>
      <w:r w:rsidRPr="00513895">
        <w:rPr>
          <w:lang w:val="es-ES"/>
        </w:rPr>
        <w:t>La ponencia de valoración vigente data de 23 de noviembre de 2001, por lo que se ha excedido ampliamente el plazo de cinco años establecido por la no</w:t>
      </w:r>
      <w:r w:rsidRPr="00513895">
        <w:rPr>
          <w:lang w:val="es-ES"/>
        </w:rPr>
        <w:t>r</w:t>
      </w:r>
      <w:r w:rsidRPr="00513895">
        <w:rPr>
          <w:lang w:val="es-ES"/>
        </w:rPr>
        <w:t xml:space="preserve">mativa para su revisión. Se está elaborando una nueva ponencia de valoración. </w:t>
      </w:r>
    </w:p>
    <w:p w:rsidR="00513895" w:rsidRPr="00513895" w:rsidRDefault="00513895" w:rsidP="0047493F">
      <w:pPr>
        <w:pStyle w:val="texto"/>
        <w:rPr>
          <w:lang w:val="es-ES"/>
        </w:rPr>
      </w:pPr>
      <w:r w:rsidRPr="00513895">
        <w:rPr>
          <w:lang w:val="es-ES"/>
        </w:rPr>
        <w:lastRenderedPageBreak/>
        <w:t>Del trabajo realizado sobre una muestra de los diferentes impuestos co</w:t>
      </w:r>
      <w:r w:rsidRPr="00513895">
        <w:rPr>
          <w:lang w:val="es-ES"/>
        </w:rPr>
        <w:t>n</w:t>
      </w:r>
      <w:r w:rsidRPr="00513895">
        <w:rPr>
          <w:lang w:val="es-ES"/>
        </w:rPr>
        <w:t xml:space="preserve">cluimos la correcta exacción y contabilización de todos ellos. </w:t>
      </w:r>
    </w:p>
    <w:p w:rsidR="00513895" w:rsidRPr="0047493F" w:rsidRDefault="00513895" w:rsidP="0047493F">
      <w:pPr>
        <w:pStyle w:val="atitulo2"/>
        <w:spacing w:before="240" w:after="120"/>
      </w:pPr>
      <w:r w:rsidRPr="0047493F">
        <w:t xml:space="preserve"> </w:t>
      </w:r>
      <w:bookmarkStart w:id="83" w:name="_Toc461707236"/>
      <w:bookmarkStart w:id="84" w:name="_Toc482686054"/>
      <w:r w:rsidRPr="0047493F">
        <w:t>IV.10. Tasas, precios públicos y otros ingresos</w:t>
      </w:r>
      <w:bookmarkEnd w:id="83"/>
      <w:bookmarkEnd w:id="84"/>
    </w:p>
    <w:p w:rsidR="00513895" w:rsidRPr="00513895" w:rsidRDefault="00513895" w:rsidP="0047493F">
      <w:pPr>
        <w:pStyle w:val="texto"/>
        <w:rPr>
          <w:lang w:val="es-ES"/>
        </w:rPr>
      </w:pPr>
      <w:r w:rsidRPr="00513895">
        <w:rPr>
          <w:lang w:val="es-ES"/>
        </w:rPr>
        <w:t xml:space="preserve">Los derechos reconocidos consolidados por tasas y otros ingresos importan 333.156 euros. </w:t>
      </w:r>
    </w:p>
    <w:p w:rsidR="00513895" w:rsidRPr="00513895" w:rsidRDefault="00513895" w:rsidP="0047493F">
      <w:pPr>
        <w:pStyle w:val="texto"/>
        <w:rPr>
          <w:lang w:val="es-ES"/>
        </w:rPr>
      </w:pPr>
      <w:r w:rsidRPr="00513895">
        <w:rPr>
          <w:lang w:val="es-ES"/>
        </w:rPr>
        <w:t xml:space="preserve">La cuenta de la entidad recoge en un anexo la Memoria de los costes de los servicios financiados con tasas y precios públicos. Considera también centros de gasto la escuela de música y la sociedad municipal, así como los servicios mancomunados. </w:t>
      </w:r>
    </w:p>
    <w:p w:rsidR="00513895" w:rsidRPr="00513895" w:rsidRDefault="00513895" w:rsidP="0047493F">
      <w:pPr>
        <w:pStyle w:val="texto"/>
        <w:spacing w:after="240"/>
        <w:rPr>
          <w:lang w:val="es-ES"/>
        </w:rPr>
      </w:pPr>
      <w:r w:rsidRPr="00513895">
        <w:rPr>
          <w:lang w:val="es-ES"/>
        </w:rPr>
        <w:t>Hemos verificado la siguiente muestra que supone el 8 por ciento de los d</w:t>
      </w:r>
      <w:r w:rsidRPr="00513895">
        <w:rPr>
          <w:lang w:val="es-ES"/>
        </w:rPr>
        <w:t>e</w:t>
      </w:r>
      <w:r w:rsidRPr="00513895">
        <w:rPr>
          <w:lang w:val="es-ES"/>
        </w:rPr>
        <w:t>rechos reconocidos en el ayuntamiento en este capítulo y el cien por cien en la escuela de música.</w:t>
      </w:r>
    </w:p>
    <w:tbl>
      <w:tblPr>
        <w:tblW w:w="8851" w:type="dxa"/>
        <w:jc w:val="center"/>
        <w:tblBorders>
          <w:top w:val="single" w:sz="4" w:space="0" w:color="000000"/>
          <w:bottom w:val="single" w:sz="4" w:space="0" w:color="auto"/>
          <w:insideH w:val="single" w:sz="2" w:space="0" w:color="auto"/>
        </w:tblBorders>
        <w:tblCellMar>
          <w:left w:w="70" w:type="dxa"/>
          <w:right w:w="70" w:type="dxa"/>
        </w:tblCellMar>
        <w:tblLook w:val="04A0" w:firstRow="1" w:lastRow="0" w:firstColumn="1" w:lastColumn="0" w:noHBand="0" w:noVBand="1"/>
      </w:tblPr>
      <w:tblGrid>
        <w:gridCol w:w="7451"/>
        <w:gridCol w:w="1400"/>
      </w:tblGrid>
      <w:tr w:rsidR="00513895" w:rsidRPr="00881D58" w:rsidTr="00881D58">
        <w:trPr>
          <w:trHeight w:val="255"/>
          <w:jc w:val="center"/>
        </w:trPr>
        <w:tc>
          <w:tcPr>
            <w:tcW w:w="7451" w:type="dxa"/>
            <w:tcBorders>
              <w:top w:val="single" w:sz="4" w:space="0" w:color="auto"/>
              <w:bottom w:val="single" w:sz="4" w:space="0" w:color="auto"/>
            </w:tcBorders>
            <w:shd w:val="clear" w:color="auto" w:fill="FABF8F" w:themeFill="accent6" w:themeFillTint="99"/>
            <w:vAlign w:val="center"/>
            <w:hideMark/>
          </w:tcPr>
          <w:p w:rsidR="00513895" w:rsidRPr="00881D58" w:rsidRDefault="00513895" w:rsidP="00881D58">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Descripción</w:t>
            </w:r>
          </w:p>
        </w:tc>
        <w:tc>
          <w:tcPr>
            <w:tcW w:w="1400" w:type="dxa"/>
            <w:tcBorders>
              <w:top w:val="single" w:sz="4" w:space="0" w:color="auto"/>
              <w:bottom w:val="single" w:sz="4" w:space="0" w:color="auto"/>
            </w:tcBorders>
            <w:shd w:val="clear" w:color="auto" w:fill="FABF8F" w:themeFill="accent6" w:themeFillTint="99"/>
            <w:vAlign w:val="center"/>
            <w:hideMark/>
          </w:tcPr>
          <w:p w:rsidR="00513895" w:rsidRPr="00881D58" w:rsidRDefault="00513895" w:rsidP="00881D58">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DRN</w:t>
            </w:r>
          </w:p>
        </w:tc>
      </w:tr>
      <w:tr w:rsidR="00513895" w:rsidRPr="00881D58" w:rsidTr="00881D58">
        <w:trPr>
          <w:trHeight w:val="198"/>
          <w:jc w:val="center"/>
        </w:trPr>
        <w:tc>
          <w:tcPr>
            <w:tcW w:w="7451" w:type="dxa"/>
            <w:tcBorders>
              <w:top w:val="single" w:sz="4" w:space="0" w:color="auto"/>
              <w:bottom w:val="single" w:sz="2" w:space="0" w:color="auto"/>
            </w:tcBorders>
            <w:shd w:val="clear" w:color="auto" w:fill="auto"/>
            <w:noWrap/>
            <w:vAlign w:val="center"/>
            <w:hideMark/>
          </w:tcPr>
          <w:p w:rsidR="00513895" w:rsidRPr="00881D58" w:rsidRDefault="00513895" w:rsidP="00513895">
            <w:pPr>
              <w:spacing w:after="0"/>
              <w:ind w:firstLine="0"/>
              <w:jc w:val="left"/>
              <w:rPr>
                <w:rFonts w:ascii="Arial Narrow" w:hAnsi="Arial Narrow" w:cs="Arial"/>
                <w:lang w:val="es-ES" w:eastAsia="es-ES"/>
              </w:rPr>
            </w:pPr>
            <w:r w:rsidRPr="00881D58">
              <w:rPr>
                <w:rFonts w:ascii="Arial Narrow" w:hAnsi="Arial Narrow" w:cs="Arial"/>
                <w:lang w:val="es-ES" w:eastAsia="es-ES"/>
              </w:rPr>
              <w:t>Aprovechamientos especiales emp</w:t>
            </w:r>
            <w:r w:rsidR="00604C38">
              <w:rPr>
                <w:rFonts w:ascii="Arial Narrow" w:hAnsi="Arial Narrow" w:cs="Arial"/>
                <w:lang w:val="es-ES" w:eastAsia="es-ES"/>
              </w:rPr>
              <w:t>resas suministradoras servicios</w:t>
            </w:r>
            <w:r w:rsidRPr="00881D58">
              <w:rPr>
                <w:rFonts w:ascii="Arial Narrow" w:hAnsi="Arial Narrow" w:cs="Arial"/>
                <w:lang w:val="es-ES" w:eastAsia="es-ES"/>
              </w:rPr>
              <w:t xml:space="preserve">                     </w:t>
            </w:r>
          </w:p>
        </w:tc>
        <w:tc>
          <w:tcPr>
            <w:tcW w:w="1400" w:type="dxa"/>
            <w:tcBorders>
              <w:top w:val="single" w:sz="4"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105.136</w:t>
            </w:r>
          </w:p>
        </w:tc>
      </w:tr>
      <w:tr w:rsidR="00513895" w:rsidRPr="00881D58" w:rsidTr="00881D58">
        <w:trPr>
          <w:trHeight w:val="198"/>
          <w:jc w:val="center"/>
        </w:trPr>
        <w:tc>
          <w:tcPr>
            <w:tcW w:w="7451"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left"/>
              <w:rPr>
                <w:rFonts w:ascii="Arial Narrow" w:hAnsi="Arial Narrow" w:cs="Arial"/>
                <w:lang w:val="es-ES" w:eastAsia="es-ES"/>
              </w:rPr>
            </w:pPr>
            <w:r w:rsidRPr="00881D58">
              <w:rPr>
                <w:rFonts w:ascii="Arial Narrow" w:hAnsi="Arial Narrow" w:cs="Arial"/>
                <w:lang w:val="es-ES" w:eastAsia="es-ES"/>
              </w:rPr>
              <w:t xml:space="preserve">Repercusión gastos mediciones voladuras                     </w:t>
            </w:r>
          </w:p>
        </w:tc>
        <w:tc>
          <w:tcPr>
            <w:tcW w:w="1400"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17.987</w:t>
            </w:r>
          </w:p>
        </w:tc>
      </w:tr>
      <w:tr w:rsidR="00513895" w:rsidRPr="00881D58" w:rsidTr="00881D58">
        <w:trPr>
          <w:trHeight w:val="255"/>
          <w:jc w:val="center"/>
        </w:trPr>
        <w:tc>
          <w:tcPr>
            <w:tcW w:w="7451" w:type="dxa"/>
            <w:tcBorders>
              <w:top w:val="single" w:sz="4" w:space="0" w:color="auto"/>
              <w:bottom w:val="single" w:sz="4" w:space="0" w:color="auto"/>
            </w:tcBorders>
            <w:shd w:val="clear" w:color="auto" w:fill="FABF8F" w:themeFill="accent6" w:themeFillTint="99"/>
            <w:noWrap/>
            <w:vAlign w:val="center"/>
            <w:hideMark/>
          </w:tcPr>
          <w:p w:rsidR="00513895" w:rsidRPr="00881D58" w:rsidRDefault="00513895" w:rsidP="00513895">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Total muestra ayuntamiento</w:t>
            </w:r>
          </w:p>
        </w:tc>
        <w:tc>
          <w:tcPr>
            <w:tcW w:w="1400" w:type="dxa"/>
            <w:tcBorders>
              <w:top w:val="single" w:sz="4" w:space="0" w:color="auto"/>
              <w:bottom w:val="single" w:sz="4" w:space="0" w:color="auto"/>
            </w:tcBorders>
            <w:shd w:val="clear" w:color="auto" w:fill="FABF8F" w:themeFill="accent6" w:themeFillTint="99"/>
            <w:noWrap/>
            <w:vAlign w:val="center"/>
            <w:hideMark/>
          </w:tcPr>
          <w:p w:rsidR="00513895" w:rsidRPr="00881D58" w:rsidRDefault="00513895" w:rsidP="00513895">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123.122</w:t>
            </w:r>
          </w:p>
        </w:tc>
      </w:tr>
      <w:tr w:rsidR="00513895" w:rsidRPr="00881D58" w:rsidTr="00881D58">
        <w:trPr>
          <w:trHeight w:val="198"/>
          <w:jc w:val="center"/>
        </w:trPr>
        <w:tc>
          <w:tcPr>
            <w:tcW w:w="7451" w:type="dxa"/>
            <w:tcBorders>
              <w:top w:val="single" w:sz="4" w:space="0" w:color="auto"/>
              <w:bottom w:val="single" w:sz="4" w:space="0" w:color="auto"/>
            </w:tcBorders>
            <w:shd w:val="clear" w:color="auto" w:fill="auto"/>
            <w:noWrap/>
            <w:vAlign w:val="center"/>
            <w:hideMark/>
          </w:tcPr>
          <w:p w:rsidR="00513895" w:rsidRPr="00881D58" w:rsidRDefault="00513895" w:rsidP="00513895">
            <w:pPr>
              <w:spacing w:after="0"/>
              <w:ind w:firstLine="0"/>
              <w:jc w:val="left"/>
              <w:rPr>
                <w:rFonts w:ascii="Arial Narrow" w:hAnsi="Arial Narrow" w:cs="Arial"/>
                <w:lang w:val="es-ES" w:eastAsia="es-ES"/>
              </w:rPr>
            </w:pPr>
            <w:r w:rsidRPr="00881D58">
              <w:rPr>
                <w:rFonts w:ascii="Arial Narrow" w:hAnsi="Arial Narrow" w:cs="Arial"/>
                <w:lang w:val="es-ES" w:eastAsia="es-ES"/>
              </w:rPr>
              <w:t>Precios escuela de música</w:t>
            </w:r>
          </w:p>
        </w:tc>
        <w:tc>
          <w:tcPr>
            <w:tcW w:w="1400" w:type="dxa"/>
            <w:tcBorders>
              <w:top w:val="single" w:sz="4"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lang w:val="es-ES" w:eastAsia="es-ES"/>
              </w:rPr>
            </w:pPr>
            <w:r w:rsidRPr="00881D58">
              <w:rPr>
                <w:rFonts w:ascii="Arial Narrow" w:hAnsi="Arial Narrow" w:cs="Arial"/>
                <w:lang w:val="es-ES" w:eastAsia="es-ES"/>
              </w:rPr>
              <w:t>10.585 </w:t>
            </w:r>
          </w:p>
        </w:tc>
      </w:tr>
      <w:tr w:rsidR="00513895" w:rsidRPr="00881D58" w:rsidTr="00881D58">
        <w:trPr>
          <w:trHeight w:val="255"/>
          <w:jc w:val="center"/>
        </w:trPr>
        <w:tc>
          <w:tcPr>
            <w:tcW w:w="7451" w:type="dxa"/>
            <w:tcBorders>
              <w:top w:val="single" w:sz="4" w:space="0" w:color="auto"/>
              <w:bottom w:val="single" w:sz="4" w:space="0" w:color="auto"/>
            </w:tcBorders>
            <w:shd w:val="clear" w:color="auto" w:fill="FABF8F" w:themeFill="accent6" w:themeFillTint="99"/>
            <w:noWrap/>
            <w:vAlign w:val="center"/>
            <w:hideMark/>
          </w:tcPr>
          <w:p w:rsidR="00513895" w:rsidRPr="00881D58" w:rsidRDefault="00513895" w:rsidP="00513895">
            <w:pPr>
              <w:spacing w:after="0"/>
              <w:ind w:firstLine="0"/>
              <w:jc w:val="left"/>
              <w:rPr>
                <w:rFonts w:ascii="Arial" w:hAnsi="Arial" w:cs="Arial"/>
                <w:sz w:val="18"/>
                <w:szCs w:val="18"/>
                <w:lang w:val="es-ES" w:eastAsia="es-ES"/>
              </w:rPr>
            </w:pPr>
            <w:r w:rsidRPr="00881D58">
              <w:rPr>
                <w:rFonts w:ascii="Arial" w:hAnsi="Arial" w:cs="Arial"/>
                <w:sz w:val="18"/>
                <w:szCs w:val="18"/>
                <w:lang w:val="es-ES" w:eastAsia="es-ES"/>
              </w:rPr>
              <w:t>Total muestra escuela de música</w:t>
            </w:r>
          </w:p>
        </w:tc>
        <w:tc>
          <w:tcPr>
            <w:tcW w:w="1400" w:type="dxa"/>
            <w:tcBorders>
              <w:top w:val="single" w:sz="4" w:space="0" w:color="auto"/>
              <w:bottom w:val="single" w:sz="4" w:space="0" w:color="auto"/>
            </w:tcBorders>
            <w:shd w:val="clear" w:color="auto" w:fill="FABF8F" w:themeFill="accent6" w:themeFillTint="99"/>
            <w:noWrap/>
            <w:vAlign w:val="center"/>
            <w:hideMark/>
          </w:tcPr>
          <w:p w:rsidR="00513895" w:rsidRPr="00881D58" w:rsidRDefault="00513895" w:rsidP="00513895">
            <w:pPr>
              <w:spacing w:after="0"/>
              <w:ind w:firstLine="0"/>
              <w:jc w:val="right"/>
              <w:rPr>
                <w:rFonts w:ascii="Arial" w:hAnsi="Arial" w:cs="Arial"/>
                <w:sz w:val="18"/>
                <w:szCs w:val="18"/>
                <w:lang w:val="es-ES" w:eastAsia="es-ES"/>
              </w:rPr>
            </w:pPr>
            <w:r w:rsidRPr="00881D58">
              <w:rPr>
                <w:rFonts w:ascii="Arial" w:hAnsi="Arial" w:cs="Arial"/>
                <w:sz w:val="18"/>
                <w:szCs w:val="18"/>
                <w:lang w:val="es-ES" w:eastAsia="es-ES"/>
              </w:rPr>
              <w:t>10.585 </w:t>
            </w:r>
          </w:p>
        </w:tc>
      </w:tr>
    </w:tbl>
    <w:p w:rsidR="00513895" w:rsidRPr="005A54FF" w:rsidRDefault="00513895" w:rsidP="00881D58">
      <w:pPr>
        <w:pStyle w:val="texto"/>
        <w:spacing w:before="240"/>
        <w:rPr>
          <w:lang w:val="es-ES"/>
        </w:rPr>
      </w:pPr>
      <w:r w:rsidRPr="00513895">
        <w:rPr>
          <w:lang w:val="es-ES"/>
        </w:rPr>
        <w:t>Las contraprestaciones</w:t>
      </w:r>
      <w:r w:rsidRPr="00513895">
        <w:rPr>
          <w:color w:val="215868" w:themeColor="accent5" w:themeShade="80"/>
          <w:lang w:val="es-ES"/>
        </w:rPr>
        <w:t xml:space="preserve"> </w:t>
      </w:r>
      <w:r w:rsidRPr="00513895">
        <w:rPr>
          <w:lang w:val="es-ES"/>
        </w:rPr>
        <w:t>por aprovechamientos especiales de empresas expl</w:t>
      </w:r>
      <w:r w:rsidRPr="00513895">
        <w:rPr>
          <w:lang w:val="es-ES"/>
        </w:rPr>
        <w:t>o</w:t>
      </w:r>
      <w:r w:rsidRPr="00513895">
        <w:rPr>
          <w:lang w:val="es-ES"/>
        </w:rPr>
        <w:t>tadoras de suministros tienen como hecho imponible los ingresos brutos obt</w:t>
      </w:r>
      <w:r w:rsidRPr="00513895">
        <w:rPr>
          <w:lang w:val="es-ES"/>
        </w:rPr>
        <w:t>e</w:t>
      </w:r>
      <w:r w:rsidRPr="00513895">
        <w:rPr>
          <w:lang w:val="es-ES"/>
        </w:rPr>
        <w:t>nidos por la compañía en el municipio.</w:t>
      </w:r>
      <w:r w:rsidR="00FB30B4">
        <w:rPr>
          <w:lang w:val="es-ES"/>
        </w:rPr>
        <w:t xml:space="preserve"> </w:t>
      </w:r>
      <w:r w:rsidR="00FB30B4" w:rsidRPr="005A54FF">
        <w:rPr>
          <w:lang w:val="es-ES"/>
        </w:rPr>
        <w:t>Su exacción se basa en las autoliquid</w:t>
      </w:r>
      <w:r w:rsidR="00FB30B4" w:rsidRPr="005A54FF">
        <w:rPr>
          <w:lang w:val="es-ES"/>
        </w:rPr>
        <w:t>a</w:t>
      </w:r>
      <w:r w:rsidR="00FB30B4" w:rsidRPr="005A54FF">
        <w:rPr>
          <w:lang w:val="es-ES"/>
        </w:rPr>
        <w:t>ciones de las empres</w:t>
      </w:r>
      <w:r w:rsidR="00712103" w:rsidRPr="005A54FF">
        <w:rPr>
          <w:lang w:val="es-ES"/>
        </w:rPr>
        <w:t>a</w:t>
      </w:r>
      <w:r w:rsidR="00FB30B4" w:rsidRPr="005A54FF">
        <w:rPr>
          <w:lang w:val="es-ES"/>
        </w:rPr>
        <w:t xml:space="preserve">s. </w:t>
      </w:r>
    </w:p>
    <w:p w:rsidR="00513895" w:rsidRPr="00513895" w:rsidRDefault="00513895" w:rsidP="0047493F">
      <w:pPr>
        <w:pStyle w:val="texto"/>
        <w:rPr>
          <w:lang w:val="es-ES"/>
        </w:rPr>
      </w:pPr>
      <w:r w:rsidRPr="00513895">
        <w:rPr>
          <w:lang w:val="es-ES"/>
        </w:rPr>
        <w:t>La repercusión por gastos de medición de voladuras se basa en sendos co</w:t>
      </w:r>
      <w:r w:rsidRPr="00513895">
        <w:rPr>
          <w:lang w:val="es-ES"/>
        </w:rPr>
        <w:t>n</w:t>
      </w:r>
      <w:r w:rsidRPr="00513895">
        <w:rPr>
          <w:lang w:val="es-ES"/>
        </w:rPr>
        <w:t>venios suscritos con dos concesionarias de canteras. El ayuntamiento tiene co</w:t>
      </w:r>
      <w:r w:rsidRPr="00513895">
        <w:rPr>
          <w:lang w:val="es-ES"/>
        </w:rPr>
        <w:t>n</w:t>
      </w:r>
      <w:r w:rsidRPr="00513895">
        <w:rPr>
          <w:lang w:val="es-ES"/>
        </w:rPr>
        <w:t>tratado el servicio de medición de los efectos de las voladuras en el municipio y repercute el gasto a las concesionarias, al igual los contratados con terceros p</w:t>
      </w:r>
      <w:r w:rsidRPr="00513895">
        <w:rPr>
          <w:lang w:val="es-ES"/>
        </w:rPr>
        <w:t>a</w:t>
      </w:r>
      <w:r w:rsidRPr="00513895">
        <w:rPr>
          <w:lang w:val="es-ES"/>
        </w:rPr>
        <w:t>ra medir cuatrienalmente los metros cúbicos extraídos de cada cantera, dete</w:t>
      </w:r>
      <w:r w:rsidRPr="00513895">
        <w:rPr>
          <w:lang w:val="es-ES"/>
        </w:rPr>
        <w:t>r</w:t>
      </w:r>
      <w:r w:rsidRPr="00513895">
        <w:rPr>
          <w:lang w:val="es-ES"/>
        </w:rPr>
        <w:t>minantes del canon de la concesión</w:t>
      </w:r>
    </w:p>
    <w:p w:rsidR="00513895" w:rsidRPr="00513895" w:rsidRDefault="00513895" w:rsidP="0047493F">
      <w:pPr>
        <w:pStyle w:val="texto"/>
        <w:rPr>
          <w:lang w:val="es-ES"/>
        </w:rPr>
      </w:pPr>
      <w:r w:rsidRPr="00513895">
        <w:rPr>
          <w:lang w:val="es-ES"/>
        </w:rPr>
        <w:t>Los precios de la escuela de música recogen el importe de las matriculaci</w:t>
      </w:r>
      <w:r w:rsidRPr="00513895">
        <w:rPr>
          <w:lang w:val="es-ES"/>
        </w:rPr>
        <w:t>o</w:t>
      </w:r>
      <w:r w:rsidRPr="00513895">
        <w:rPr>
          <w:lang w:val="es-ES"/>
        </w:rPr>
        <w:t xml:space="preserve">nes y cuotas mensuales. Suponen el 35 por ciento de los ingresos de la escuela. </w:t>
      </w:r>
    </w:p>
    <w:p w:rsidR="00513895" w:rsidRPr="00513895" w:rsidRDefault="00513895" w:rsidP="0047493F">
      <w:pPr>
        <w:pStyle w:val="texto"/>
        <w:rPr>
          <w:lang w:val="es-ES"/>
        </w:rPr>
      </w:pPr>
      <w:r w:rsidRPr="00513895">
        <w:rPr>
          <w:lang w:val="es-ES"/>
        </w:rPr>
        <w:t xml:space="preserve">Del trabajo realizado concluimos la correcta contabilización de los ingresos del capítulo, calculados según las liquidaciones, convenios u ordenanzas de aplicación. </w:t>
      </w:r>
    </w:p>
    <w:p w:rsidR="005A54FF" w:rsidRDefault="005A54FF">
      <w:pPr>
        <w:spacing w:after="0"/>
        <w:ind w:firstLine="0"/>
        <w:jc w:val="left"/>
        <w:rPr>
          <w:rFonts w:ascii="Arial" w:hAnsi="Arial"/>
          <w:bCs/>
          <w:iCs/>
          <w:color w:val="000000"/>
          <w:spacing w:val="10"/>
          <w:kern w:val="28"/>
          <w:sz w:val="25"/>
          <w:szCs w:val="26"/>
        </w:rPr>
      </w:pPr>
      <w:bookmarkStart w:id="85" w:name="_Toc461707237"/>
      <w:r>
        <w:br w:type="page"/>
      </w:r>
    </w:p>
    <w:p w:rsidR="00513895" w:rsidRPr="0047493F" w:rsidRDefault="00513895" w:rsidP="0047493F">
      <w:pPr>
        <w:pStyle w:val="atitulo2"/>
        <w:spacing w:before="240" w:after="120"/>
      </w:pPr>
      <w:bookmarkStart w:id="86" w:name="_Toc482686055"/>
      <w:r w:rsidRPr="0047493F">
        <w:lastRenderedPageBreak/>
        <w:t>IV.11. Ingresos por transferencias</w:t>
      </w:r>
      <w:bookmarkEnd w:id="85"/>
      <w:bookmarkEnd w:id="86"/>
      <w:r w:rsidRPr="0047493F">
        <w:t xml:space="preserve"> </w:t>
      </w:r>
    </w:p>
    <w:p w:rsidR="00513895" w:rsidRPr="00513895" w:rsidRDefault="00513895" w:rsidP="0047493F">
      <w:pPr>
        <w:pStyle w:val="texto"/>
        <w:spacing w:after="240"/>
        <w:rPr>
          <w:lang w:val="es-ES"/>
        </w:rPr>
      </w:pPr>
      <w:r w:rsidRPr="00513895">
        <w:rPr>
          <w:lang w:val="es-ES"/>
        </w:rPr>
        <w:t xml:space="preserve">Las transferencias corrientes suponen el 21 por ciento y las de capital el </w:t>
      </w:r>
      <w:r w:rsidR="002B3762">
        <w:rPr>
          <w:lang w:val="es-ES"/>
        </w:rPr>
        <w:t>dos</w:t>
      </w:r>
      <w:r w:rsidRPr="00513895">
        <w:rPr>
          <w:lang w:val="es-ES"/>
        </w:rPr>
        <w:t xml:space="preserve"> por ciento de los derechos reconocidos en el presupuesto del ayuntamiento en 2015. En conjunto, disminuyeron un 3,4 por ciento respecto a los derechos r</w:t>
      </w:r>
      <w:r w:rsidRPr="00513895">
        <w:rPr>
          <w:lang w:val="es-ES"/>
        </w:rPr>
        <w:t>e</w:t>
      </w:r>
      <w:r w:rsidRPr="00513895">
        <w:rPr>
          <w:lang w:val="es-ES"/>
        </w:rPr>
        <w:t>conocidos en 2014. Tuvieron la siguiente ejecución:</w:t>
      </w:r>
    </w:p>
    <w:tbl>
      <w:tblPr>
        <w:tblW w:w="879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38"/>
        <w:gridCol w:w="1320"/>
        <w:gridCol w:w="1540"/>
      </w:tblGrid>
      <w:tr w:rsidR="00513895" w:rsidRPr="00881D58" w:rsidTr="00881D58">
        <w:trPr>
          <w:trHeight w:val="255"/>
          <w:jc w:val="center"/>
        </w:trPr>
        <w:tc>
          <w:tcPr>
            <w:tcW w:w="5938" w:type="dxa"/>
            <w:tcBorders>
              <w:bottom w:val="single" w:sz="4" w:space="0" w:color="auto"/>
            </w:tcBorders>
            <w:shd w:val="clear" w:color="auto" w:fill="FABF8F" w:themeFill="accent6" w:themeFillTint="99"/>
            <w:vAlign w:val="center"/>
            <w:hideMark/>
          </w:tcPr>
          <w:p w:rsidR="00513895" w:rsidRPr="00881D58" w:rsidRDefault="00B96AAF" w:rsidP="00B96AAF">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 xml:space="preserve">Ayuntamiento </w:t>
            </w:r>
          </w:p>
        </w:tc>
        <w:tc>
          <w:tcPr>
            <w:tcW w:w="1320" w:type="dxa"/>
            <w:tcBorders>
              <w:bottom w:val="single" w:sz="4" w:space="0" w:color="auto"/>
            </w:tcBorders>
            <w:shd w:val="clear" w:color="auto" w:fill="FABF8F" w:themeFill="accent6" w:themeFillTint="99"/>
            <w:vAlign w:val="center"/>
            <w:hideMark/>
          </w:tcPr>
          <w:p w:rsidR="00513895" w:rsidRPr="00881D58" w:rsidRDefault="00513895" w:rsidP="00B96AAF">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2015</w:t>
            </w:r>
          </w:p>
        </w:tc>
        <w:tc>
          <w:tcPr>
            <w:tcW w:w="1540" w:type="dxa"/>
            <w:tcBorders>
              <w:bottom w:val="single" w:sz="4" w:space="0" w:color="auto"/>
            </w:tcBorders>
            <w:shd w:val="clear" w:color="auto" w:fill="FABF8F" w:themeFill="accent6" w:themeFillTint="99"/>
            <w:vAlign w:val="center"/>
            <w:hideMark/>
          </w:tcPr>
          <w:p w:rsidR="00513895" w:rsidRPr="00881D58" w:rsidRDefault="00513895" w:rsidP="00B96AAF">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2014</w:t>
            </w:r>
          </w:p>
        </w:tc>
      </w:tr>
      <w:tr w:rsidR="00513895" w:rsidRPr="00881D58" w:rsidTr="00881D58">
        <w:trPr>
          <w:trHeight w:val="198"/>
          <w:jc w:val="center"/>
        </w:trPr>
        <w:tc>
          <w:tcPr>
            <w:tcW w:w="5938" w:type="dxa"/>
            <w:tcBorders>
              <w:bottom w:val="single" w:sz="2" w:space="0" w:color="auto"/>
            </w:tcBorders>
            <w:shd w:val="clear" w:color="auto" w:fill="auto"/>
            <w:noWrap/>
            <w:vAlign w:val="center"/>
            <w:hideMark/>
          </w:tcPr>
          <w:p w:rsidR="00513895" w:rsidRPr="00881D58" w:rsidRDefault="00881D58" w:rsidP="00881D58">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w:t>
            </w:r>
            <w:r w:rsidRPr="00881D58">
              <w:rPr>
                <w:rFonts w:ascii="Arial Narrow" w:hAnsi="Arial Narrow" w:cs="Arial"/>
                <w:color w:val="000000"/>
                <w:lang w:val="es-ES" w:eastAsia="es-ES"/>
              </w:rPr>
              <w:t>articipaci</w:t>
            </w:r>
            <w:r>
              <w:rPr>
                <w:rFonts w:ascii="Arial Narrow" w:hAnsi="Arial Narrow" w:cs="Arial"/>
                <w:color w:val="000000"/>
                <w:lang w:val="es-ES" w:eastAsia="es-ES"/>
              </w:rPr>
              <w:t>ó</w:t>
            </w:r>
            <w:r w:rsidRPr="00881D58">
              <w:rPr>
                <w:rFonts w:ascii="Arial Narrow" w:hAnsi="Arial Narrow" w:cs="Arial"/>
                <w:color w:val="000000"/>
                <w:lang w:val="es-ES" w:eastAsia="es-ES"/>
              </w:rPr>
              <w:t xml:space="preserve">n en tributos del estado                        </w:t>
            </w:r>
          </w:p>
        </w:tc>
        <w:tc>
          <w:tcPr>
            <w:tcW w:w="1320" w:type="dxa"/>
            <w:tcBorders>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1.821</w:t>
            </w:r>
          </w:p>
        </w:tc>
        <w:tc>
          <w:tcPr>
            <w:tcW w:w="1540" w:type="dxa"/>
            <w:tcBorders>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1.821</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vAlign w:val="center"/>
            <w:hideMark/>
          </w:tcPr>
          <w:p w:rsidR="00513895" w:rsidRPr="00881D58" w:rsidRDefault="00881D58" w:rsidP="00604C38">
            <w:pPr>
              <w:spacing w:after="0"/>
              <w:ind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T</w:t>
            </w:r>
            <w:r w:rsidRPr="00881D58">
              <w:rPr>
                <w:rFonts w:ascii="Arial Narrow" w:hAnsi="Arial Narrow" w:cs="Arial"/>
                <w:color w:val="000000"/>
                <w:lang w:val="es-ES" w:eastAsia="es-ES"/>
              </w:rPr>
              <w:t>ransf</w:t>
            </w:r>
            <w:proofErr w:type="spellEnd"/>
            <w:r w:rsidRPr="00881D58">
              <w:rPr>
                <w:rFonts w:ascii="Arial Narrow" w:hAnsi="Arial Narrow" w:cs="Arial"/>
                <w:color w:val="000000"/>
                <w:lang w:val="es-ES" w:eastAsia="es-ES"/>
              </w:rPr>
              <w:t>. INE (trabajos padr</w:t>
            </w:r>
            <w:r w:rsidR="00604C38">
              <w:rPr>
                <w:rFonts w:ascii="Arial Narrow" w:hAnsi="Arial Narrow" w:cs="Arial"/>
                <w:color w:val="000000"/>
                <w:lang w:val="es-ES" w:eastAsia="es-ES"/>
              </w:rPr>
              <w:t>ó</w:t>
            </w:r>
            <w:r w:rsidRPr="00881D58">
              <w:rPr>
                <w:rFonts w:ascii="Arial Narrow" w:hAnsi="Arial Narrow" w:cs="Arial"/>
                <w:color w:val="000000"/>
                <w:lang w:val="es-ES" w:eastAsia="es-ES"/>
              </w:rPr>
              <w:t>n,</w:t>
            </w:r>
            <w:r>
              <w:rPr>
                <w:rFonts w:ascii="Arial Narrow" w:hAnsi="Arial Narrow" w:cs="Arial"/>
                <w:color w:val="000000"/>
                <w:lang w:val="es-ES" w:eastAsia="es-ES"/>
              </w:rPr>
              <w:t xml:space="preserve"> </w:t>
            </w:r>
            <w:r w:rsidRPr="00881D58">
              <w:rPr>
                <w:rFonts w:ascii="Arial Narrow" w:hAnsi="Arial Narrow" w:cs="Arial"/>
                <w:color w:val="000000"/>
                <w:lang w:val="es-ES" w:eastAsia="es-ES"/>
              </w:rPr>
              <w:t xml:space="preserve">censo)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34</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34</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vAlign w:val="center"/>
            <w:hideMark/>
          </w:tcPr>
          <w:p w:rsidR="00513895" w:rsidRPr="00881D58" w:rsidRDefault="00881D58" w:rsidP="00513895">
            <w:pPr>
              <w:spacing w:after="0"/>
              <w:ind w:firstLine="0"/>
              <w:jc w:val="left"/>
              <w:rPr>
                <w:rFonts w:ascii="Arial Narrow" w:hAnsi="Arial Narrow" w:cs="Arial"/>
                <w:color w:val="000000"/>
                <w:lang w:val="es-ES" w:eastAsia="es-ES"/>
              </w:rPr>
            </w:pPr>
            <w:r w:rsidRPr="00881D58">
              <w:rPr>
                <w:rFonts w:ascii="Arial Narrow" w:hAnsi="Arial Narrow" w:cs="Arial"/>
                <w:color w:val="000000"/>
                <w:lang w:val="es-ES" w:eastAsia="es-ES"/>
              </w:rPr>
              <w:t>Transferencias de la seguridad social</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1.551</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vAlign w:val="center"/>
            <w:hideMark/>
          </w:tcPr>
          <w:p w:rsidR="00513895" w:rsidRPr="00881D58" w:rsidRDefault="00881D58" w:rsidP="00881D58">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Subv</w:t>
            </w:r>
            <w:proofErr w:type="spellEnd"/>
            <w:r w:rsidRPr="00881D58">
              <w:rPr>
                <w:rFonts w:ascii="Arial Narrow" w:hAnsi="Arial Narrow" w:cs="Arial"/>
                <w:color w:val="000000"/>
                <w:lang w:val="es-ES" w:eastAsia="es-ES"/>
              </w:rPr>
              <w:t xml:space="preserve"> G.N. contrataci</w:t>
            </w:r>
            <w:r>
              <w:rPr>
                <w:rFonts w:ascii="Arial Narrow" w:hAnsi="Arial Narrow" w:cs="Arial"/>
                <w:color w:val="000000"/>
                <w:lang w:val="es-ES" w:eastAsia="es-ES"/>
              </w:rPr>
              <w:t>ó</w:t>
            </w:r>
            <w:r w:rsidRPr="00881D58">
              <w:rPr>
                <w:rFonts w:ascii="Arial Narrow" w:hAnsi="Arial Narrow" w:cs="Arial"/>
                <w:color w:val="000000"/>
                <w:lang w:val="es-ES" w:eastAsia="es-ES"/>
              </w:rPr>
              <w:t xml:space="preserve">n </w:t>
            </w:r>
            <w:proofErr w:type="spellStart"/>
            <w:r w:rsidRPr="00881D58">
              <w:rPr>
                <w:rFonts w:ascii="Arial Narrow" w:hAnsi="Arial Narrow" w:cs="Arial"/>
                <w:color w:val="000000"/>
                <w:lang w:val="es-ES" w:eastAsia="es-ES"/>
              </w:rPr>
              <w:t>desempl</w:t>
            </w:r>
            <w:proofErr w:type="spellEnd"/>
            <w:r w:rsidRPr="00881D58">
              <w:rPr>
                <w:rFonts w:ascii="Arial Narrow" w:hAnsi="Arial Narrow" w:cs="Arial"/>
                <w:color w:val="000000"/>
                <w:lang w:val="es-ES" w:eastAsia="es-ES"/>
              </w:rPr>
              <w:t xml:space="preserve">. año 2013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left"/>
              <w:rPr>
                <w:rFonts w:ascii="Arial Narrow" w:hAnsi="Arial Narrow" w:cs="Arial"/>
                <w:color w:val="000000"/>
                <w:lang w:val="es-ES" w:eastAsia="es-ES"/>
              </w:rPr>
            </w:pP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11.207</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881D58"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Subv</w:t>
            </w:r>
            <w:proofErr w:type="spellEnd"/>
            <w:r w:rsidRPr="00881D58">
              <w:rPr>
                <w:rFonts w:ascii="Arial Narrow" w:hAnsi="Arial Narrow" w:cs="Arial"/>
                <w:color w:val="000000"/>
                <w:lang w:val="es-ES" w:eastAsia="es-ES"/>
              </w:rPr>
              <w:t xml:space="preserve">. G.N. actividades culturales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13.382</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8.851</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881D58" w:rsidP="00604C38">
            <w:pPr>
              <w:spacing w:after="0"/>
              <w:ind w:firstLine="0"/>
              <w:jc w:val="left"/>
              <w:rPr>
                <w:rFonts w:ascii="Arial Narrow" w:hAnsi="Arial Narrow" w:cs="Arial"/>
                <w:color w:val="000000"/>
                <w:lang w:val="es-ES" w:eastAsia="es-ES"/>
              </w:rPr>
            </w:pPr>
            <w:r w:rsidRPr="00881D58">
              <w:rPr>
                <w:rFonts w:ascii="Arial Narrow" w:hAnsi="Arial Narrow" w:cs="Arial"/>
                <w:color w:val="000000"/>
                <w:lang w:val="es-ES" w:eastAsia="es-ES"/>
              </w:rPr>
              <w:t>Financiaci</w:t>
            </w:r>
            <w:r>
              <w:rPr>
                <w:rFonts w:ascii="Arial Narrow" w:hAnsi="Arial Narrow" w:cs="Arial"/>
                <w:color w:val="000000"/>
                <w:lang w:val="es-ES" w:eastAsia="es-ES"/>
              </w:rPr>
              <w:t>ó</w:t>
            </w:r>
            <w:r w:rsidRPr="00881D58">
              <w:rPr>
                <w:rFonts w:ascii="Arial Narrow" w:hAnsi="Arial Narrow" w:cs="Arial"/>
                <w:color w:val="000000"/>
                <w:lang w:val="es-ES" w:eastAsia="es-ES"/>
              </w:rPr>
              <w:t>n G.N. del montep</w:t>
            </w:r>
            <w:r w:rsidR="00604C38">
              <w:rPr>
                <w:rFonts w:ascii="Arial Narrow" w:hAnsi="Arial Narrow" w:cs="Arial"/>
                <w:color w:val="000000"/>
                <w:lang w:val="es-ES" w:eastAsia="es-ES"/>
              </w:rPr>
              <w:t>í</w:t>
            </w:r>
            <w:r w:rsidRPr="00881D58">
              <w:rPr>
                <w:rFonts w:ascii="Arial Narrow" w:hAnsi="Arial Narrow" w:cs="Arial"/>
                <w:color w:val="000000"/>
                <w:lang w:val="es-ES" w:eastAsia="es-ES"/>
              </w:rPr>
              <w:t xml:space="preserve">o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10.503</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11.051</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881D58" w:rsidP="00604C38">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Subv</w:t>
            </w:r>
            <w:proofErr w:type="spellEnd"/>
            <w:r w:rsidRPr="00881D58">
              <w:rPr>
                <w:rFonts w:ascii="Arial Narrow" w:hAnsi="Arial Narrow" w:cs="Arial"/>
                <w:color w:val="000000"/>
                <w:lang w:val="es-ES" w:eastAsia="es-ES"/>
              </w:rPr>
              <w:t>. Gob.</w:t>
            </w:r>
            <w:r>
              <w:rPr>
                <w:rFonts w:ascii="Arial Narrow" w:hAnsi="Arial Narrow" w:cs="Arial"/>
                <w:color w:val="000000"/>
                <w:lang w:val="es-ES" w:eastAsia="es-ES"/>
              </w:rPr>
              <w:t xml:space="preserve"> </w:t>
            </w:r>
            <w:proofErr w:type="spellStart"/>
            <w:r w:rsidRPr="00881D58">
              <w:rPr>
                <w:rFonts w:ascii="Arial Narrow" w:hAnsi="Arial Narrow" w:cs="Arial"/>
                <w:color w:val="000000"/>
                <w:lang w:val="es-ES" w:eastAsia="es-ES"/>
              </w:rPr>
              <w:t>Nav</w:t>
            </w:r>
            <w:proofErr w:type="spellEnd"/>
            <w:r w:rsidRPr="00881D58">
              <w:rPr>
                <w:rFonts w:ascii="Arial Narrow" w:hAnsi="Arial Narrow" w:cs="Arial"/>
                <w:color w:val="000000"/>
                <w:lang w:val="es-ES" w:eastAsia="es-ES"/>
              </w:rPr>
              <w:t>. contrataci</w:t>
            </w:r>
            <w:r w:rsidR="00604C38">
              <w:rPr>
                <w:rFonts w:ascii="Arial Narrow" w:hAnsi="Arial Narrow" w:cs="Arial"/>
                <w:color w:val="000000"/>
                <w:lang w:val="es-ES" w:eastAsia="es-ES"/>
              </w:rPr>
              <w:t>ó</w:t>
            </w:r>
            <w:r w:rsidRPr="00881D58">
              <w:rPr>
                <w:rFonts w:ascii="Arial Narrow" w:hAnsi="Arial Narrow" w:cs="Arial"/>
                <w:color w:val="000000"/>
                <w:lang w:val="es-ES" w:eastAsia="es-ES"/>
              </w:rPr>
              <w:t xml:space="preserve">n desempleados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1.914</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19.340</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sidRPr="00881D58">
              <w:rPr>
                <w:rFonts w:ascii="Arial Narrow" w:hAnsi="Arial Narrow" w:cs="Arial"/>
                <w:color w:val="000000"/>
                <w:lang w:val="es-ES" w:eastAsia="es-ES"/>
              </w:rPr>
              <w:t>G.N</w:t>
            </w:r>
            <w:r w:rsidR="00881D58" w:rsidRPr="00881D58">
              <w:rPr>
                <w:rFonts w:ascii="Arial Narrow" w:hAnsi="Arial Narrow" w:cs="Arial"/>
                <w:color w:val="000000"/>
                <w:lang w:val="es-ES" w:eastAsia="es-ES"/>
              </w:rPr>
              <w:t xml:space="preserve">. actividades fomento euskera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1.570</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1.116</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sidRPr="00881D58">
              <w:rPr>
                <w:rFonts w:ascii="Arial Narrow" w:hAnsi="Arial Narrow" w:cs="Arial"/>
                <w:color w:val="000000"/>
                <w:lang w:val="es-ES" w:eastAsia="es-ES"/>
              </w:rPr>
              <w:t>G.N</w:t>
            </w:r>
            <w:r w:rsidR="00881D58" w:rsidRPr="00881D58">
              <w:rPr>
                <w:rFonts w:ascii="Arial Narrow" w:hAnsi="Arial Narrow" w:cs="Arial"/>
                <w:color w:val="000000"/>
                <w:lang w:val="es-ES" w:eastAsia="es-ES"/>
              </w:rPr>
              <w:t xml:space="preserve">. </w:t>
            </w:r>
            <w:proofErr w:type="spellStart"/>
            <w:r w:rsidR="00881D58" w:rsidRPr="00881D58">
              <w:rPr>
                <w:rFonts w:ascii="Arial Narrow" w:hAnsi="Arial Narrow" w:cs="Arial"/>
                <w:color w:val="000000"/>
                <w:lang w:val="es-ES" w:eastAsia="es-ES"/>
              </w:rPr>
              <w:t>func</w:t>
            </w:r>
            <w:proofErr w:type="spellEnd"/>
            <w:r w:rsidR="00881D58" w:rsidRPr="00881D58">
              <w:rPr>
                <w:rFonts w:ascii="Arial Narrow" w:hAnsi="Arial Narrow" w:cs="Arial"/>
                <w:color w:val="000000"/>
                <w:lang w:val="es-ES" w:eastAsia="es-ES"/>
              </w:rPr>
              <w:t xml:space="preserve">. juzgado de paz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716</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719</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sidRPr="00881D58">
              <w:rPr>
                <w:rFonts w:ascii="Arial Narrow" w:hAnsi="Arial Narrow" w:cs="Arial"/>
                <w:color w:val="000000"/>
                <w:lang w:val="es-ES" w:eastAsia="es-ES"/>
              </w:rPr>
              <w:t xml:space="preserve">G.N. </w:t>
            </w:r>
            <w:r w:rsidR="00881D58" w:rsidRPr="00881D58">
              <w:rPr>
                <w:rFonts w:ascii="Arial Narrow" w:hAnsi="Arial Narrow" w:cs="Arial"/>
                <w:color w:val="000000"/>
                <w:lang w:val="es-ES" w:eastAsia="es-ES"/>
              </w:rPr>
              <w:t xml:space="preserve">funcionamiento consultorio m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6.163</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6.181</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w:t>
            </w:r>
            <w:r>
              <w:rPr>
                <w:rFonts w:ascii="Arial Narrow" w:hAnsi="Arial Narrow" w:cs="Arial"/>
                <w:color w:val="000000"/>
                <w:lang w:val="es-ES" w:eastAsia="es-ES"/>
              </w:rPr>
              <w:t xml:space="preserve"> </w:t>
            </w:r>
            <w:r w:rsidRPr="00881D58">
              <w:rPr>
                <w:rFonts w:ascii="Arial Narrow" w:hAnsi="Arial Narrow" w:cs="Arial"/>
                <w:color w:val="000000"/>
                <w:lang w:val="es-ES" w:eastAsia="es-ES"/>
              </w:rPr>
              <w:t>Gob.</w:t>
            </w:r>
            <w:r>
              <w:rPr>
                <w:rFonts w:ascii="Arial Narrow" w:hAnsi="Arial Narrow" w:cs="Arial"/>
                <w:color w:val="000000"/>
                <w:lang w:val="es-ES" w:eastAsia="es-ES"/>
              </w:rPr>
              <w:t xml:space="preserve"> </w:t>
            </w:r>
            <w:proofErr w:type="spellStart"/>
            <w:r w:rsidRPr="00881D58">
              <w:rPr>
                <w:rFonts w:ascii="Arial Narrow" w:hAnsi="Arial Narrow" w:cs="Arial"/>
                <w:color w:val="000000"/>
                <w:lang w:val="es-ES" w:eastAsia="es-ES"/>
              </w:rPr>
              <w:t>Nav</w:t>
            </w:r>
            <w:proofErr w:type="spellEnd"/>
            <w:r w:rsidRPr="00881D58">
              <w:rPr>
                <w:rFonts w:ascii="Arial Narrow" w:hAnsi="Arial Narrow" w:cs="Arial"/>
                <w:color w:val="000000"/>
                <w:lang w:val="es-ES" w:eastAsia="es-ES"/>
              </w:rPr>
              <w:t xml:space="preserve">.- </w:t>
            </w:r>
            <w:r w:rsidR="00881D58" w:rsidRPr="00881D58">
              <w:rPr>
                <w:rFonts w:ascii="Arial Narrow" w:hAnsi="Arial Narrow" w:cs="Arial"/>
                <w:color w:val="000000"/>
                <w:lang w:val="es-ES" w:eastAsia="es-ES"/>
              </w:rPr>
              <w:t xml:space="preserve">concentraciones escolares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1.554</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941</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2B3762">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P</w:t>
            </w:r>
            <w:r w:rsidR="00881D58" w:rsidRPr="00881D58">
              <w:rPr>
                <w:rFonts w:ascii="Arial Narrow" w:hAnsi="Arial Narrow" w:cs="Arial"/>
                <w:color w:val="000000"/>
                <w:lang w:val="es-ES" w:eastAsia="es-ES"/>
              </w:rPr>
              <w:t>articip</w:t>
            </w:r>
            <w:proofErr w:type="spellEnd"/>
            <w:r w:rsidR="00881D58" w:rsidRPr="00881D58">
              <w:rPr>
                <w:rFonts w:ascii="Arial Narrow" w:hAnsi="Arial Narrow" w:cs="Arial"/>
                <w:color w:val="000000"/>
                <w:lang w:val="es-ES" w:eastAsia="es-ES"/>
              </w:rPr>
              <w:t>.</w:t>
            </w:r>
            <w:r>
              <w:rPr>
                <w:rFonts w:ascii="Arial Narrow" w:hAnsi="Arial Narrow" w:cs="Arial"/>
                <w:color w:val="000000"/>
                <w:lang w:val="es-ES" w:eastAsia="es-ES"/>
              </w:rPr>
              <w:t xml:space="preserve"> </w:t>
            </w:r>
            <w:proofErr w:type="gramStart"/>
            <w:r w:rsidR="00881D58" w:rsidRPr="00881D58">
              <w:rPr>
                <w:rFonts w:ascii="Arial Narrow" w:hAnsi="Arial Narrow" w:cs="Arial"/>
                <w:color w:val="000000"/>
                <w:lang w:val="es-ES" w:eastAsia="es-ES"/>
              </w:rPr>
              <w:t>tributos</w:t>
            </w:r>
            <w:proofErr w:type="gramEnd"/>
            <w:r w:rsidR="00881D58" w:rsidRPr="00881D58">
              <w:rPr>
                <w:rFonts w:ascii="Arial Narrow" w:hAnsi="Arial Narrow" w:cs="Arial"/>
                <w:color w:val="000000"/>
                <w:lang w:val="es-ES" w:eastAsia="es-ES"/>
              </w:rPr>
              <w:t xml:space="preserve"> </w:t>
            </w:r>
            <w:r w:rsidR="002B3762">
              <w:rPr>
                <w:rFonts w:ascii="Arial Narrow" w:hAnsi="Arial Narrow" w:cs="Arial"/>
                <w:color w:val="000000"/>
                <w:lang w:val="es-ES" w:eastAsia="es-ES"/>
              </w:rPr>
              <w:t>H</w:t>
            </w:r>
            <w:r w:rsidR="00881D58" w:rsidRPr="00881D58">
              <w:rPr>
                <w:rFonts w:ascii="Arial Narrow" w:hAnsi="Arial Narrow" w:cs="Arial"/>
                <w:color w:val="000000"/>
                <w:lang w:val="es-ES" w:eastAsia="es-ES"/>
              </w:rPr>
              <w:t xml:space="preserve">acienda </w:t>
            </w:r>
            <w:proofErr w:type="spellStart"/>
            <w:r w:rsidR="00881D58" w:rsidRPr="00881D58">
              <w:rPr>
                <w:rFonts w:ascii="Arial Narrow" w:hAnsi="Arial Narrow" w:cs="Arial"/>
                <w:color w:val="000000"/>
                <w:lang w:val="es-ES" w:eastAsia="es-ES"/>
              </w:rPr>
              <w:t>publ</w:t>
            </w:r>
            <w:proofErr w:type="spellEnd"/>
            <w:r w:rsidR="00881D58" w:rsidRPr="00881D58">
              <w:rPr>
                <w:rFonts w:ascii="Arial Narrow" w:hAnsi="Arial Narrow" w:cs="Arial"/>
                <w:color w:val="000000"/>
                <w:lang w:val="es-ES" w:eastAsia="es-ES"/>
              </w:rPr>
              <w:t>.</w:t>
            </w:r>
            <w:r>
              <w:rPr>
                <w:rFonts w:ascii="Arial Narrow" w:hAnsi="Arial Narrow" w:cs="Arial"/>
                <w:color w:val="000000"/>
                <w:lang w:val="es-ES" w:eastAsia="es-ES"/>
              </w:rPr>
              <w:t xml:space="preserve"> </w:t>
            </w:r>
            <w:r w:rsidRPr="00881D58">
              <w:rPr>
                <w:rFonts w:ascii="Arial Narrow" w:hAnsi="Arial Narrow" w:cs="Arial"/>
                <w:color w:val="000000"/>
                <w:lang w:val="es-ES" w:eastAsia="es-ES"/>
              </w:rPr>
              <w:t>N</w:t>
            </w:r>
            <w:r w:rsidR="00881D58" w:rsidRPr="00881D58">
              <w:rPr>
                <w:rFonts w:ascii="Arial Narrow" w:hAnsi="Arial Narrow" w:cs="Arial"/>
                <w:color w:val="000000"/>
                <w:lang w:val="es-ES" w:eastAsia="es-ES"/>
              </w:rPr>
              <w:t xml:space="preserve">avarra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411.448</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411.448</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2B3762" w:rsidP="00513895">
            <w:pPr>
              <w:spacing w:after="0"/>
              <w:ind w:firstLine="0"/>
              <w:jc w:val="left"/>
              <w:rPr>
                <w:rFonts w:ascii="Arial Narrow" w:hAnsi="Arial Narrow" w:cs="Arial"/>
                <w:color w:val="000000"/>
                <w:lang w:val="es-ES" w:eastAsia="es-ES"/>
              </w:rPr>
            </w:pPr>
            <w:r w:rsidRPr="00881D58">
              <w:rPr>
                <w:rFonts w:ascii="Arial Narrow" w:hAnsi="Arial Narrow" w:cs="Arial"/>
                <w:color w:val="000000"/>
                <w:lang w:val="es-ES" w:eastAsia="es-ES"/>
              </w:rPr>
              <w:t>Compensac</w:t>
            </w:r>
            <w:r>
              <w:rPr>
                <w:rFonts w:ascii="Arial Narrow" w:hAnsi="Arial Narrow" w:cs="Arial"/>
                <w:color w:val="000000"/>
                <w:lang w:val="es-ES" w:eastAsia="es-ES"/>
              </w:rPr>
              <w:t xml:space="preserve">ión </w:t>
            </w:r>
            <w:r w:rsidRPr="00881D58">
              <w:rPr>
                <w:rFonts w:ascii="Arial Narrow" w:hAnsi="Arial Narrow" w:cs="Arial"/>
                <w:color w:val="000000"/>
                <w:lang w:val="es-ES" w:eastAsia="es-ES"/>
              </w:rPr>
              <w:t>económica</w:t>
            </w:r>
            <w:r w:rsidR="00881D58" w:rsidRPr="00881D58">
              <w:rPr>
                <w:rFonts w:ascii="Arial Narrow" w:hAnsi="Arial Narrow" w:cs="Arial"/>
                <w:color w:val="000000"/>
                <w:lang w:val="es-ES" w:eastAsia="es-ES"/>
              </w:rPr>
              <w:t xml:space="preserve"> </w:t>
            </w:r>
            <w:proofErr w:type="spellStart"/>
            <w:r w:rsidR="00881D58" w:rsidRPr="00881D58">
              <w:rPr>
                <w:rFonts w:ascii="Arial Narrow" w:hAnsi="Arial Narrow" w:cs="Arial"/>
                <w:color w:val="000000"/>
                <w:lang w:val="es-ES" w:eastAsia="es-ES"/>
              </w:rPr>
              <w:t>retribuc</w:t>
            </w:r>
            <w:proofErr w:type="spellEnd"/>
            <w:r w:rsidR="00881D58" w:rsidRPr="00881D58">
              <w:rPr>
                <w:rFonts w:ascii="Arial Narrow" w:hAnsi="Arial Narrow" w:cs="Arial"/>
                <w:color w:val="000000"/>
                <w:lang w:val="es-ES" w:eastAsia="es-ES"/>
              </w:rPr>
              <w:t xml:space="preserve">. electos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19.073</w:t>
            </w:r>
          </w:p>
        </w:tc>
        <w:tc>
          <w:tcPr>
            <w:tcW w:w="1540" w:type="dxa"/>
            <w:tcBorders>
              <w:top w:val="single" w:sz="2" w:space="0" w:color="auto"/>
              <w:bottom w:val="single" w:sz="2" w:space="0" w:color="auto"/>
            </w:tcBorders>
            <w:shd w:val="clear" w:color="auto" w:fill="auto"/>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19.073</w:t>
            </w:r>
          </w:p>
        </w:tc>
      </w:tr>
      <w:tr w:rsidR="00513895" w:rsidRPr="00881D58" w:rsidTr="00881D58">
        <w:trPr>
          <w:trHeight w:val="198"/>
          <w:jc w:val="center"/>
        </w:trPr>
        <w:tc>
          <w:tcPr>
            <w:tcW w:w="5938" w:type="dxa"/>
            <w:tcBorders>
              <w:top w:val="single" w:sz="2" w:space="0" w:color="auto"/>
              <w:bottom w:val="single" w:sz="4"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P</w:t>
            </w:r>
            <w:r w:rsidR="00881D58" w:rsidRPr="00881D58">
              <w:rPr>
                <w:rFonts w:ascii="Arial Narrow" w:hAnsi="Arial Narrow" w:cs="Arial"/>
                <w:color w:val="000000"/>
                <w:lang w:val="es-ES" w:eastAsia="es-ES"/>
              </w:rPr>
              <w:t>art</w:t>
            </w:r>
            <w:proofErr w:type="spellEnd"/>
            <w:r w:rsidR="00881D58" w:rsidRPr="00881D58">
              <w:rPr>
                <w:rFonts w:ascii="Arial Narrow" w:hAnsi="Arial Narrow" w:cs="Arial"/>
                <w:color w:val="000000"/>
                <w:lang w:val="es-ES" w:eastAsia="es-ES"/>
              </w:rPr>
              <w:t xml:space="preserve"> </w:t>
            </w:r>
            <w:r>
              <w:rPr>
                <w:rFonts w:ascii="Arial Narrow" w:hAnsi="Arial Narrow" w:cs="Arial"/>
                <w:color w:val="000000"/>
                <w:lang w:val="es-ES" w:eastAsia="es-ES"/>
              </w:rPr>
              <w:t xml:space="preserve"> </w:t>
            </w:r>
            <w:proofErr w:type="spellStart"/>
            <w:r w:rsidR="00881D58" w:rsidRPr="00881D58">
              <w:rPr>
                <w:rFonts w:ascii="Arial Narrow" w:hAnsi="Arial Narrow" w:cs="Arial"/>
                <w:color w:val="000000"/>
                <w:lang w:val="es-ES" w:eastAsia="es-ES"/>
              </w:rPr>
              <w:t>manc</w:t>
            </w:r>
            <w:proofErr w:type="spellEnd"/>
            <w:r w:rsidR="00881D58" w:rsidRPr="00881D58">
              <w:rPr>
                <w:rFonts w:ascii="Arial Narrow" w:hAnsi="Arial Narrow" w:cs="Arial"/>
                <w:color w:val="000000"/>
                <w:lang w:val="es-ES" w:eastAsia="es-ES"/>
              </w:rPr>
              <w:t xml:space="preserve"> </w:t>
            </w: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akana</w:t>
            </w:r>
            <w:proofErr w:type="spellEnd"/>
            <w:r w:rsidR="00881D58" w:rsidRPr="00881D58">
              <w:rPr>
                <w:rFonts w:ascii="Arial Narrow" w:hAnsi="Arial Narrow" w:cs="Arial"/>
                <w:color w:val="000000"/>
                <w:lang w:val="es-ES" w:eastAsia="es-ES"/>
              </w:rPr>
              <w:t xml:space="preserve"> intereses </w:t>
            </w:r>
            <w:proofErr w:type="spellStart"/>
            <w:r w:rsidR="00881D58" w:rsidRPr="00881D58">
              <w:rPr>
                <w:rFonts w:ascii="Arial Narrow" w:hAnsi="Arial Narrow" w:cs="Arial"/>
                <w:color w:val="000000"/>
                <w:lang w:val="es-ES" w:eastAsia="es-ES"/>
              </w:rPr>
              <w:t>ptmo</w:t>
            </w:r>
            <w:proofErr w:type="spellEnd"/>
            <w:r>
              <w:rPr>
                <w:rFonts w:ascii="Arial Narrow" w:hAnsi="Arial Narrow" w:cs="Arial"/>
                <w:color w:val="000000"/>
                <w:lang w:val="es-ES" w:eastAsia="es-ES"/>
              </w:rPr>
              <w:t>.</w:t>
            </w:r>
            <w:r w:rsidR="00881D58" w:rsidRPr="00881D58">
              <w:rPr>
                <w:rFonts w:ascii="Arial Narrow" w:hAnsi="Arial Narrow" w:cs="Arial"/>
                <w:color w:val="000000"/>
                <w:lang w:val="es-ES" w:eastAsia="es-ES"/>
              </w:rPr>
              <w:t xml:space="preserve"> agua</w:t>
            </w:r>
          </w:p>
        </w:tc>
        <w:tc>
          <w:tcPr>
            <w:tcW w:w="1320"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48</w:t>
            </w:r>
          </w:p>
        </w:tc>
        <w:tc>
          <w:tcPr>
            <w:tcW w:w="1540"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102</w:t>
            </w:r>
          </w:p>
        </w:tc>
      </w:tr>
      <w:tr w:rsidR="00513895" w:rsidRPr="00B96AAF" w:rsidTr="00B96AAF">
        <w:trPr>
          <w:trHeight w:val="312"/>
          <w:jc w:val="center"/>
        </w:trPr>
        <w:tc>
          <w:tcPr>
            <w:tcW w:w="5938" w:type="dxa"/>
            <w:tcBorders>
              <w:bottom w:val="single" w:sz="4" w:space="0" w:color="auto"/>
            </w:tcBorders>
            <w:shd w:val="clear" w:color="auto" w:fill="FFFFFF" w:themeFill="background1"/>
            <w:noWrap/>
            <w:vAlign w:val="center"/>
            <w:hideMark/>
          </w:tcPr>
          <w:p w:rsidR="00513895" w:rsidRPr="00B96AAF" w:rsidRDefault="00B96AAF" w:rsidP="00513895">
            <w:pPr>
              <w:spacing w:after="0"/>
              <w:ind w:firstLine="0"/>
              <w:jc w:val="lef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Total subvenciones corrientes</w:t>
            </w:r>
          </w:p>
        </w:tc>
        <w:tc>
          <w:tcPr>
            <w:tcW w:w="1320" w:type="dxa"/>
            <w:tcBorders>
              <w:bottom w:val="single" w:sz="4" w:space="0" w:color="auto"/>
            </w:tcBorders>
            <w:shd w:val="clear" w:color="auto" w:fill="FFFFFF" w:themeFill="background1"/>
            <w:noWrap/>
            <w:vAlign w:val="center"/>
            <w:hideMark/>
          </w:tcPr>
          <w:p w:rsidR="00513895" w:rsidRPr="00B96AAF" w:rsidRDefault="00513895" w:rsidP="00513895">
            <w:pPr>
              <w:spacing w:after="0"/>
              <w:ind w:firstLine="0"/>
              <w:jc w:val="righ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469.776</w:t>
            </w:r>
          </w:p>
        </w:tc>
        <w:tc>
          <w:tcPr>
            <w:tcW w:w="1540" w:type="dxa"/>
            <w:tcBorders>
              <w:bottom w:val="single" w:sz="4" w:space="0" w:color="auto"/>
            </w:tcBorders>
            <w:shd w:val="clear" w:color="auto" w:fill="FFFFFF" w:themeFill="background1"/>
            <w:noWrap/>
            <w:vAlign w:val="center"/>
            <w:hideMark/>
          </w:tcPr>
          <w:p w:rsidR="00513895" w:rsidRPr="00B96AAF" w:rsidRDefault="00513895" w:rsidP="00513895">
            <w:pPr>
              <w:spacing w:after="0"/>
              <w:ind w:firstLine="0"/>
              <w:jc w:val="righ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491.884</w:t>
            </w:r>
          </w:p>
        </w:tc>
      </w:tr>
      <w:tr w:rsidR="00513895" w:rsidRPr="00881D58" w:rsidTr="00881D58">
        <w:trPr>
          <w:trHeight w:val="198"/>
          <w:jc w:val="center"/>
        </w:trPr>
        <w:tc>
          <w:tcPr>
            <w:tcW w:w="5938" w:type="dxa"/>
            <w:tcBorders>
              <w:bottom w:val="single" w:sz="2" w:space="0" w:color="auto"/>
            </w:tcBorders>
            <w:shd w:val="clear" w:color="auto" w:fill="auto"/>
            <w:noWrap/>
            <w:vAlign w:val="center"/>
            <w:hideMark/>
          </w:tcPr>
          <w:p w:rsidR="00513895" w:rsidRPr="00881D58" w:rsidRDefault="00B96AAF" w:rsidP="00B96AAF">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sidRPr="00881D58">
              <w:rPr>
                <w:rFonts w:ascii="Arial Narrow" w:hAnsi="Arial Narrow" w:cs="Arial"/>
                <w:color w:val="000000"/>
                <w:lang w:val="es-ES" w:eastAsia="es-ES"/>
              </w:rPr>
              <w:t>G.N</w:t>
            </w:r>
            <w:r>
              <w:rPr>
                <w:rFonts w:ascii="Arial Narrow" w:hAnsi="Arial Narrow" w:cs="Arial"/>
                <w:color w:val="000000"/>
                <w:lang w:val="es-ES" w:eastAsia="es-ES"/>
              </w:rPr>
              <w:t xml:space="preserve">. mejoras colegio </w:t>
            </w:r>
            <w:r w:rsidR="00881D58" w:rsidRPr="00881D58">
              <w:rPr>
                <w:rFonts w:ascii="Arial Narrow" w:hAnsi="Arial Narrow" w:cs="Arial"/>
                <w:color w:val="000000"/>
                <w:lang w:val="es-ES" w:eastAsia="es-ES"/>
              </w:rPr>
              <w:t>p</w:t>
            </w:r>
            <w:r>
              <w:rPr>
                <w:rFonts w:ascii="Arial Narrow" w:hAnsi="Arial Narrow" w:cs="Arial"/>
                <w:color w:val="000000"/>
                <w:lang w:val="es-ES" w:eastAsia="es-ES"/>
              </w:rPr>
              <w:t>ú</w:t>
            </w:r>
            <w:r w:rsidR="00881D58" w:rsidRPr="00881D58">
              <w:rPr>
                <w:rFonts w:ascii="Arial Narrow" w:hAnsi="Arial Narrow" w:cs="Arial"/>
                <w:color w:val="000000"/>
                <w:lang w:val="es-ES" w:eastAsia="es-ES"/>
              </w:rPr>
              <w:t xml:space="preserve">blico </w:t>
            </w:r>
          </w:p>
        </w:tc>
        <w:tc>
          <w:tcPr>
            <w:tcW w:w="1320" w:type="dxa"/>
            <w:tcBorders>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8.191</w:t>
            </w:r>
          </w:p>
        </w:tc>
        <w:tc>
          <w:tcPr>
            <w:tcW w:w="1540" w:type="dxa"/>
            <w:tcBorders>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23.169</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sidRPr="00881D58">
              <w:rPr>
                <w:rFonts w:ascii="Arial Narrow" w:hAnsi="Arial Narrow" w:cs="Arial"/>
                <w:color w:val="000000"/>
                <w:lang w:val="es-ES" w:eastAsia="es-ES"/>
              </w:rPr>
              <w:t>G.N</w:t>
            </w:r>
            <w:r w:rsidR="00881D58" w:rsidRPr="00881D58">
              <w:rPr>
                <w:rFonts w:ascii="Arial Narrow" w:hAnsi="Arial Narrow" w:cs="Arial"/>
                <w:color w:val="000000"/>
                <w:lang w:val="es-ES" w:eastAsia="es-ES"/>
              </w:rPr>
              <w:t xml:space="preserve">. trabajos forestales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22.254</w:t>
            </w:r>
          </w:p>
        </w:tc>
        <w:tc>
          <w:tcPr>
            <w:tcW w:w="154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7.899</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B96AAF">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P</w:t>
            </w:r>
            <w:r w:rsidR="00881D58" w:rsidRPr="00881D58">
              <w:rPr>
                <w:rFonts w:ascii="Arial Narrow" w:hAnsi="Arial Narrow" w:cs="Arial"/>
                <w:color w:val="000000"/>
                <w:lang w:val="es-ES" w:eastAsia="es-ES"/>
              </w:rPr>
              <w:t>art</w:t>
            </w:r>
            <w:proofErr w:type="spellEnd"/>
            <w:r w:rsidR="00881D58" w:rsidRPr="00881D58">
              <w:rPr>
                <w:rFonts w:ascii="Arial Narrow" w:hAnsi="Arial Narrow" w:cs="Arial"/>
                <w:color w:val="000000"/>
                <w:lang w:val="es-ES" w:eastAsia="es-ES"/>
              </w:rPr>
              <w:t xml:space="preserve"> </w:t>
            </w:r>
            <w:r>
              <w:rPr>
                <w:rFonts w:ascii="Arial Narrow" w:hAnsi="Arial Narrow" w:cs="Arial"/>
                <w:color w:val="000000"/>
                <w:lang w:val="es-ES" w:eastAsia="es-ES"/>
              </w:rPr>
              <w:t xml:space="preserve"> </w:t>
            </w:r>
            <w:proofErr w:type="spellStart"/>
            <w:r w:rsidR="00881D58" w:rsidRPr="00881D58">
              <w:rPr>
                <w:rFonts w:ascii="Arial Narrow" w:hAnsi="Arial Narrow" w:cs="Arial"/>
                <w:color w:val="000000"/>
                <w:lang w:val="es-ES" w:eastAsia="es-ES"/>
              </w:rPr>
              <w:t>man</w:t>
            </w:r>
            <w:proofErr w:type="spellEnd"/>
            <w:r w:rsidR="00881D58" w:rsidRPr="00881D58">
              <w:rPr>
                <w:rFonts w:ascii="Arial Narrow" w:hAnsi="Arial Narrow" w:cs="Arial"/>
                <w:color w:val="000000"/>
                <w:lang w:val="es-ES" w:eastAsia="es-ES"/>
              </w:rPr>
              <w:t xml:space="preserve"> </w:t>
            </w:r>
            <w:r w:rsidR="00604C38">
              <w:rPr>
                <w:rFonts w:ascii="Arial Narrow" w:hAnsi="Arial Narrow" w:cs="Arial"/>
                <w:color w:val="000000"/>
                <w:lang w:val="es-ES" w:eastAsia="es-ES"/>
              </w:rPr>
              <w:t xml:space="preserve"> </w:t>
            </w: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akana</w:t>
            </w:r>
            <w:proofErr w:type="spellEnd"/>
            <w:r w:rsidR="00881D58" w:rsidRPr="00881D58">
              <w:rPr>
                <w:rFonts w:ascii="Arial Narrow" w:hAnsi="Arial Narrow" w:cs="Arial"/>
                <w:color w:val="000000"/>
                <w:lang w:val="es-ES" w:eastAsia="es-ES"/>
              </w:rPr>
              <w:t xml:space="preserve"> </w:t>
            </w:r>
            <w:proofErr w:type="spellStart"/>
            <w:r w:rsidR="00881D58" w:rsidRPr="00881D58">
              <w:rPr>
                <w:rFonts w:ascii="Arial Narrow" w:hAnsi="Arial Narrow" w:cs="Arial"/>
                <w:color w:val="000000"/>
                <w:lang w:val="es-ES" w:eastAsia="es-ES"/>
              </w:rPr>
              <w:t>aport</w:t>
            </w:r>
            <w:proofErr w:type="spellEnd"/>
            <w:r w:rsidR="00881D58" w:rsidRPr="00881D58">
              <w:rPr>
                <w:rFonts w:ascii="Arial Narrow" w:hAnsi="Arial Narrow" w:cs="Arial"/>
                <w:color w:val="000000"/>
                <w:lang w:val="es-ES" w:eastAsia="es-ES"/>
              </w:rPr>
              <w:t xml:space="preserve"> </w:t>
            </w:r>
            <w:r>
              <w:rPr>
                <w:rFonts w:ascii="Arial Narrow" w:hAnsi="Arial Narrow" w:cs="Arial"/>
                <w:color w:val="000000"/>
                <w:lang w:val="es-ES" w:eastAsia="es-ES"/>
              </w:rPr>
              <w:t xml:space="preserve"> </w:t>
            </w:r>
            <w:r w:rsidR="00881D58" w:rsidRPr="00881D58">
              <w:rPr>
                <w:rFonts w:ascii="Arial Narrow" w:hAnsi="Arial Narrow" w:cs="Arial"/>
                <w:color w:val="000000"/>
                <w:lang w:val="es-ES" w:eastAsia="es-ES"/>
              </w:rPr>
              <w:t>pr</w:t>
            </w:r>
            <w:r>
              <w:rPr>
                <w:rFonts w:ascii="Arial Narrow" w:hAnsi="Arial Narrow" w:cs="Arial"/>
                <w:color w:val="000000"/>
                <w:lang w:val="es-ES" w:eastAsia="es-ES"/>
              </w:rPr>
              <w:t>é</w:t>
            </w:r>
            <w:r w:rsidR="00881D58" w:rsidRPr="00881D58">
              <w:rPr>
                <w:rFonts w:ascii="Arial Narrow" w:hAnsi="Arial Narrow" w:cs="Arial"/>
                <w:color w:val="000000"/>
                <w:lang w:val="es-ES" w:eastAsia="es-ES"/>
              </w:rPr>
              <w:t>stamo agua</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1.613</w:t>
            </w:r>
          </w:p>
        </w:tc>
        <w:tc>
          <w:tcPr>
            <w:tcW w:w="154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1.613</w:t>
            </w:r>
          </w:p>
        </w:tc>
      </w:tr>
      <w:tr w:rsidR="00513895" w:rsidRPr="00881D58" w:rsidTr="00881D58">
        <w:trPr>
          <w:trHeight w:val="198"/>
          <w:jc w:val="center"/>
        </w:trPr>
        <w:tc>
          <w:tcPr>
            <w:tcW w:w="5938" w:type="dxa"/>
            <w:tcBorders>
              <w:top w:val="single" w:sz="2" w:space="0" w:color="auto"/>
              <w:bottom w:val="single" w:sz="2"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proofErr w:type="spellStart"/>
            <w:r w:rsidRPr="00881D58">
              <w:rPr>
                <w:rFonts w:ascii="Arial Narrow" w:hAnsi="Arial Narrow" w:cs="Arial"/>
                <w:color w:val="000000"/>
                <w:lang w:val="es-ES" w:eastAsia="es-ES"/>
              </w:rPr>
              <w:t>S</w:t>
            </w:r>
            <w:r w:rsidR="00881D58" w:rsidRPr="00881D58">
              <w:rPr>
                <w:rFonts w:ascii="Arial Narrow" w:hAnsi="Arial Narrow" w:cs="Arial"/>
                <w:color w:val="000000"/>
                <w:lang w:val="es-ES" w:eastAsia="es-ES"/>
              </w:rPr>
              <w:t>ubv</w:t>
            </w:r>
            <w:proofErr w:type="spellEnd"/>
            <w:r w:rsidR="00881D58" w:rsidRPr="00881D58">
              <w:rPr>
                <w:rFonts w:ascii="Arial Narrow" w:hAnsi="Arial Narrow" w:cs="Arial"/>
                <w:color w:val="000000"/>
                <w:lang w:val="es-ES" w:eastAsia="es-ES"/>
              </w:rPr>
              <w:t xml:space="preserve"> </w:t>
            </w:r>
            <w:r>
              <w:rPr>
                <w:rFonts w:ascii="Arial Narrow" w:hAnsi="Arial Narrow" w:cs="Arial"/>
                <w:color w:val="000000"/>
                <w:lang w:val="es-ES" w:eastAsia="es-ES"/>
              </w:rPr>
              <w:t xml:space="preserve"> </w:t>
            </w:r>
            <w:r w:rsidR="00604C38" w:rsidRPr="00881D58">
              <w:rPr>
                <w:rFonts w:ascii="Arial Narrow" w:hAnsi="Arial Narrow" w:cs="Arial"/>
                <w:color w:val="000000"/>
                <w:lang w:val="es-ES" w:eastAsia="es-ES"/>
              </w:rPr>
              <w:t>FNMC</w:t>
            </w:r>
            <w:r w:rsidR="00881D58" w:rsidRPr="00881D58">
              <w:rPr>
                <w:rFonts w:ascii="Arial Narrow" w:hAnsi="Arial Narrow" w:cs="Arial"/>
                <w:color w:val="000000"/>
                <w:lang w:val="es-ES" w:eastAsia="es-ES"/>
              </w:rPr>
              <w:t xml:space="preserve"> recuperación espacios urbanos </w:t>
            </w:r>
          </w:p>
        </w:tc>
        <w:tc>
          <w:tcPr>
            <w:tcW w:w="132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left"/>
              <w:rPr>
                <w:rFonts w:ascii="Arial Narrow" w:hAnsi="Arial Narrow" w:cs="Arial"/>
                <w:color w:val="000000"/>
                <w:lang w:val="es-ES" w:eastAsia="es-ES"/>
              </w:rPr>
            </w:pPr>
          </w:p>
        </w:tc>
        <w:tc>
          <w:tcPr>
            <w:tcW w:w="1540" w:type="dxa"/>
            <w:tcBorders>
              <w:top w:val="single" w:sz="2" w:space="0" w:color="auto"/>
              <w:bottom w:val="single" w:sz="2"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154</w:t>
            </w:r>
          </w:p>
        </w:tc>
      </w:tr>
      <w:tr w:rsidR="00513895" w:rsidRPr="00881D58" w:rsidTr="00881D58">
        <w:trPr>
          <w:trHeight w:val="198"/>
          <w:jc w:val="center"/>
        </w:trPr>
        <w:tc>
          <w:tcPr>
            <w:tcW w:w="5938" w:type="dxa"/>
            <w:tcBorders>
              <w:top w:val="single" w:sz="2" w:space="0" w:color="auto"/>
              <w:bottom w:val="single" w:sz="4" w:space="0" w:color="auto"/>
            </w:tcBorders>
            <w:shd w:val="clear" w:color="auto" w:fill="auto"/>
            <w:noWrap/>
            <w:vAlign w:val="center"/>
            <w:hideMark/>
          </w:tcPr>
          <w:p w:rsidR="00513895" w:rsidRPr="00881D58" w:rsidRDefault="00B96AAF" w:rsidP="00513895">
            <w:pPr>
              <w:spacing w:after="0"/>
              <w:ind w:firstLine="0"/>
              <w:jc w:val="left"/>
              <w:rPr>
                <w:rFonts w:ascii="Arial Narrow" w:hAnsi="Arial Narrow" w:cs="Arial"/>
                <w:color w:val="000000"/>
                <w:lang w:val="es-ES" w:eastAsia="es-ES"/>
              </w:rPr>
            </w:pPr>
            <w:r w:rsidRPr="00881D58">
              <w:rPr>
                <w:rFonts w:ascii="Arial Narrow" w:hAnsi="Arial Narrow" w:cs="Arial"/>
                <w:color w:val="000000"/>
                <w:lang w:val="es-ES" w:eastAsia="es-ES"/>
              </w:rPr>
              <w:t>I</w:t>
            </w:r>
            <w:r w:rsidR="00881D58" w:rsidRPr="00881D58">
              <w:rPr>
                <w:rFonts w:ascii="Arial Narrow" w:hAnsi="Arial Narrow" w:cs="Arial"/>
                <w:color w:val="000000"/>
                <w:lang w:val="es-ES" w:eastAsia="es-ES"/>
              </w:rPr>
              <w:t>ncautación fianzas obras no realizadas</w:t>
            </w:r>
          </w:p>
        </w:tc>
        <w:tc>
          <w:tcPr>
            <w:tcW w:w="1320"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r w:rsidRPr="00881D58">
              <w:rPr>
                <w:rFonts w:ascii="Arial Narrow" w:hAnsi="Arial Narrow" w:cs="Arial"/>
                <w:color w:val="000000"/>
                <w:lang w:val="es-ES" w:eastAsia="es-ES"/>
              </w:rPr>
              <w:t>4.999</w:t>
            </w:r>
          </w:p>
        </w:tc>
        <w:tc>
          <w:tcPr>
            <w:tcW w:w="1540" w:type="dxa"/>
            <w:tcBorders>
              <w:top w:val="single" w:sz="2" w:space="0" w:color="auto"/>
              <w:bottom w:val="single" w:sz="4" w:space="0" w:color="auto"/>
            </w:tcBorders>
            <w:shd w:val="clear" w:color="auto" w:fill="auto"/>
            <w:noWrap/>
            <w:vAlign w:val="center"/>
            <w:hideMark/>
          </w:tcPr>
          <w:p w:rsidR="00513895" w:rsidRPr="00881D58" w:rsidRDefault="00513895" w:rsidP="00513895">
            <w:pPr>
              <w:spacing w:after="0"/>
              <w:ind w:firstLine="0"/>
              <w:jc w:val="right"/>
              <w:rPr>
                <w:rFonts w:ascii="Arial Narrow" w:hAnsi="Arial Narrow" w:cs="Arial"/>
                <w:color w:val="000000"/>
                <w:lang w:val="es-ES" w:eastAsia="es-ES"/>
              </w:rPr>
            </w:pPr>
          </w:p>
        </w:tc>
      </w:tr>
      <w:tr w:rsidR="00513895" w:rsidRPr="00B96AAF" w:rsidTr="00B96AAF">
        <w:trPr>
          <w:trHeight w:val="312"/>
          <w:jc w:val="center"/>
        </w:trPr>
        <w:tc>
          <w:tcPr>
            <w:tcW w:w="5938" w:type="dxa"/>
            <w:tcBorders>
              <w:bottom w:val="single" w:sz="4" w:space="0" w:color="auto"/>
            </w:tcBorders>
            <w:shd w:val="clear" w:color="auto" w:fill="FFFFFF" w:themeFill="background1"/>
            <w:noWrap/>
            <w:vAlign w:val="center"/>
            <w:hideMark/>
          </w:tcPr>
          <w:p w:rsidR="00513895" w:rsidRPr="00B96AAF" w:rsidRDefault="00B96AAF" w:rsidP="00513895">
            <w:pPr>
              <w:spacing w:after="0"/>
              <w:ind w:firstLine="0"/>
              <w:jc w:val="lef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Total subvenciones de capital</w:t>
            </w:r>
          </w:p>
        </w:tc>
        <w:tc>
          <w:tcPr>
            <w:tcW w:w="1320" w:type="dxa"/>
            <w:tcBorders>
              <w:bottom w:val="single" w:sz="4" w:space="0" w:color="auto"/>
            </w:tcBorders>
            <w:shd w:val="clear" w:color="auto" w:fill="FFFFFF" w:themeFill="background1"/>
            <w:noWrap/>
            <w:vAlign w:val="center"/>
            <w:hideMark/>
          </w:tcPr>
          <w:p w:rsidR="00513895" w:rsidRPr="00B96AAF" w:rsidRDefault="00513895" w:rsidP="00513895">
            <w:pPr>
              <w:spacing w:after="0"/>
              <w:ind w:firstLine="0"/>
              <w:jc w:val="righ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37.057</w:t>
            </w:r>
          </w:p>
        </w:tc>
        <w:tc>
          <w:tcPr>
            <w:tcW w:w="1540" w:type="dxa"/>
            <w:tcBorders>
              <w:bottom w:val="single" w:sz="4" w:space="0" w:color="auto"/>
            </w:tcBorders>
            <w:shd w:val="clear" w:color="auto" w:fill="FFFFFF" w:themeFill="background1"/>
            <w:noWrap/>
            <w:vAlign w:val="center"/>
            <w:hideMark/>
          </w:tcPr>
          <w:p w:rsidR="00513895" w:rsidRPr="00B96AAF" w:rsidRDefault="00513895" w:rsidP="00513895">
            <w:pPr>
              <w:spacing w:after="0"/>
              <w:ind w:firstLine="0"/>
              <w:jc w:val="right"/>
              <w:rPr>
                <w:rFonts w:ascii="Arial" w:hAnsi="Arial" w:cs="Arial"/>
                <w:bCs/>
                <w:color w:val="000000"/>
                <w:sz w:val="18"/>
                <w:szCs w:val="18"/>
                <w:lang w:val="es-ES" w:eastAsia="es-ES"/>
              </w:rPr>
            </w:pPr>
            <w:r w:rsidRPr="00B96AAF">
              <w:rPr>
                <w:rFonts w:ascii="Arial" w:hAnsi="Arial" w:cs="Arial"/>
                <w:bCs/>
                <w:color w:val="000000"/>
                <w:sz w:val="18"/>
                <w:szCs w:val="18"/>
                <w:lang w:val="es-ES" w:eastAsia="es-ES"/>
              </w:rPr>
              <w:t>32.835</w:t>
            </w:r>
          </w:p>
        </w:tc>
      </w:tr>
      <w:tr w:rsidR="00513895" w:rsidRPr="00881D58" w:rsidTr="00B96AAF">
        <w:trPr>
          <w:trHeight w:val="255"/>
          <w:jc w:val="center"/>
        </w:trPr>
        <w:tc>
          <w:tcPr>
            <w:tcW w:w="5938" w:type="dxa"/>
            <w:shd w:val="clear" w:color="auto" w:fill="FABF8F" w:themeFill="accent6" w:themeFillTint="99"/>
            <w:noWrap/>
            <w:vAlign w:val="center"/>
            <w:hideMark/>
          </w:tcPr>
          <w:p w:rsidR="00513895" w:rsidRPr="00881D58" w:rsidRDefault="00B96AAF" w:rsidP="00B96AAF">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a</w:t>
            </w:r>
            <w:r w:rsidRPr="00881D58">
              <w:rPr>
                <w:rFonts w:ascii="Arial" w:hAnsi="Arial" w:cs="Arial"/>
                <w:color w:val="000000"/>
                <w:sz w:val="18"/>
                <w:szCs w:val="18"/>
                <w:lang w:val="es-ES" w:eastAsia="es-ES"/>
              </w:rPr>
              <w:t xml:space="preserve">yuntamiento </w:t>
            </w:r>
          </w:p>
        </w:tc>
        <w:tc>
          <w:tcPr>
            <w:tcW w:w="1320" w:type="dxa"/>
            <w:shd w:val="clear" w:color="auto" w:fill="FABF8F" w:themeFill="accent6" w:themeFillTint="99"/>
            <w:noWrap/>
            <w:vAlign w:val="center"/>
            <w:hideMark/>
          </w:tcPr>
          <w:p w:rsidR="00513895" w:rsidRPr="00881D58" w:rsidRDefault="00513895" w:rsidP="00513895">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506.833</w:t>
            </w:r>
          </w:p>
        </w:tc>
        <w:tc>
          <w:tcPr>
            <w:tcW w:w="1540" w:type="dxa"/>
            <w:shd w:val="clear" w:color="auto" w:fill="FABF8F" w:themeFill="accent6" w:themeFillTint="99"/>
            <w:noWrap/>
            <w:vAlign w:val="center"/>
            <w:hideMark/>
          </w:tcPr>
          <w:p w:rsidR="00513895" w:rsidRPr="00881D58" w:rsidRDefault="00513895" w:rsidP="00513895">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524.719</w:t>
            </w:r>
          </w:p>
        </w:tc>
      </w:tr>
    </w:tbl>
    <w:p w:rsidR="00513895" w:rsidRPr="00513895" w:rsidRDefault="00513895" w:rsidP="0047493F">
      <w:pPr>
        <w:pStyle w:val="texto"/>
        <w:spacing w:before="240" w:after="240"/>
        <w:rPr>
          <w:lang w:val="es-ES"/>
        </w:rPr>
      </w:pPr>
      <w:r w:rsidRPr="00513895">
        <w:rPr>
          <w:lang w:val="es-ES"/>
        </w:rPr>
        <w:t>La escuela de música no recibió transferencias de capital. Las transferencias corrientes fueron en 2015 de 19.892 euros, un 65 por ciento de los ingresos r</w:t>
      </w:r>
      <w:r w:rsidRPr="00513895">
        <w:rPr>
          <w:lang w:val="es-ES"/>
        </w:rPr>
        <w:t>e</w:t>
      </w:r>
      <w:r w:rsidRPr="00513895">
        <w:rPr>
          <w:lang w:val="es-ES"/>
        </w:rPr>
        <w:t xml:space="preserve">conocidos durante el ejercicio, un 9,5 por ciento menos que el reconocido en 2014. </w:t>
      </w:r>
    </w:p>
    <w:tbl>
      <w:tblPr>
        <w:tblW w:w="882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69"/>
        <w:gridCol w:w="1320"/>
        <w:gridCol w:w="1540"/>
      </w:tblGrid>
      <w:tr w:rsidR="00513895" w:rsidRPr="00B96AAF" w:rsidTr="00B96AAF">
        <w:trPr>
          <w:trHeight w:val="255"/>
          <w:jc w:val="center"/>
        </w:trPr>
        <w:tc>
          <w:tcPr>
            <w:tcW w:w="5969" w:type="dxa"/>
            <w:tcBorders>
              <w:bottom w:val="single" w:sz="4" w:space="0" w:color="auto"/>
            </w:tcBorders>
            <w:shd w:val="clear" w:color="auto" w:fill="FABF8F" w:themeFill="accent6" w:themeFillTint="99"/>
            <w:vAlign w:val="center"/>
            <w:hideMark/>
          </w:tcPr>
          <w:p w:rsidR="00513895" w:rsidRPr="00B96AAF" w:rsidRDefault="00B96AAF" w:rsidP="00B96AAF">
            <w:pPr>
              <w:spacing w:after="0"/>
              <w:ind w:firstLine="0"/>
              <w:jc w:val="left"/>
              <w:rPr>
                <w:rFonts w:ascii="Arial" w:hAnsi="Arial" w:cs="Arial"/>
                <w:color w:val="000000"/>
                <w:sz w:val="18"/>
                <w:szCs w:val="18"/>
                <w:lang w:val="es-ES" w:eastAsia="es-ES"/>
              </w:rPr>
            </w:pPr>
            <w:r w:rsidRPr="00B96AAF">
              <w:rPr>
                <w:rFonts w:ascii="Arial" w:hAnsi="Arial" w:cs="Arial"/>
                <w:color w:val="000000"/>
                <w:sz w:val="18"/>
                <w:szCs w:val="18"/>
                <w:lang w:val="es-ES" w:eastAsia="es-ES"/>
              </w:rPr>
              <w:t xml:space="preserve">Escuela de música </w:t>
            </w:r>
          </w:p>
        </w:tc>
        <w:tc>
          <w:tcPr>
            <w:tcW w:w="1320" w:type="dxa"/>
            <w:tcBorders>
              <w:bottom w:val="single" w:sz="4" w:space="0" w:color="auto"/>
            </w:tcBorders>
            <w:shd w:val="clear" w:color="auto" w:fill="FABF8F" w:themeFill="accent6" w:themeFillTint="99"/>
            <w:vAlign w:val="center"/>
            <w:hideMark/>
          </w:tcPr>
          <w:p w:rsidR="00513895" w:rsidRPr="00B96AAF" w:rsidRDefault="00513895" w:rsidP="00B96AAF">
            <w:pPr>
              <w:spacing w:after="0"/>
              <w:ind w:firstLine="0"/>
              <w:jc w:val="right"/>
              <w:rPr>
                <w:rFonts w:ascii="Arial" w:hAnsi="Arial" w:cs="Arial"/>
                <w:color w:val="000000"/>
                <w:sz w:val="18"/>
                <w:szCs w:val="18"/>
                <w:lang w:val="es-ES" w:eastAsia="es-ES"/>
              </w:rPr>
            </w:pPr>
            <w:r w:rsidRPr="00B96AAF">
              <w:rPr>
                <w:rFonts w:ascii="Arial" w:hAnsi="Arial" w:cs="Arial"/>
                <w:color w:val="000000"/>
                <w:sz w:val="18"/>
                <w:szCs w:val="18"/>
                <w:lang w:val="es-ES" w:eastAsia="es-ES"/>
              </w:rPr>
              <w:t>2015</w:t>
            </w:r>
          </w:p>
        </w:tc>
        <w:tc>
          <w:tcPr>
            <w:tcW w:w="1540" w:type="dxa"/>
            <w:tcBorders>
              <w:bottom w:val="single" w:sz="4" w:space="0" w:color="auto"/>
            </w:tcBorders>
            <w:shd w:val="clear" w:color="auto" w:fill="FABF8F" w:themeFill="accent6" w:themeFillTint="99"/>
            <w:vAlign w:val="center"/>
            <w:hideMark/>
          </w:tcPr>
          <w:p w:rsidR="00513895" w:rsidRPr="00B96AAF" w:rsidRDefault="00513895" w:rsidP="00B96AAF">
            <w:pPr>
              <w:spacing w:after="0"/>
              <w:ind w:firstLine="0"/>
              <w:jc w:val="right"/>
              <w:rPr>
                <w:rFonts w:ascii="Arial" w:hAnsi="Arial" w:cs="Arial"/>
                <w:color w:val="000000"/>
                <w:sz w:val="18"/>
                <w:szCs w:val="18"/>
                <w:lang w:val="es-ES" w:eastAsia="es-ES"/>
              </w:rPr>
            </w:pPr>
            <w:r w:rsidRPr="00B96AAF">
              <w:rPr>
                <w:rFonts w:ascii="Arial" w:hAnsi="Arial" w:cs="Arial"/>
                <w:color w:val="000000"/>
                <w:sz w:val="18"/>
                <w:szCs w:val="18"/>
                <w:lang w:val="es-ES" w:eastAsia="es-ES"/>
              </w:rPr>
              <w:t>2014</w:t>
            </w:r>
          </w:p>
        </w:tc>
      </w:tr>
      <w:tr w:rsidR="00513895" w:rsidRPr="00B96AAF" w:rsidTr="00B96AAF">
        <w:trPr>
          <w:trHeight w:val="198"/>
          <w:jc w:val="center"/>
        </w:trPr>
        <w:tc>
          <w:tcPr>
            <w:tcW w:w="5969" w:type="dxa"/>
            <w:tcBorders>
              <w:bottom w:val="single" w:sz="2" w:space="0" w:color="auto"/>
            </w:tcBorders>
            <w:shd w:val="clear" w:color="auto" w:fill="auto"/>
            <w:noWrap/>
            <w:vAlign w:val="center"/>
          </w:tcPr>
          <w:p w:rsidR="00513895" w:rsidRPr="00B96AAF" w:rsidRDefault="00B96AAF" w:rsidP="00513895">
            <w:pPr>
              <w:spacing w:after="0"/>
              <w:ind w:firstLine="0"/>
              <w:jc w:val="left"/>
              <w:rPr>
                <w:rFonts w:ascii="Arial Narrow" w:hAnsi="Arial Narrow" w:cs="Arial"/>
                <w:color w:val="000000"/>
                <w:lang w:val="es-ES" w:eastAsia="es-ES"/>
              </w:rPr>
            </w:pPr>
            <w:r w:rsidRPr="00B96AAF">
              <w:rPr>
                <w:rFonts w:ascii="Arial Narrow" w:hAnsi="Arial Narrow" w:cs="Arial"/>
                <w:color w:val="000000"/>
                <w:lang w:val="es-ES" w:eastAsia="es-ES"/>
              </w:rPr>
              <w:t>Subvención del G.N.</w:t>
            </w:r>
          </w:p>
        </w:tc>
        <w:tc>
          <w:tcPr>
            <w:tcW w:w="1320" w:type="dxa"/>
            <w:tcBorders>
              <w:bottom w:val="single" w:sz="2" w:space="0" w:color="auto"/>
            </w:tcBorders>
            <w:shd w:val="clear" w:color="auto" w:fill="auto"/>
            <w:noWrap/>
            <w:vAlign w:val="center"/>
          </w:tcPr>
          <w:p w:rsidR="00513895" w:rsidRPr="00B96AAF" w:rsidRDefault="00513895" w:rsidP="00B96AAF">
            <w:pPr>
              <w:spacing w:after="0"/>
              <w:ind w:firstLine="0"/>
              <w:jc w:val="right"/>
              <w:rPr>
                <w:rFonts w:ascii="Arial Narrow" w:hAnsi="Arial Narrow"/>
                <w:color w:val="000000"/>
                <w:lang w:val="es-ES" w:eastAsia="es-ES"/>
              </w:rPr>
            </w:pPr>
            <w:r w:rsidRPr="00B96AAF">
              <w:rPr>
                <w:rFonts w:ascii="Arial Narrow" w:hAnsi="Arial Narrow"/>
                <w:color w:val="000000"/>
                <w:lang w:val="es-ES" w:eastAsia="es-ES"/>
              </w:rPr>
              <w:t>3.922</w:t>
            </w:r>
          </w:p>
        </w:tc>
        <w:tc>
          <w:tcPr>
            <w:tcW w:w="1540" w:type="dxa"/>
            <w:tcBorders>
              <w:bottom w:val="single" w:sz="2" w:space="0" w:color="auto"/>
            </w:tcBorders>
            <w:shd w:val="clear" w:color="auto" w:fill="auto"/>
            <w:vAlign w:val="center"/>
          </w:tcPr>
          <w:p w:rsidR="00513895" w:rsidRPr="00B96AAF" w:rsidRDefault="00513895" w:rsidP="00B96AAF">
            <w:pPr>
              <w:spacing w:after="0"/>
              <w:ind w:firstLine="0"/>
              <w:jc w:val="right"/>
              <w:rPr>
                <w:rFonts w:ascii="Arial Narrow" w:hAnsi="Arial Narrow"/>
                <w:color w:val="000000"/>
                <w:lang w:val="es-ES" w:eastAsia="es-ES"/>
              </w:rPr>
            </w:pPr>
            <w:r w:rsidRPr="00B96AAF">
              <w:rPr>
                <w:rFonts w:ascii="Arial Narrow" w:hAnsi="Arial Narrow"/>
                <w:color w:val="000000"/>
                <w:lang w:val="es-ES" w:eastAsia="es-ES"/>
              </w:rPr>
              <w:t>4.283</w:t>
            </w:r>
          </w:p>
        </w:tc>
      </w:tr>
      <w:tr w:rsidR="00513895" w:rsidRPr="00B96AAF" w:rsidTr="00B96AAF">
        <w:trPr>
          <w:trHeight w:val="198"/>
          <w:jc w:val="center"/>
        </w:trPr>
        <w:tc>
          <w:tcPr>
            <w:tcW w:w="5969" w:type="dxa"/>
            <w:tcBorders>
              <w:top w:val="single" w:sz="2" w:space="0" w:color="auto"/>
            </w:tcBorders>
            <w:shd w:val="clear" w:color="auto" w:fill="auto"/>
            <w:vAlign w:val="center"/>
          </w:tcPr>
          <w:p w:rsidR="00513895" w:rsidRPr="00B96AAF" w:rsidRDefault="00B96AAF" w:rsidP="00513895">
            <w:pPr>
              <w:spacing w:after="0"/>
              <w:ind w:firstLine="0"/>
              <w:jc w:val="left"/>
              <w:rPr>
                <w:rFonts w:ascii="Arial Narrow" w:hAnsi="Arial Narrow" w:cs="Arial"/>
                <w:color w:val="000000"/>
                <w:lang w:val="es-ES" w:eastAsia="es-ES"/>
              </w:rPr>
            </w:pPr>
            <w:r w:rsidRPr="00B96AAF">
              <w:rPr>
                <w:rFonts w:ascii="Arial Narrow" w:hAnsi="Arial Narrow" w:cs="Arial"/>
                <w:color w:val="000000"/>
                <w:lang w:val="es-ES" w:eastAsia="es-ES"/>
              </w:rPr>
              <w:t xml:space="preserve">Subvención del ayuntamiento </w:t>
            </w:r>
          </w:p>
        </w:tc>
        <w:tc>
          <w:tcPr>
            <w:tcW w:w="1320" w:type="dxa"/>
            <w:tcBorders>
              <w:top w:val="single" w:sz="2" w:space="0" w:color="auto"/>
            </w:tcBorders>
            <w:shd w:val="clear" w:color="auto" w:fill="auto"/>
            <w:noWrap/>
            <w:vAlign w:val="center"/>
          </w:tcPr>
          <w:p w:rsidR="00513895" w:rsidRPr="00B96AAF" w:rsidRDefault="00513895" w:rsidP="00B96AAF">
            <w:pPr>
              <w:spacing w:after="0"/>
              <w:ind w:firstLine="0"/>
              <w:jc w:val="right"/>
              <w:rPr>
                <w:rFonts w:ascii="Arial Narrow" w:hAnsi="Arial Narrow"/>
                <w:color w:val="000000"/>
                <w:lang w:val="es-ES" w:eastAsia="es-ES"/>
              </w:rPr>
            </w:pPr>
            <w:r w:rsidRPr="00B96AAF">
              <w:rPr>
                <w:rFonts w:ascii="Arial Narrow" w:hAnsi="Arial Narrow"/>
                <w:color w:val="000000"/>
                <w:lang w:val="es-ES" w:eastAsia="es-ES"/>
              </w:rPr>
              <w:t>15.970</w:t>
            </w:r>
          </w:p>
        </w:tc>
        <w:tc>
          <w:tcPr>
            <w:tcW w:w="1540" w:type="dxa"/>
            <w:tcBorders>
              <w:top w:val="single" w:sz="2" w:space="0" w:color="auto"/>
            </w:tcBorders>
            <w:shd w:val="clear" w:color="auto" w:fill="auto"/>
            <w:vAlign w:val="center"/>
          </w:tcPr>
          <w:p w:rsidR="00513895" w:rsidRPr="00B96AAF" w:rsidRDefault="00513895" w:rsidP="00B96AAF">
            <w:pPr>
              <w:spacing w:after="0"/>
              <w:ind w:firstLine="0"/>
              <w:jc w:val="right"/>
              <w:rPr>
                <w:rFonts w:ascii="Arial Narrow" w:hAnsi="Arial Narrow"/>
                <w:color w:val="000000"/>
                <w:lang w:val="es-ES" w:eastAsia="es-ES"/>
              </w:rPr>
            </w:pPr>
            <w:r w:rsidRPr="00B96AAF">
              <w:rPr>
                <w:rFonts w:ascii="Arial Narrow" w:hAnsi="Arial Narrow"/>
                <w:color w:val="000000"/>
                <w:lang w:val="es-ES" w:eastAsia="es-ES"/>
              </w:rPr>
              <w:t>17.700</w:t>
            </w:r>
          </w:p>
        </w:tc>
      </w:tr>
      <w:tr w:rsidR="00513895" w:rsidRPr="00B96AAF" w:rsidTr="00B96AAF">
        <w:trPr>
          <w:trHeight w:val="255"/>
          <w:jc w:val="center"/>
        </w:trPr>
        <w:tc>
          <w:tcPr>
            <w:tcW w:w="5969" w:type="dxa"/>
            <w:shd w:val="clear" w:color="auto" w:fill="FABF8F" w:themeFill="accent6" w:themeFillTint="99"/>
            <w:vAlign w:val="center"/>
          </w:tcPr>
          <w:p w:rsidR="00513895" w:rsidRPr="00B96AAF" w:rsidRDefault="00B96AAF" w:rsidP="00B96AAF">
            <w:pPr>
              <w:spacing w:after="0"/>
              <w:ind w:firstLine="0"/>
              <w:jc w:val="left"/>
              <w:rPr>
                <w:rFonts w:ascii="Arial" w:hAnsi="Arial" w:cs="Arial"/>
                <w:color w:val="000000"/>
                <w:sz w:val="18"/>
                <w:szCs w:val="18"/>
                <w:lang w:val="es-ES" w:eastAsia="es-ES"/>
              </w:rPr>
            </w:pPr>
            <w:r w:rsidRPr="00B96AAF">
              <w:rPr>
                <w:rFonts w:ascii="Arial" w:hAnsi="Arial" w:cs="Arial"/>
                <w:color w:val="000000"/>
                <w:sz w:val="18"/>
                <w:szCs w:val="18"/>
                <w:lang w:val="es-ES" w:eastAsia="es-ES"/>
              </w:rPr>
              <w:t>Total escuela de música</w:t>
            </w:r>
          </w:p>
        </w:tc>
        <w:tc>
          <w:tcPr>
            <w:tcW w:w="1320" w:type="dxa"/>
            <w:shd w:val="clear" w:color="auto" w:fill="FABF8F" w:themeFill="accent6" w:themeFillTint="99"/>
            <w:noWrap/>
            <w:vAlign w:val="center"/>
          </w:tcPr>
          <w:p w:rsidR="00513895" w:rsidRPr="00B96AAF" w:rsidRDefault="00513895" w:rsidP="00B96AAF">
            <w:pPr>
              <w:spacing w:after="0"/>
              <w:ind w:firstLine="0"/>
              <w:jc w:val="right"/>
              <w:rPr>
                <w:rFonts w:ascii="Arial" w:hAnsi="Arial" w:cs="Arial"/>
                <w:color w:val="000000"/>
                <w:sz w:val="18"/>
                <w:szCs w:val="18"/>
                <w:lang w:val="es-ES" w:eastAsia="es-ES"/>
              </w:rPr>
            </w:pPr>
            <w:r w:rsidRPr="00B96AAF">
              <w:rPr>
                <w:rFonts w:ascii="Arial" w:hAnsi="Arial" w:cs="Arial"/>
                <w:color w:val="000000"/>
                <w:sz w:val="18"/>
                <w:szCs w:val="18"/>
                <w:lang w:val="es-ES" w:eastAsia="es-ES"/>
              </w:rPr>
              <w:t>19.892</w:t>
            </w:r>
          </w:p>
        </w:tc>
        <w:tc>
          <w:tcPr>
            <w:tcW w:w="1540" w:type="dxa"/>
            <w:shd w:val="clear" w:color="auto" w:fill="FABF8F" w:themeFill="accent6" w:themeFillTint="99"/>
            <w:vAlign w:val="center"/>
          </w:tcPr>
          <w:p w:rsidR="00513895" w:rsidRPr="00B96AAF" w:rsidRDefault="00513895" w:rsidP="00B96AAF">
            <w:pPr>
              <w:spacing w:after="0"/>
              <w:ind w:firstLine="0"/>
              <w:jc w:val="right"/>
              <w:rPr>
                <w:rFonts w:ascii="Arial" w:hAnsi="Arial" w:cs="Arial"/>
                <w:color w:val="000000"/>
                <w:sz w:val="18"/>
                <w:szCs w:val="18"/>
                <w:lang w:val="es-ES" w:eastAsia="es-ES"/>
              </w:rPr>
            </w:pPr>
            <w:r w:rsidRPr="00B96AAF">
              <w:rPr>
                <w:rFonts w:ascii="Arial" w:hAnsi="Arial" w:cs="Arial"/>
                <w:color w:val="000000"/>
                <w:sz w:val="18"/>
                <w:szCs w:val="18"/>
                <w:lang w:val="es-ES" w:eastAsia="es-ES"/>
              </w:rPr>
              <w:t>21.983</w:t>
            </w:r>
          </w:p>
        </w:tc>
      </w:tr>
    </w:tbl>
    <w:p w:rsidR="00513895" w:rsidRPr="00513895" w:rsidRDefault="00513895" w:rsidP="0047493F">
      <w:pPr>
        <w:pStyle w:val="texto"/>
        <w:spacing w:before="240" w:after="240"/>
        <w:rPr>
          <w:lang w:val="es-ES"/>
        </w:rPr>
      </w:pPr>
      <w:r w:rsidRPr="00513895">
        <w:rPr>
          <w:lang w:val="es-ES"/>
        </w:rPr>
        <w:t>Los importes procedentes del Gobierno de Navarra han sido confirmados por la contabilidad de la administración foral y, en el caso de la escuela de música, la transferencia del ayuntamiento está soportada en la contabilidad municipal.</w:t>
      </w:r>
    </w:p>
    <w:p w:rsidR="00B80181" w:rsidRDefault="00B80181">
      <w:pPr>
        <w:spacing w:after="0"/>
        <w:ind w:firstLine="0"/>
        <w:jc w:val="left"/>
        <w:rPr>
          <w:rFonts w:ascii="Arial" w:hAnsi="Arial"/>
          <w:bCs/>
          <w:iCs/>
          <w:color w:val="000000"/>
          <w:spacing w:val="10"/>
          <w:kern w:val="28"/>
          <w:sz w:val="25"/>
          <w:szCs w:val="26"/>
        </w:rPr>
      </w:pPr>
      <w:bookmarkStart w:id="87" w:name="_Toc461707238"/>
      <w:r>
        <w:br w:type="page"/>
      </w:r>
    </w:p>
    <w:p w:rsidR="00513895" w:rsidRPr="001725BC" w:rsidRDefault="00513895" w:rsidP="001725BC">
      <w:pPr>
        <w:pStyle w:val="atitulo2"/>
        <w:spacing w:before="240" w:after="120"/>
      </w:pPr>
      <w:bookmarkStart w:id="88" w:name="_Toc482686056"/>
      <w:r w:rsidRPr="001725BC">
        <w:lastRenderedPageBreak/>
        <w:t>IV.12. Ingresos patrimoniales</w:t>
      </w:r>
      <w:bookmarkEnd w:id="87"/>
      <w:r w:rsidRPr="001725BC">
        <w:t xml:space="preserve"> y aprovechamientos comunales</w:t>
      </w:r>
      <w:bookmarkEnd w:id="88"/>
    </w:p>
    <w:p w:rsidR="00513895" w:rsidRPr="00513895" w:rsidRDefault="00513895" w:rsidP="001725BC">
      <w:pPr>
        <w:pStyle w:val="texto"/>
        <w:rPr>
          <w:lang w:val="es-ES"/>
        </w:rPr>
      </w:pPr>
      <w:r w:rsidRPr="00513895">
        <w:rPr>
          <w:lang w:val="es-ES"/>
        </w:rPr>
        <w:t>Los ingresos reconocidos en el capítulo ascendieron a 262.442 euros, lo que supuso el 91 por ciento de las previsiones de ingresos para el ejercicio. En 2014 el ingreso fue de 436.767 euros. En 2014 se reconocieron derechos por subasta de aprovechamientos forestales por 229.228 euros, ingreso no realizado en 2015.</w:t>
      </w:r>
    </w:p>
    <w:p w:rsidR="00513895" w:rsidRPr="00513895" w:rsidRDefault="00513895" w:rsidP="001725BC">
      <w:pPr>
        <w:pStyle w:val="texto"/>
        <w:rPr>
          <w:lang w:val="es-ES"/>
        </w:rPr>
      </w:pPr>
      <w:r w:rsidRPr="00513895">
        <w:rPr>
          <w:lang w:val="es-ES"/>
        </w:rPr>
        <w:t>Los cánones por el aprovechamiento de tres canteras han supuesto en el eje</w:t>
      </w:r>
      <w:r w:rsidRPr="00513895">
        <w:rPr>
          <w:lang w:val="es-ES"/>
        </w:rPr>
        <w:t>r</w:t>
      </w:r>
      <w:r w:rsidRPr="00513895">
        <w:rPr>
          <w:lang w:val="es-ES"/>
        </w:rPr>
        <w:t xml:space="preserve">cicio un reconocimiento de derechos de 250.581 euros, el 95,5 por ciento de todos los ingresos del capítulo. Estas partidas han reconocido derechos por los mismos importes presupuestados. </w:t>
      </w:r>
    </w:p>
    <w:p w:rsidR="00513895" w:rsidRPr="00513895" w:rsidRDefault="00513895" w:rsidP="001725BC">
      <w:pPr>
        <w:pStyle w:val="texto"/>
        <w:spacing w:after="240"/>
        <w:rPr>
          <w:lang w:val="es-ES"/>
        </w:rPr>
      </w:pPr>
      <w:r w:rsidRPr="00513895">
        <w:rPr>
          <w:lang w:val="es-ES"/>
        </w:rPr>
        <w:t xml:space="preserve">El detalle por partidas es el siguiente: </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436"/>
        <w:gridCol w:w="1400"/>
      </w:tblGrid>
      <w:tr w:rsidR="00513895" w:rsidRPr="000D24BE" w:rsidTr="000D24BE">
        <w:trPr>
          <w:trHeight w:val="255"/>
          <w:jc w:val="center"/>
        </w:trPr>
        <w:tc>
          <w:tcPr>
            <w:tcW w:w="7436" w:type="dxa"/>
            <w:tcBorders>
              <w:bottom w:val="single" w:sz="4" w:space="0" w:color="auto"/>
            </w:tcBorders>
            <w:shd w:val="clear" w:color="auto" w:fill="FABF8F" w:themeFill="accent6" w:themeFillTint="99"/>
            <w:vAlign w:val="center"/>
            <w:hideMark/>
          </w:tcPr>
          <w:p w:rsidR="00513895" w:rsidRPr="000D24BE" w:rsidRDefault="00513895" w:rsidP="00604C38">
            <w:pPr>
              <w:spacing w:after="0"/>
              <w:ind w:firstLine="0"/>
              <w:jc w:val="left"/>
              <w:rPr>
                <w:rFonts w:ascii="Arial" w:hAnsi="Arial" w:cs="Arial"/>
                <w:color w:val="000000"/>
                <w:sz w:val="18"/>
                <w:szCs w:val="18"/>
                <w:lang w:val="es-ES" w:eastAsia="es-ES"/>
              </w:rPr>
            </w:pPr>
            <w:r w:rsidRPr="000D24BE">
              <w:rPr>
                <w:rFonts w:ascii="Arial" w:hAnsi="Arial" w:cs="Arial"/>
                <w:color w:val="000000"/>
                <w:sz w:val="18"/>
                <w:szCs w:val="18"/>
                <w:lang w:val="es-ES" w:eastAsia="es-ES"/>
              </w:rPr>
              <w:t>Descripción</w:t>
            </w:r>
          </w:p>
        </w:tc>
        <w:tc>
          <w:tcPr>
            <w:tcW w:w="1400" w:type="dxa"/>
            <w:tcBorders>
              <w:bottom w:val="single" w:sz="4" w:space="0" w:color="auto"/>
            </w:tcBorders>
            <w:shd w:val="clear" w:color="auto" w:fill="FABF8F" w:themeFill="accent6" w:themeFillTint="99"/>
            <w:vAlign w:val="center"/>
            <w:hideMark/>
          </w:tcPr>
          <w:p w:rsidR="00513895" w:rsidRPr="000D24BE" w:rsidRDefault="00513895" w:rsidP="00604C38">
            <w:pPr>
              <w:spacing w:after="0"/>
              <w:ind w:firstLine="0"/>
              <w:jc w:val="right"/>
              <w:rPr>
                <w:rFonts w:ascii="Arial" w:hAnsi="Arial" w:cs="Arial"/>
                <w:color w:val="000000"/>
                <w:sz w:val="18"/>
                <w:szCs w:val="18"/>
                <w:lang w:val="es-ES" w:eastAsia="es-ES"/>
              </w:rPr>
            </w:pPr>
            <w:r w:rsidRPr="000D24BE">
              <w:rPr>
                <w:rFonts w:ascii="Arial" w:hAnsi="Arial" w:cs="Arial"/>
                <w:color w:val="000000"/>
                <w:sz w:val="18"/>
                <w:szCs w:val="18"/>
                <w:lang w:val="es-ES" w:eastAsia="es-ES"/>
              </w:rPr>
              <w:t>DRN</w:t>
            </w:r>
          </w:p>
        </w:tc>
      </w:tr>
      <w:tr w:rsidR="00513895" w:rsidRPr="000D24BE" w:rsidTr="000D24BE">
        <w:trPr>
          <w:trHeight w:val="198"/>
          <w:jc w:val="center"/>
        </w:trPr>
        <w:tc>
          <w:tcPr>
            <w:tcW w:w="7436" w:type="dxa"/>
            <w:tcBorders>
              <w:bottom w:val="single" w:sz="2" w:space="0" w:color="auto"/>
            </w:tcBorders>
            <w:shd w:val="clear" w:color="auto" w:fill="auto"/>
            <w:noWrap/>
            <w:vAlign w:val="center"/>
            <w:hideMark/>
          </w:tcPr>
          <w:p w:rsidR="00513895" w:rsidRPr="000D24BE" w:rsidRDefault="002B3762" w:rsidP="00EA713D">
            <w:pPr>
              <w:spacing w:after="0"/>
              <w:ind w:firstLine="0"/>
              <w:jc w:val="left"/>
              <w:rPr>
                <w:rFonts w:ascii="Arial Narrow" w:hAnsi="Arial Narrow" w:cs="Arial"/>
                <w:color w:val="000000"/>
                <w:lang w:val="es-ES" w:eastAsia="es-ES"/>
              </w:rPr>
            </w:pPr>
            <w:r w:rsidRPr="000D24BE">
              <w:rPr>
                <w:rFonts w:ascii="Arial Narrow" w:hAnsi="Arial Narrow" w:cs="Arial"/>
                <w:color w:val="000000"/>
                <w:lang w:val="es-ES" w:eastAsia="es-ES"/>
              </w:rPr>
              <w:t xml:space="preserve">Canon </w:t>
            </w:r>
            <w:r>
              <w:rPr>
                <w:rFonts w:ascii="Arial Narrow" w:hAnsi="Arial Narrow" w:cs="Arial"/>
                <w:color w:val="000000"/>
                <w:lang w:val="es-ES" w:eastAsia="es-ES"/>
              </w:rPr>
              <w:t>c</w:t>
            </w:r>
            <w:r w:rsidRPr="000D24BE">
              <w:rPr>
                <w:rFonts w:ascii="Arial Narrow" w:hAnsi="Arial Narrow" w:cs="Arial"/>
                <w:color w:val="000000"/>
                <w:lang w:val="es-ES" w:eastAsia="es-ES"/>
              </w:rPr>
              <w:t xml:space="preserve">anteras </w:t>
            </w:r>
            <w:proofErr w:type="spellStart"/>
            <w:r w:rsidR="00EA713D">
              <w:rPr>
                <w:rFonts w:ascii="Arial Narrow" w:hAnsi="Arial Narrow" w:cs="Arial"/>
                <w:color w:val="000000"/>
                <w:lang w:val="es-ES" w:eastAsia="es-ES"/>
              </w:rPr>
              <w:t>Egibil</w:t>
            </w:r>
            <w:proofErr w:type="spellEnd"/>
            <w:r w:rsidRPr="000D24BE">
              <w:rPr>
                <w:rFonts w:ascii="Arial Narrow" w:hAnsi="Arial Narrow" w:cs="Arial"/>
                <w:color w:val="000000"/>
                <w:lang w:val="es-ES" w:eastAsia="es-ES"/>
              </w:rPr>
              <w:t xml:space="preserve"> </w:t>
            </w:r>
            <w:r>
              <w:rPr>
                <w:rFonts w:ascii="Arial Narrow" w:hAnsi="Arial Narrow" w:cs="Arial"/>
                <w:color w:val="000000"/>
                <w:lang w:val="es-ES" w:eastAsia="es-ES"/>
              </w:rPr>
              <w:t>y</w:t>
            </w:r>
            <w:r w:rsidRPr="000D24BE">
              <w:rPr>
                <w:rFonts w:ascii="Arial Narrow" w:hAnsi="Arial Narrow" w:cs="Arial"/>
                <w:color w:val="000000"/>
                <w:lang w:val="es-ES" w:eastAsia="es-ES"/>
              </w:rPr>
              <w:t xml:space="preserve"> </w:t>
            </w:r>
            <w:proofErr w:type="spellStart"/>
            <w:r w:rsidRPr="000D24BE">
              <w:rPr>
                <w:rFonts w:ascii="Arial Narrow" w:hAnsi="Arial Narrow" w:cs="Arial"/>
                <w:color w:val="000000"/>
                <w:lang w:val="es-ES" w:eastAsia="es-ES"/>
              </w:rPr>
              <w:t>Koskobilo</w:t>
            </w:r>
            <w:proofErr w:type="spellEnd"/>
            <w:r w:rsidRPr="000D24BE">
              <w:rPr>
                <w:rFonts w:ascii="Arial Narrow" w:hAnsi="Arial Narrow" w:cs="Arial"/>
                <w:color w:val="000000"/>
                <w:lang w:val="es-ES" w:eastAsia="es-ES"/>
              </w:rPr>
              <w:t xml:space="preserve">                           </w:t>
            </w:r>
          </w:p>
        </w:tc>
        <w:tc>
          <w:tcPr>
            <w:tcW w:w="1400" w:type="dxa"/>
            <w:tcBorders>
              <w:bottom w:val="single" w:sz="2" w:space="0" w:color="auto"/>
            </w:tcBorders>
            <w:shd w:val="clear" w:color="auto" w:fill="auto"/>
            <w:noWrap/>
            <w:vAlign w:val="center"/>
            <w:hideMark/>
          </w:tcPr>
          <w:p w:rsidR="00513895" w:rsidRPr="000D24BE" w:rsidRDefault="00513895" w:rsidP="00513895">
            <w:pPr>
              <w:spacing w:after="0"/>
              <w:ind w:firstLine="0"/>
              <w:jc w:val="right"/>
              <w:rPr>
                <w:rFonts w:ascii="Arial Narrow" w:hAnsi="Arial Narrow" w:cs="Arial"/>
                <w:color w:val="000000"/>
                <w:lang w:val="es-ES" w:eastAsia="es-ES"/>
              </w:rPr>
            </w:pPr>
            <w:r w:rsidRPr="000D24BE">
              <w:rPr>
                <w:rFonts w:ascii="Arial Narrow" w:hAnsi="Arial Narrow" w:cs="Arial"/>
                <w:color w:val="000000"/>
                <w:lang w:val="es-ES" w:eastAsia="es-ES"/>
              </w:rPr>
              <w:t>182.534</w:t>
            </w:r>
          </w:p>
        </w:tc>
      </w:tr>
      <w:tr w:rsidR="00513895" w:rsidRPr="000D24BE" w:rsidTr="000D24BE">
        <w:trPr>
          <w:trHeight w:val="198"/>
          <w:jc w:val="center"/>
        </w:trPr>
        <w:tc>
          <w:tcPr>
            <w:tcW w:w="7436" w:type="dxa"/>
            <w:tcBorders>
              <w:top w:val="single" w:sz="2" w:space="0" w:color="auto"/>
              <w:bottom w:val="single" w:sz="4" w:space="0" w:color="auto"/>
            </w:tcBorders>
            <w:shd w:val="clear" w:color="auto" w:fill="auto"/>
            <w:noWrap/>
            <w:vAlign w:val="center"/>
            <w:hideMark/>
          </w:tcPr>
          <w:p w:rsidR="00513895" w:rsidRPr="000D24BE" w:rsidRDefault="000D24BE" w:rsidP="000D24BE">
            <w:pPr>
              <w:spacing w:after="0"/>
              <w:ind w:firstLine="0"/>
              <w:jc w:val="left"/>
              <w:rPr>
                <w:rFonts w:ascii="Arial Narrow" w:hAnsi="Arial Narrow" w:cs="Arial"/>
                <w:color w:val="000000"/>
                <w:lang w:val="es-ES" w:eastAsia="es-ES"/>
              </w:rPr>
            </w:pPr>
            <w:r w:rsidRPr="000D24BE">
              <w:rPr>
                <w:rFonts w:ascii="Arial Narrow" w:hAnsi="Arial Narrow" w:cs="Arial"/>
                <w:color w:val="000000"/>
                <w:lang w:val="es-ES" w:eastAsia="es-ES"/>
              </w:rPr>
              <w:t xml:space="preserve">Canon </w:t>
            </w:r>
            <w:r>
              <w:rPr>
                <w:rFonts w:ascii="Arial Narrow" w:hAnsi="Arial Narrow" w:cs="Arial"/>
                <w:color w:val="000000"/>
                <w:lang w:val="es-ES" w:eastAsia="es-ES"/>
              </w:rPr>
              <w:t>c</w:t>
            </w:r>
            <w:r w:rsidRPr="000D24BE">
              <w:rPr>
                <w:rFonts w:ascii="Arial Narrow" w:hAnsi="Arial Narrow" w:cs="Arial"/>
                <w:color w:val="000000"/>
                <w:lang w:val="es-ES" w:eastAsia="es-ES"/>
              </w:rPr>
              <w:t xml:space="preserve">antera </w:t>
            </w:r>
            <w:proofErr w:type="spellStart"/>
            <w:r w:rsidRPr="000D24BE">
              <w:rPr>
                <w:rFonts w:ascii="Arial Narrow" w:hAnsi="Arial Narrow" w:cs="Arial"/>
                <w:color w:val="000000"/>
                <w:lang w:val="es-ES" w:eastAsia="es-ES"/>
              </w:rPr>
              <w:t>Aldoiar</w:t>
            </w:r>
            <w:proofErr w:type="spellEnd"/>
            <w:r w:rsidRPr="000D24BE">
              <w:rPr>
                <w:rFonts w:ascii="Arial Narrow" w:hAnsi="Arial Narrow" w:cs="Arial"/>
                <w:color w:val="000000"/>
                <w:lang w:val="es-ES" w:eastAsia="es-ES"/>
              </w:rPr>
              <w:t xml:space="preserve">                                       </w:t>
            </w:r>
          </w:p>
        </w:tc>
        <w:tc>
          <w:tcPr>
            <w:tcW w:w="1400" w:type="dxa"/>
            <w:tcBorders>
              <w:top w:val="single" w:sz="2" w:space="0" w:color="auto"/>
              <w:bottom w:val="single" w:sz="4" w:space="0" w:color="auto"/>
            </w:tcBorders>
            <w:shd w:val="clear" w:color="auto" w:fill="auto"/>
            <w:noWrap/>
            <w:vAlign w:val="center"/>
            <w:hideMark/>
          </w:tcPr>
          <w:p w:rsidR="00513895" w:rsidRPr="000D24BE" w:rsidRDefault="00513895" w:rsidP="00513895">
            <w:pPr>
              <w:spacing w:after="0"/>
              <w:ind w:firstLine="0"/>
              <w:jc w:val="right"/>
              <w:rPr>
                <w:rFonts w:ascii="Arial Narrow" w:hAnsi="Arial Narrow" w:cs="Arial"/>
                <w:color w:val="000000"/>
                <w:lang w:val="es-ES" w:eastAsia="es-ES"/>
              </w:rPr>
            </w:pPr>
            <w:r w:rsidRPr="000D24BE">
              <w:rPr>
                <w:rFonts w:ascii="Arial Narrow" w:hAnsi="Arial Narrow" w:cs="Arial"/>
                <w:color w:val="000000"/>
                <w:lang w:val="es-ES" w:eastAsia="es-ES"/>
              </w:rPr>
              <w:t>68.047</w:t>
            </w:r>
          </w:p>
        </w:tc>
      </w:tr>
      <w:tr w:rsidR="00513895" w:rsidRPr="000D24BE" w:rsidTr="00B96AAF">
        <w:trPr>
          <w:trHeight w:val="255"/>
          <w:jc w:val="center"/>
        </w:trPr>
        <w:tc>
          <w:tcPr>
            <w:tcW w:w="7436" w:type="dxa"/>
            <w:shd w:val="clear" w:color="auto" w:fill="FABF8F" w:themeFill="accent6" w:themeFillTint="99"/>
            <w:noWrap/>
            <w:vAlign w:val="center"/>
            <w:hideMark/>
          </w:tcPr>
          <w:p w:rsidR="00513895" w:rsidRPr="000D24BE" w:rsidRDefault="00513895" w:rsidP="00513895">
            <w:pPr>
              <w:spacing w:after="0"/>
              <w:ind w:firstLine="0"/>
              <w:jc w:val="left"/>
              <w:rPr>
                <w:rFonts w:ascii="Arial" w:hAnsi="Arial" w:cs="Arial"/>
                <w:color w:val="000000"/>
                <w:sz w:val="18"/>
                <w:szCs w:val="18"/>
                <w:lang w:val="es-ES" w:eastAsia="es-ES"/>
              </w:rPr>
            </w:pPr>
            <w:r w:rsidRPr="000D24BE">
              <w:rPr>
                <w:rFonts w:ascii="Arial" w:hAnsi="Arial" w:cs="Arial"/>
                <w:color w:val="000000"/>
                <w:sz w:val="18"/>
                <w:szCs w:val="18"/>
                <w:lang w:val="es-ES" w:eastAsia="es-ES"/>
              </w:rPr>
              <w:t> </w:t>
            </w:r>
          </w:p>
        </w:tc>
        <w:tc>
          <w:tcPr>
            <w:tcW w:w="1400" w:type="dxa"/>
            <w:shd w:val="clear" w:color="auto" w:fill="FABF8F" w:themeFill="accent6" w:themeFillTint="99"/>
            <w:noWrap/>
            <w:vAlign w:val="center"/>
            <w:hideMark/>
          </w:tcPr>
          <w:p w:rsidR="00513895" w:rsidRPr="000D24BE" w:rsidRDefault="00513895" w:rsidP="00513895">
            <w:pPr>
              <w:spacing w:after="0"/>
              <w:ind w:firstLine="0"/>
              <w:jc w:val="right"/>
              <w:rPr>
                <w:rFonts w:ascii="Arial" w:hAnsi="Arial" w:cs="Arial"/>
                <w:color w:val="000000"/>
                <w:sz w:val="18"/>
                <w:szCs w:val="18"/>
                <w:lang w:val="es-ES" w:eastAsia="es-ES"/>
              </w:rPr>
            </w:pPr>
            <w:r w:rsidRPr="000D24BE">
              <w:rPr>
                <w:rFonts w:ascii="Arial" w:hAnsi="Arial" w:cs="Arial"/>
                <w:color w:val="000000"/>
                <w:sz w:val="18"/>
                <w:szCs w:val="18"/>
                <w:lang w:val="es-ES" w:eastAsia="es-ES"/>
              </w:rPr>
              <w:t>250.581</w:t>
            </w:r>
          </w:p>
        </w:tc>
      </w:tr>
    </w:tbl>
    <w:p w:rsidR="00513895" w:rsidRPr="00513895" w:rsidRDefault="00513895" w:rsidP="001725BC">
      <w:pPr>
        <w:pStyle w:val="texto"/>
        <w:spacing w:before="240"/>
        <w:rPr>
          <w:lang w:val="es-ES"/>
        </w:rPr>
      </w:pPr>
      <w:r w:rsidRPr="00513895">
        <w:rPr>
          <w:lang w:val="es-ES"/>
        </w:rPr>
        <w:t>El cálculo del canon viene establecido en los convenios suscritos con las dos empresas explotadoras. Cada año se realiza una entrega a cuenta del 50 % del canon del año anterior, regularizándose al año siguiente, con los datos de e</w:t>
      </w:r>
      <w:r w:rsidRPr="00513895">
        <w:rPr>
          <w:lang w:val="es-ES"/>
        </w:rPr>
        <w:t>x</w:t>
      </w:r>
      <w:r w:rsidRPr="00513895">
        <w:rPr>
          <w:lang w:val="es-ES"/>
        </w:rPr>
        <w:t>tracción  presentados por los concesionarios. Cada cuatro años se realizan m</w:t>
      </w:r>
      <w:r w:rsidRPr="00513895">
        <w:rPr>
          <w:lang w:val="es-ES"/>
        </w:rPr>
        <w:t>e</w:t>
      </w:r>
      <w:r w:rsidRPr="00513895">
        <w:rPr>
          <w:lang w:val="es-ES"/>
        </w:rPr>
        <w:t xml:space="preserve">diciones sobre la extracción real. </w:t>
      </w:r>
    </w:p>
    <w:p w:rsidR="00513895" w:rsidRPr="00513895" w:rsidRDefault="00513895" w:rsidP="001725BC">
      <w:pPr>
        <w:pStyle w:val="texto"/>
        <w:rPr>
          <w:lang w:val="es-ES"/>
        </w:rPr>
      </w:pPr>
      <w:r w:rsidRPr="00513895">
        <w:rPr>
          <w:lang w:val="es-ES"/>
        </w:rPr>
        <w:t>Comprobadas las liquidaciones y cálculos realizados, son correctos al igual que la contabilización de estos ingresos.</w:t>
      </w:r>
    </w:p>
    <w:p w:rsidR="00513895" w:rsidRPr="001725BC" w:rsidRDefault="00513895" w:rsidP="001725BC">
      <w:pPr>
        <w:pStyle w:val="atitulo2"/>
        <w:spacing w:before="240" w:after="120"/>
      </w:pPr>
      <w:bookmarkStart w:id="89" w:name="_Toc482686057"/>
      <w:r w:rsidRPr="001725BC">
        <w:t>IV.13</w:t>
      </w:r>
      <w:r w:rsidR="00040599">
        <w:t>.</w:t>
      </w:r>
      <w:r w:rsidRPr="001725BC">
        <w:t xml:space="preserve"> Sociedad municipal </w:t>
      </w:r>
      <w:proofErr w:type="spellStart"/>
      <w:r w:rsidRPr="001725BC">
        <w:t>Erburua</w:t>
      </w:r>
      <w:proofErr w:type="spellEnd"/>
      <w:r w:rsidRPr="001725BC">
        <w:t xml:space="preserve"> </w:t>
      </w:r>
      <w:proofErr w:type="spellStart"/>
      <w:r w:rsidRPr="001725BC">
        <w:t>Olazti</w:t>
      </w:r>
      <w:proofErr w:type="spellEnd"/>
      <w:r w:rsidRPr="001725BC">
        <w:t>, SL</w:t>
      </w:r>
      <w:bookmarkEnd w:id="89"/>
    </w:p>
    <w:p w:rsidR="00513895" w:rsidRPr="00513895" w:rsidRDefault="00513895" w:rsidP="001725BC">
      <w:pPr>
        <w:pStyle w:val="texto"/>
        <w:rPr>
          <w:lang w:val="es-ES"/>
        </w:rPr>
      </w:pPr>
      <w:r w:rsidRPr="00513895">
        <w:rPr>
          <w:lang w:val="es-ES"/>
        </w:rPr>
        <w:t>Constituida en 2013, con un capital social de 3.300 euros, suscrito en su tot</w:t>
      </w:r>
      <w:r w:rsidRPr="00513895">
        <w:rPr>
          <w:lang w:val="es-ES"/>
        </w:rPr>
        <w:t>a</w:t>
      </w:r>
      <w:r w:rsidRPr="00513895">
        <w:rPr>
          <w:lang w:val="es-ES"/>
        </w:rPr>
        <w:t>lidad por el ayuntamiento. Tiene como objeto social la prestación de los serv</w:t>
      </w:r>
      <w:r w:rsidRPr="00513895">
        <w:rPr>
          <w:lang w:val="es-ES"/>
        </w:rPr>
        <w:t>i</w:t>
      </w:r>
      <w:r w:rsidRPr="00513895">
        <w:rPr>
          <w:lang w:val="es-ES"/>
        </w:rPr>
        <w:t xml:space="preserve">cios de gestión de las instalaciones deportivas </w:t>
      </w:r>
      <w:r w:rsidR="00B80181">
        <w:rPr>
          <w:lang w:val="es-ES"/>
        </w:rPr>
        <w:t>municipales</w:t>
      </w:r>
      <w:r w:rsidRPr="00513895">
        <w:rPr>
          <w:lang w:val="es-ES"/>
        </w:rPr>
        <w:t xml:space="preserve">. </w:t>
      </w:r>
    </w:p>
    <w:p w:rsidR="00513895" w:rsidRPr="00513895" w:rsidRDefault="00513895" w:rsidP="001725BC">
      <w:pPr>
        <w:pStyle w:val="texto"/>
        <w:spacing w:after="240"/>
        <w:rPr>
          <w:lang w:val="es-ES"/>
        </w:rPr>
      </w:pPr>
      <w:r w:rsidRPr="00513895">
        <w:rPr>
          <w:lang w:val="es-ES"/>
        </w:rPr>
        <w:t xml:space="preserve">La cuenta de Resultado económico de la sociedad municipal </w:t>
      </w:r>
      <w:proofErr w:type="spellStart"/>
      <w:r w:rsidRPr="00513895">
        <w:rPr>
          <w:lang w:val="es-ES"/>
        </w:rPr>
        <w:t>Erburua</w:t>
      </w:r>
      <w:proofErr w:type="spellEnd"/>
      <w:r w:rsidRPr="00513895">
        <w:rPr>
          <w:lang w:val="es-ES"/>
        </w:rPr>
        <w:t xml:space="preserve"> </w:t>
      </w:r>
      <w:proofErr w:type="spellStart"/>
      <w:r w:rsidRPr="00513895">
        <w:rPr>
          <w:lang w:val="es-ES"/>
        </w:rPr>
        <w:t>Olazti</w:t>
      </w:r>
      <w:proofErr w:type="spellEnd"/>
      <w:r w:rsidRPr="00513895">
        <w:rPr>
          <w:lang w:val="es-ES"/>
        </w:rPr>
        <w:t xml:space="preserve">, SL presenta los siguientes gastos de personal: </w:t>
      </w:r>
    </w:p>
    <w:tbl>
      <w:tblPr>
        <w:tblW w:w="8833"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36"/>
        <w:gridCol w:w="1399"/>
        <w:gridCol w:w="1399"/>
        <w:gridCol w:w="1399"/>
      </w:tblGrid>
      <w:tr w:rsidR="00513895" w:rsidRPr="00CB4144" w:rsidTr="00CB4144">
        <w:trPr>
          <w:trHeight w:val="255"/>
        </w:trPr>
        <w:tc>
          <w:tcPr>
            <w:tcW w:w="4636" w:type="dxa"/>
            <w:tcBorders>
              <w:bottom w:val="single" w:sz="4" w:space="0" w:color="auto"/>
            </w:tcBorders>
            <w:shd w:val="clear" w:color="auto" w:fill="FABF8F" w:themeFill="accent6" w:themeFillTint="99"/>
            <w:noWrap/>
            <w:vAlign w:val="center"/>
            <w:hideMark/>
          </w:tcPr>
          <w:p w:rsidR="00513895" w:rsidRPr="00CB4144" w:rsidRDefault="00513895" w:rsidP="00513895">
            <w:pPr>
              <w:spacing w:after="0"/>
              <w:ind w:firstLine="0"/>
              <w:jc w:val="left"/>
              <w:rPr>
                <w:rFonts w:ascii="Arial" w:hAnsi="Arial" w:cs="Arial"/>
                <w:color w:val="000000"/>
                <w:sz w:val="18"/>
                <w:szCs w:val="18"/>
                <w:lang w:val="es-ES" w:eastAsia="es-ES"/>
              </w:rPr>
            </w:pPr>
            <w:r w:rsidRPr="00CB4144">
              <w:rPr>
                <w:rFonts w:ascii="Arial" w:hAnsi="Arial" w:cs="Arial"/>
                <w:color w:val="000000"/>
                <w:sz w:val="18"/>
                <w:szCs w:val="18"/>
                <w:lang w:val="es-ES" w:eastAsia="es-ES"/>
              </w:rPr>
              <w:t> </w:t>
            </w:r>
          </w:p>
        </w:tc>
        <w:tc>
          <w:tcPr>
            <w:tcW w:w="1399" w:type="dxa"/>
            <w:tcBorders>
              <w:bottom w:val="single" w:sz="4" w:space="0" w:color="auto"/>
            </w:tcBorders>
            <w:shd w:val="clear" w:color="auto" w:fill="FABF8F" w:themeFill="accent6" w:themeFillTint="99"/>
            <w:noWrap/>
            <w:vAlign w:val="center"/>
            <w:hideMark/>
          </w:tcPr>
          <w:p w:rsidR="00513895" w:rsidRPr="00CB4144" w:rsidRDefault="00513895"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2015</w:t>
            </w:r>
          </w:p>
        </w:tc>
        <w:tc>
          <w:tcPr>
            <w:tcW w:w="1399" w:type="dxa"/>
            <w:tcBorders>
              <w:bottom w:val="single" w:sz="4" w:space="0" w:color="auto"/>
            </w:tcBorders>
            <w:shd w:val="clear" w:color="auto" w:fill="FABF8F" w:themeFill="accent6" w:themeFillTint="99"/>
            <w:noWrap/>
            <w:vAlign w:val="center"/>
            <w:hideMark/>
          </w:tcPr>
          <w:p w:rsidR="00513895" w:rsidRPr="00CB4144" w:rsidRDefault="00513895"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2014</w:t>
            </w:r>
          </w:p>
        </w:tc>
        <w:tc>
          <w:tcPr>
            <w:tcW w:w="1399" w:type="dxa"/>
            <w:tcBorders>
              <w:bottom w:val="single" w:sz="4" w:space="0" w:color="auto"/>
            </w:tcBorders>
            <w:shd w:val="clear" w:color="auto" w:fill="FABF8F" w:themeFill="accent6" w:themeFillTint="99"/>
            <w:noWrap/>
            <w:vAlign w:val="center"/>
            <w:hideMark/>
          </w:tcPr>
          <w:p w:rsidR="00513895" w:rsidRPr="00CB4144" w:rsidRDefault="00CB4144"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 xml:space="preserve">% </w:t>
            </w:r>
            <w:r w:rsidR="005A54FF" w:rsidRPr="00CB4144">
              <w:rPr>
                <w:rFonts w:ascii="Arial" w:hAnsi="Arial" w:cs="Arial"/>
                <w:color w:val="000000"/>
                <w:sz w:val="18"/>
                <w:szCs w:val="18"/>
                <w:lang w:val="es-ES" w:eastAsia="es-ES"/>
              </w:rPr>
              <w:t>V</w:t>
            </w:r>
            <w:r w:rsidRPr="00CB4144">
              <w:rPr>
                <w:rFonts w:ascii="Arial" w:hAnsi="Arial" w:cs="Arial"/>
                <w:color w:val="000000"/>
                <w:sz w:val="18"/>
                <w:szCs w:val="18"/>
                <w:lang w:val="es-ES" w:eastAsia="es-ES"/>
              </w:rPr>
              <w:t>ariación</w:t>
            </w:r>
          </w:p>
        </w:tc>
      </w:tr>
      <w:tr w:rsidR="00513895" w:rsidRPr="00CB4144" w:rsidTr="00CB4144">
        <w:trPr>
          <w:trHeight w:val="198"/>
        </w:trPr>
        <w:tc>
          <w:tcPr>
            <w:tcW w:w="4636" w:type="dxa"/>
            <w:tcBorders>
              <w:bottom w:val="single" w:sz="2" w:space="0" w:color="auto"/>
            </w:tcBorders>
            <w:shd w:val="clear" w:color="auto" w:fill="auto"/>
            <w:noWrap/>
            <w:vAlign w:val="center"/>
            <w:hideMark/>
          </w:tcPr>
          <w:p w:rsidR="00513895" w:rsidRPr="00CB4144" w:rsidRDefault="00CB4144" w:rsidP="00CB4144">
            <w:pPr>
              <w:spacing w:after="0"/>
              <w:ind w:firstLine="0"/>
              <w:jc w:val="left"/>
              <w:rPr>
                <w:rFonts w:ascii="Arial Narrow" w:hAnsi="Arial Narrow"/>
                <w:color w:val="000000"/>
                <w:lang w:val="es-ES" w:eastAsia="es-ES"/>
              </w:rPr>
            </w:pPr>
            <w:r w:rsidRPr="00CB4144">
              <w:rPr>
                <w:rFonts w:ascii="Arial Narrow" w:hAnsi="Arial Narrow"/>
                <w:color w:val="000000"/>
                <w:lang w:val="es-ES" w:eastAsia="es-ES"/>
              </w:rPr>
              <w:t xml:space="preserve">Total </w:t>
            </w:r>
            <w:r>
              <w:rPr>
                <w:rFonts w:ascii="Arial Narrow" w:hAnsi="Arial Narrow"/>
                <w:color w:val="000000"/>
                <w:lang w:val="es-ES" w:eastAsia="es-ES"/>
              </w:rPr>
              <w:t>nó</w:t>
            </w:r>
            <w:r w:rsidRPr="00CB4144">
              <w:rPr>
                <w:rFonts w:ascii="Arial Narrow" w:hAnsi="Arial Narrow"/>
                <w:color w:val="000000"/>
                <w:lang w:val="es-ES" w:eastAsia="es-ES"/>
              </w:rPr>
              <w:t>minas</w:t>
            </w:r>
          </w:p>
        </w:tc>
        <w:tc>
          <w:tcPr>
            <w:tcW w:w="1399" w:type="dxa"/>
            <w:tcBorders>
              <w:bottom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74.176</w:t>
            </w:r>
          </w:p>
        </w:tc>
        <w:tc>
          <w:tcPr>
            <w:tcW w:w="1399" w:type="dxa"/>
            <w:tcBorders>
              <w:bottom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71.547</w:t>
            </w:r>
          </w:p>
        </w:tc>
        <w:tc>
          <w:tcPr>
            <w:tcW w:w="1399" w:type="dxa"/>
            <w:tcBorders>
              <w:bottom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4</w:t>
            </w:r>
          </w:p>
        </w:tc>
      </w:tr>
      <w:tr w:rsidR="00513895" w:rsidRPr="00CB4144" w:rsidTr="00CB4144">
        <w:trPr>
          <w:trHeight w:val="198"/>
        </w:trPr>
        <w:tc>
          <w:tcPr>
            <w:tcW w:w="4636" w:type="dxa"/>
            <w:tcBorders>
              <w:top w:val="single" w:sz="2" w:space="0" w:color="auto"/>
            </w:tcBorders>
            <w:shd w:val="clear" w:color="auto" w:fill="auto"/>
            <w:noWrap/>
            <w:vAlign w:val="center"/>
            <w:hideMark/>
          </w:tcPr>
          <w:p w:rsidR="00513895" w:rsidRPr="00CB4144" w:rsidRDefault="00CB4144" w:rsidP="005A54FF">
            <w:pPr>
              <w:spacing w:after="0"/>
              <w:ind w:firstLine="0"/>
              <w:jc w:val="left"/>
              <w:rPr>
                <w:rFonts w:ascii="Arial Narrow" w:hAnsi="Arial Narrow"/>
                <w:color w:val="000000"/>
                <w:lang w:val="es-ES" w:eastAsia="es-ES"/>
              </w:rPr>
            </w:pPr>
            <w:r>
              <w:rPr>
                <w:rFonts w:ascii="Arial Narrow" w:hAnsi="Arial Narrow"/>
                <w:color w:val="000000"/>
                <w:lang w:val="es-ES" w:eastAsia="es-ES"/>
              </w:rPr>
              <w:t>Seg</w:t>
            </w:r>
            <w:r w:rsidR="005A54FF">
              <w:rPr>
                <w:rFonts w:ascii="Arial Narrow" w:hAnsi="Arial Narrow"/>
                <w:color w:val="000000"/>
                <w:lang w:val="es-ES" w:eastAsia="es-ES"/>
              </w:rPr>
              <w:t>uridad</w:t>
            </w:r>
            <w:r>
              <w:rPr>
                <w:rFonts w:ascii="Arial Narrow" w:hAnsi="Arial Narrow"/>
                <w:color w:val="000000"/>
                <w:lang w:val="es-ES" w:eastAsia="es-ES"/>
              </w:rPr>
              <w:t xml:space="preserve"> </w:t>
            </w:r>
            <w:r w:rsidRPr="00CB4144">
              <w:rPr>
                <w:rFonts w:ascii="Arial Narrow" w:hAnsi="Arial Narrow"/>
                <w:color w:val="000000"/>
                <w:lang w:val="es-ES" w:eastAsia="es-ES"/>
              </w:rPr>
              <w:t>social a cargo de empresa</w:t>
            </w:r>
          </w:p>
        </w:tc>
        <w:tc>
          <w:tcPr>
            <w:tcW w:w="1399" w:type="dxa"/>
            <w:tcBorders>
              <w:top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24.611</w:t>
            </w:r>
          </w:p>
        </w:tc>
        <w:tc>
          <w:tcPr>
            <w:tcW w:w="1399" w:type="dxa"/>
            <w:tcBorders>
              <w:top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23.702</w:t>
            </w:r>
          </w:p>
        </w:tc>
        <w:tc>
          <w:tcPr>
            <w:tcW w:w="1399" w:type="dxa"/>
            <w:tcBorders>
              <w:top w:val="single" w:sz="2" w:space="0" w:color="auto"/>
            </w:tcBorders>
            <w:shd w:val="clear" w:color="auto" w:fill="auto"/>
            <w:noWrap/>
            <w:vAlign w:val="center"/>
            <w:hideMark/>
          </w:tcPr>
          <w:p w:rsidR="00513895" w:rsidRPr="00CB4144" w:rsidRDefault="00513895" w:rsidP="00CB4144">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4</w:t>
            </w:r>
          </w:p>
        </w:tc>
      </w:tr>
      <w:tr w:rsidR="00513895" w:rsidRPr="00CB4144" w:rsidTr="00CB4144">
        <w:trPr>
          <w:trHeight w:val="255"/>
        </w:trPr>
        <w:tc>
          <w:tcPr>
            <w:tcW w:w="4636" w:type="dxa"/>
            <w:shd w:val="clear" w:color="auto" w:fill="FABF8F" w:themeFill="accent6" w:themeFillTint="99"/>
            <w:noWrap/>
            <w:vAlign w:val="center"/>
            <w:hideMark/>
          </w:tcPr>
          <w:p w:rsidR="00513895" w:rsidRPr="00CB4144" w:rsidRDefault="00CB4144" w:rsidP="00513895">
            <w:pPr>
              <w:spacing w:after="0"/>
              <w:ind w:firstLine="0"/>
              <w:jc w:val="left"/>
              <w:rPr>
                <w:rFonts w:ascii="Arial" w:hAnsi="Arial" w:cs="Arial"/>
                <w:color w:val="000000"/>
                <w:sz w:val="18"/>
                <w:szCs w:val="18"/>
                <w:lang w:val="es-ES" w:eastAsia="es-ES"/>
              </w:rPr>
            </w:pPr>
            <w:r w:rsidRPr="00CB4144">
              <w:rPr>
                <w:rFonts w:ascii="Arial" w:hAnsi="Arial" w:cs="Arial"/>
                <w:color w:val="000000"/>
                <w:sz w:val="18"/>
                <w:szCs w:val="18"/>
                <w:lang w:val="es-ES" w:eastAsia="es-ES"/>
              </w:rPr>
              <w:t xml:space="preserve">Total </w:t>
            </w:r>
          </w:p>
        </w:tc>
        <w:tc>
          <w:tcPr>
            <w:tcW w:w="1399" w:type="dxa"/>
            <w:shd w:val="clear" w:color="auto" w:fill="FABF8F" w:themeFill="accent6" w:themeFillTint="99"/>
            <w:noWrap/>
            <w:vAlign w:val="center"/>
            <w:hideMark/>
          </w:tcPr>
          <w:p w:rsidR="00513895" w:rsidRPr="00CB4144" w:rsidRDefault="00513895"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98.787</w:t>
            </w:r>
          </w:p>
        </w:tc>
        <w:tc>
          <w:tcPr>
            <w:tcW w:w="1399" w:type="dxa"/>
            <w:shd w:val="clear" w:color="auto" w:fill="FABF8F" w:themeFill="accent6" w:themeFillTint="99"/>
            <w:noWrap/>
            <w:vAlign w:val="center"/>
            <w:hideMark/>
          </w:tcPr>
          <w:p w:rsidR="00513895" w:rsidRPr="00CB4144" w:rsidRDefault="00513895"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95.249</w:t>
            </w:r>
          </w:p>
        </w:tc>
        <w:tc>
          <w:tcPr>
            <w:tcW w:w="1399" w:type="dxa"/>
            <w:shd w:val="clear" w:color="auto" w:fill="FABF8F" w:themeFill="accent6" w:themeFillTint="99"/>
            <w:noWrap/>
            <w:vAlign w:val="center"/>
            <w:hideMark/>
          </w:tcPr>
          <w:p w:rsidR="00513895" w:rsidRPr="00CB4144" w:rsidRDefault="00513895" w:rsidP="00CB4144">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4</w:t>
            </w:r>
          </w:p>
        </w:tc>
      </w:tr>
    </w:tbl>
    <w:p w:rsidR="00513895" w:rsidRPr="001725BC" w:rsidRDefault="00513895" w:rsidP="001725BC">
      <w:pPr>
        <w:pStyle w:val="texto"/>
        <w:spacing w:before="240"/>
      </w:pPr>
      <w:r w:rsidRPr="001725BC">
        <w:t>La sociedad municipal cuenta con tres trabajadores, un encargado y dos co</w:t>
      </w:r>
      <w:r w:rsidRPr="001725BC">
        <w:t>n</w:t>
      </w:r>
      <w:r w:rsidRPr="001725BC">
        <w:t>serjes. Realiza además contrataciones de monitores. En 2015 se registran nóm</w:t>
      </w:r>
      <w:r w:rsidRPr="001725BC">
        <w:t>i</w:t>
      </w:r>
      <w:r w:rsidRPr="001725BC">
        <w:t xml:space="preserve">nas en favor de 20 personas distintas, frente a las 19 personas con nómina en 2014. </w:t>
      </w:r>
    </w:p>
    <w:p w:rsidR="00513895" w:rsidRPr="001725BC" w:rsidRDefault="00513895" w:rsidP="001725BC">
      <w:pPr>
        <w:pStyle w:val="texto"/>
      </w:pPr>
      <w:r w:rsidRPr="001725BC">
        <w:lastRenderedPageBreak/>
        <w:t>Del trabajo realizado sobre una muestra de dos trabajadores concluimos que las retribuciones se corresponden con el convenio de aplicación y con las ci</w:t>
      </w:r>
      <w:r w:rsidRPr="001725BC">
        <w:t>r</w:t>
      </w:r>
      <w:r w:rsidRPr="001725BC">
        <w:t xml:space="preserve">cunstancias personales documentadas en el expediente personal de cada uno de ellos. Las retenciones de IRPF practicadas se corresponden con las declaradas a Hacienda. </w:t>
      </w:r>
    </w:p>
    <w:p w:rsidR="00513895" w:rsidRPr="001725BC" w:rsidRDefault="00513895" w:rsidP="001725BC">
      <w:pPr>
        <w:pStyle w:val="texto"/>
      </w:pPr>
      <w:r w:rsidRPr="001725BC">
        <w:t>Revisamos el contenido de la cuenta 623 “Servicios profesionales indepe</w:t>
      </w:r>
      <w:r w:rsidRPr="001725BC">
        <w:t>n</w:t>
      </w:r>
      <w:r w:rsidRPr="001725BC">
        <w:t xml:space="preserve">dientes”, por 3.140 euros. Retribuye los servicios anuales de la asesoría que gestiona la contabilidad y las obligaciones fiscales y depósito de cuentas de la sociedad. </w:t>
      </w:r>
    </w:p>
    <w:p w:rsidR="00513895" w:rsidRPr="001725BC" w:rsidRDefault="00513895" w:rsidP="001725BC">
      <w:pPr>
        <w:pStyle w:val="texto"/>
      </w:pPr>
      <w:r w:rsidRPr="001725BC">
        <w:t xml:space="preserve">Verificamos igualmente una muestra de lo gastos incluidos en la cuenta 629 </w:t>
      </w:r>
      <w:r w:rsidR="00B80181">
        <w:t>“</w:t>
      </w:r>
      <w:r w:rsidRPr="001725BC">
        <w:t>Otros servicios</w:t>
      </w:r>
      <w:r w:rsidR="00B80181">
        <w:t>”</w:t>
      </w:r>
      <w:r w:rsidRPr="001725BC">
        <w:t xml:space="preserve"> por un total de 10.624 euros, el 60 por ciento del importe de gasto recogido en dicha cuenta. </w:t>
      </w:r>
    </w:p>
    <w:p w:rsidR="00513895" w:rsidRPr="001725BC" w:rsidRDefault="00513895" w:rsidP="001725BC">
      <w:pPr>
        <w:pStyle w:val="texto"/>
      </w:pPr>
      <w:r w:rsidRPr="001725BC">
        <w:t xml:space="preserve">En ambas cuentas el gasto está soportado por las correspondientes facturas. </w:t>
      </w:r>
    </w:p>
    <w:p w:rsidR="00513895" w:rsidRPr="001725BC" w:rsidRDefault="00513895" w:rsidP="001725BC">
      <w:pPr>
        <w:pStyle w:val="texto"/>
      </w:pPr>
      <w:r w:rsidRPr="001725BC">
        <w:t xml:space="preserve">La cuenta de resultado económico arroja ingresos por 183.195 euros, de los que 110.000 euros corresponden a la subvención a la explotación concedida por el ayuntamiento y 53.730 euros son ingresos por cuotas y matrículas. </w:t>
      </w:r>
    </w:p>
    <w:p w:rsidR="00513895" w:rsidRPr="001725BC" w:rsidRDefault="00513895" w:rsidP="001725BC">
      <w:pPr>
        <w:pStyle w:val="texto"/>
        <w:spacing w:after="240"/>
      </w:pPr>
      <w:r w:rsidRPr="001725BC">
        <w:t xml:space="preserve">Hemos verificado la cuenta 705 de ingresos, con la siguiente composición: </w:t>
      </w:r>
    </w:p>
    <w:tbl>
      <w:tblPr>
        <w:tblW w:w="888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156"/>
        <w:gridCol w:w="6476"/>
        <w:gridCol w:w="1251"/>
      </w:tblGrid>
      <w:tr w:rsidR="00513895" w:rsidRPr="00CB4144" w:rsidTr="00CB4144">
        <w:trPr>
          <w:trHeight w:val="198"/>
          <w:jc w:val="center"/>
        </w:trPr>
        <w:tc>
          <w:tcPr>
            <w:tcW w:w="1156" w:type="dxa"/>
            <w:tcBorders>
              <w:bottom w:val="single" w:sz="2" w:space="0" w:color="auto"/>
            </w:tcBorders>
            <w:shd w:val="clear" w:color="auto" w:fill="auto"/>
            <w:noWrap/>
            <w:vAlign w:val="center"/>
            <w:hideMark/>
          </w:tcPr>
          <w:p w:rsidR="00513895" w:rsidRPr="00CB4144" w:rsidRDefault="00513895" w:rsidP="00CB4144">
            <w:pPr>
              <w:spacing w:after="0"/>
              <w:ind w:right="188" w:firstLine="0"/>
              <w:jc w:val="right"/>
              <w:rPr>
                <w:rFonts w:ascii="Arial Narrow" w:hAnsi="Arial Narrow"/>
                <w:color w:val="000000"/>
                <w:lang w:val="es-ES" w:eastAsia="es-ES"/>
              </w:rPr>
            </w:pPr>
            <w:r w:rsidRPr="00CB4144">
              <w:rPr>
                <w:rFonts w:ascii="Arial Narrow" w:hAnsi="Arial Narrow"/>
                <w:color w:val="000000"/>
                <w:lang w:val="es-ES" w:eastAsia="es-ES"/>
              </w:rPr>
              <w:t>70500001</w:t>
            </w:r>
          </w:p>
        </w:tc>
        <w:tc>
          <w:tcPr>
            <w:tcW w:w="6476" w:type="dxa"/>
            <w:tcBorders>
              <w:bottom w:val="single" w:sz="2" w:space="0" w:color="auto"/>
            </w:tcBorders>
            <w:shd w:val="clear" w:color="auto" w:fill="auto"/>
            <w:noWrap/>
            <w:vAlign w:val="center"/>
            <w:hideMark/>
          </w:tcPr>
          <w:p w:rsidR="00513895" w:rsidRPr="00CB4144" w:rsidRDefault="00513895" w:rsidP="00513895">
            <w:pPr>
              <w:spacing w:after="0"/>
              <w:ind w:firstLine="0"/>
              <w:jc w:val="left"/>
              <w:rPr>
                <w:rFonts w:ascii="Arial Narrow" w:hAnsi="Arial Narrow"/>
                <w:color w:val="000000"/>
                <w:lang w:val="es-ES" w:eastAsia="es-ES"/>
              </w:rPr>
            </w:pPr>
            <w:r w:rsidRPr="00CB4144">
              <w:rPr>
                <w:rFonts w:ascii="Arial Narrow" w:hAnsi="Arial Narrow"/>
                <w:color w:val="000000"/>
                <w:lang w:val="es-ES" w:eastAsia="es-ES"/>
              </w:rPr>
              <w:t>Ingresos cuotas socios</w:t>
            </w:r>
          </w:p>
        </w:tc>
        <w:tc>
          <w:tcPr>
            <w:tcW w:w="1251" w:type="dxa"/>
            <w:tcBorders>
              <w:bottom w:val="single" w:sz="2" w:space="0" w:color="auto"/>
            </w:tcBorders>
            <w:shd w:val="clear" w:color="auto" w:fill="auto"/>
            <w:noWrap/>
            <w:vAlign w:val="center"/>
            <w:hideMark/>
          </w:tcPr>
          <w:p w:rsidR="00513895" w:rsidRPr="00CB4144" w:rsidRDefault="00513895" w:rsidP="00513895">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34.180</w:t>
            </w:r>
          </w:p>
        </w:tc>
      </w:tr>
      <w:tr w:rsidR="00513895" w:rsidRPr="00CB4144" w:rsidTr="00CB4144">
        <w:trPr>
          <w:trHeight w:val="198"/>
          <w:jc w:val="center"/>
        </w:trPr>
        <w:tc>
          <w:tcPr>
            <w:tcW w:w="1156" w:type="dxa"/>
            <w:tcBorders>
              <w:top w:val="single" w:sz="2" w:space="0" w:color="auto"/>
              <w:bottom w:val="single" w:sz="2" w:space="0" w:color="auto"/>
            </w:tcBorders>
            <w:shd w:val="clear" w:color="auto" w:fill="auto"/>
            <w:noWrap/>
            <w:vAlign w:val="center"/>
            <w:hideMark/>
          </w:tcPr>
          <w:p w:rsidR="00513895" w:rsidRPr="00CB4144" w:rsidRDefault="00513895" w:rsidP="00CB4144">
            <w:pPr>
              <w:spacing w:after="0"/>
              <w:ind w:right="188" w:firstLine="0"/>
              <w:jc w:val="right"/>
              <w:rPr>
                <w:rFonts w:ascii="Arial Narrow" w:hAnsi="Arial Narrow"/>
                <w:color w:val="000000"/>
                <w:lang w:val="es-ES" w:eastAsia="es-ES"/>
              </w:rPr>
            </w:pPr>
            <w:r w:rsidRPr="00CB4144">
              <w:rPr>
                <w:rFonts w:ascii="Arial Narrow" w:hAnsi="Arial Narrow"/>
                <w:color w:val="000000"/>
                <w:lang w:val="es-ES" w:eastAsia="es-ES"/>
              </w:rPr>
              <w:t>70500002</w:t>
            </w:r>
          </w:p>
        </w:tc>
        <w:tc>
          <w:tcPr>
            <w:tcW w:w="6476" w:type="dxa"/>
            <w:tcBorders>
              <w:top w:val="single" w:sz="2" w:space="0" w:color="auto"/>
              <w:bottom w:val="single" w:sz="2" w:space="0" w:color="auto"/>
            </w:tcBorders>
            <w:shd w:val="clear" w:color="auto" w:fill="auto"/>
            <w:noWrap/>
            <w:vAlign w:val="center"/>
            <w:hideMark/>
          </w:tcPr>
          <w:p w:rsidR="00513895" w:rsidRPr="00CB4144" w:rsidRDefault="00513895" w:rsidP="00513895">
            <w:pPr>
              <w:spacing w:after="0"/>
              <w:ind w:firstLine="0"/>
              <w:jc w:val="left"/>
              <w:rPr>
                <w:rFonts w:ascii="Arial Narrow" w:hAnsi="Arial Narrow"/>
                <w:color w:val="000000"/>
                <w:lang w:val="es-ES" w:eastAsia="es-ES"/>
              </w:rPr>
            </w:pPr>
            <w:r w:rsidRPr="00CB4144">
              <w:rPr>
                <w:rFonts w:ascii="Arial Narrow" w:hAnsi="Arial Narrow"/>
                <w:color w:val="000000"/>
                <w:lang w:val="es-ES" w:eastAsia="es-ES"/>
              </w:rPr>
              <w:t>Ingresos bonos piscina</w:t>
            </w:r>
          </w:p>
        </w:tc>
        <w:tc>
          <w:tcPr>
            <w:tcW w:w="1251" w:type="dxa"/>
            <w:tcBorders>
              <w:top w:val="single" w:sz="2" w:space="0" w:color="auto"/>
              <w:bottom w:val="single" w:sz="2" w:space="0" w:color="auto"/>
            </w:tcBorders>
            <w:shd w:val="clear" w:color="auto" w:fill="auto"/>
            <w:noWrap/>
            <w:vAlign w:val="center"/>
            <w:hideMark/>
          </w:tcPr>
          <w:p w:rsidR="00513895" w:rsidRPr="00CB4144" w:rsidRDefault="00513895" w:rsidP="00513895">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9.395</w:t>
            </w:r>
          </w:p>
        </w:tc>
      </w:tr>
      <w:tr w:rsidR="00513895" w:rsidRPr="00CB4144" w:rsidTr="00CB4144">
        <w:trPr>
          <w:trHeight w:val="198"/>
          <w:jc w:val="center"/>
        </w:trPr>
        <w:tc>
          <w:tcPr>
            <w:tcW w:w="1156" w:type="dxa"/>
            <w:tcBorders>
              <w:top w:val="single" w:sz="2" w:space="0" w:color="auto"/>
              <w:bottom w:val="single" w:sz="4" w:space="0" w:color="auto"/>
            </w:tcBorders>
            <w:shd w:val="clear" w:color="auto" w:fill="auto"/>
            <w:noWrap/>
            <w:vAlign w:val="center"/>
            <w:hideMark/>
          </w:tcPr>
          <w:p w:rsidR="00513895" w:rsidRPr="00CB4144" w:rsidRDefault="00513895" w:rsidP="00CB4144">
            <w:pPr>
              <w:spacing w:after="0"/>
              <w:ind w:right="188" w:firstLine="0"/>
              <w:jc w:val="right"/>
              <w:rPr>
                <w:rFonts w:ascii="Arial Narrow" w:hAnsi="Arial Narrow"/>
                <w:color w:val="000000"/>
                <w:lang w:val="es-ES" w:eastAsia="es-ES"/>
              </w:rPr>
            </w:pPr>
            <w:r w:rsidRPr="00CB4144">
              <w:rPr>
                <w:rFonts w:ascii="Arial Narrow" w:hAnsi="Arial Narrow"/>
                <w:color w:val="000000"/>
                <w:lang w:val="es-ES" w:eastAsia="es-ES"/>
              </w:rPr>
              <w:t>70500003</w:t>
            </w:r>
          </w:p>
        </w:tc>
        <w:tc>
          <w:tcPr>
            <w:tcW w:w="6476" w:type="dxa"/>
            <w:tcBorders>
              <w:top w:val="single" w:sz="2" w:space="0" w:color="auto"/>
              <w:bottom w:val="single" w:sz="4" w:space="0" w:color="auto"/>
            </w:tcBorders>
            <w:shd w:val="clear" w:color="auto" w:fill="auto"/>
            <w:noWrap/>
            <w:vAlign w:val="center"/>
            <w:hideMark/>
          </w:tcPr>
          <w:p w:rsidR="00513895" w:rsidRPr="00CB4144" w:rsidRDefault="00513895" w:rsidP="00513895">
            <w:pPr>
              <w:spacing w:after="0"/>
              <w:ind w:firstLine="0"/>
              <w:jc w:val="left"/>
              <w:rPr>
                <w:rFonts w:ascii="Arial Narrow" w:hAnsi="Arial Narrow"/>
                <w:color w:val="000000"/>
                <w:lang w:val="es-ES" w:eastAsia="es-ES"/>
              </w:rPr>
            </w:pPr>
            <w:r w:rsidRPr="00CB4144">
              <w:rPr>
                <w:rFonts w:ascii="Arial Narrow" w:hAnsi="Arial Narrow"/>
                <w:color w:val="000000"/>
                <w:lang w:val="es-ES" w:eastAsia="es-ES"/>
              </w:rPr>
              <w:t>Ingresos cursos diversos</w:t>
            </w:r>
          </w:p>
        </w:tc>
        <w:tc>
          <w:tcPr>
            <w:tcW w:w="1251" w:type="dxa"/>
            <w:tcBorders>
              <w:top w:val="single" w:sz="2" w:space="0" w:color="auto"/>
              <w:bottom w:val="single" w:sz="4" w:space="0" w:color="auto"/>
            </w:tcBorders>
            <w:shd w:val="clear" w:color="auto" w:fill="auto"/>
            <w:noWrap/>
            <w:vAlign w:val="center"/>
            <w:hideMark/>
          </w:tcPr>
          <w:p w:rsidR="00513895" w:rsidRPr="00CB4144" w:rsidRDefault="00513895" w:rsidP="00513895">
            <w:pPr>
              <w:spacing w:after="0"/>
              <w:ind w:firstLine="0"/>
              <w:jc w:val="right"/>
              <w:rPr>
                <w:rFonts w:ascii="Arial Narrow" w:hAnsi="Arial Narrow"/>
                <w:color w:val="000000"/>
                <w:lang w:val="es-ES" w:eastAsia="es-ES"/>
              </w:rPr>
            </w:pPr>
            <w:r w:rsidRPr="00CB4144">
              <w:rPr>
                <w:rFonts w:ascii="Arial Narrow" w:hAnsi="Arial Narrow"/>
                <w:color w:val="000000"/>
                <w:lang w:val="es-ES" w:eastAsia="es-ES"/>
              </w:rPr>
              <w:t>10.155</w:t>
            </w:r>
          </w:p>
        </w:tc>
      </w:tr>
      <w:tr w:rsidR="00513895" w:rsidRPr="00CB4144" w:rsidTr="00CB4144">
        <w:trPr>
          <w:trHeight w:val="255"/>
          <w:jc w:val="center"/>
        </w:trPr>
        <w:tc>
          <w:tcPr>
            <w:tcW w:w="1156" w:type="dxa"/>
            <w:shd w:val="clear" w:color="auto" w:fill="FABF8F" w:themeFill="accent6" w:themeFillTint="99"/>
            <w:noWrap/>
            <w:vAlign w:val="center"/>
            <w:hideMark/>
          </w:tcPr>
          <w:p w:rsidR="00513895" w:rsidRPr="00CB4144" w:rsidRDefault="00513895" w:rsidP="00CB4144">
            <w:pPr>
              <w:spacing w:after="0"/>
              <w:ind w:right="188" w:firstLine="0"/>
              <w:jc w:val="left"/>
              <w:rPr>
                <w:rFonts w:ascii="Arial" w:hAnsi="Arial" w:cs="Arial"/>
                <w:color w:val="000000"/>
                <w:sz w:val="18"/>
                <w:szCs w:val="18"/>
                <w:lang w:val="es-ES" w:eastAsia="es-ES"/>
              </w:rPr>
            </w:pPr>
            <w:r w:rsidRPr="00CB4144">
              <w:rPr>
                <w:rFonts w:ascii="Arial" w:hAnsi="Arial" w:cs="Arial"/>
                <w:color w:val="000000"/>
                <w:sz w:val="18"/>
                <w:szCs w:val="18"/>
                <w:lang w:val="es-ES" w:eastAsia="es-ES"/>
              </w:rPr>
              <w:t> </w:t>
            </w:r>
          </w:p>
        </w:tc>
        <w:tc>
          <w:tcPr>
            <w:tcW w:w="6476" w:type="dxa"/>
            <w:shd w:val="clear" w:color="auto" w:fill="FABF8F" w:themeFill="accent6" w:themeFillTint="99"/>
            <w:noWrap/>
            <w:vAlign w:val="center"/>
            <w:hideMark/>
          </w:tcPr>
          <w:p w:rsidR="00513895" w:rsidRPr="00CB4144" w:rsidRDefault="00513895" w:rsidP="00513895">
            <w:pPr>
              <w:spacing w:after="0"/>
              <w:ind w:firstLine="0"/>
              <w:jc w:val="left"/>
              <w:rPr>
                <w:rFonts w:ascii="Arial" w:hAnsi="Arial" w:cs="Arial"/>
                <w:color w:val="000000"/>
                <w:sz w:val="18"/>
                <w:szCs w:val="18"/>
                <w:lang w:val="es-ES" w:eastAsia="es-ES"/>
              </w:rPr>
            </w:pPr>
            <w:r w:rsidRPr="00CB4144">
              <w:rPr>
                <w:rFonts w:ascii="Arial" w:hAnsi="Arial" w:cs="Arial"/>
                <w:color w:val="000000"/>
                <w:sz w:val="18"/>
                <w:szCs w:val="18"/>
                <w:lang w:val="es-ES" w:eastAsia="es-ES"/>
              </w:rPr>
              <w:t> </w:t>
            </w:r>
          </w:p>
        </w:tc>
        <w:tc>
          <w:tcPr>
            <w:tcW w:w="1251" w:type="dxa"/>
            <w:shd w:val="clear" w:color="auto" w:fill="FABF8F" w:themeFill="accent6" w:themeFillTint="99"/>
            <w:noWrap/>
            <w:vAlign w:val="center"/>
            <w:hideMark/>
          </w:tcPr>
          <w:p w:rsidR="00513895" w:rsidRPr="00CB4144" w:rsidRDefault="00513895" w:rsidP="00513895">
            <w:pPr>
              <w:spacing w:after="0"/>
              <w:ind w:firstLine="0"/>
              <w:jc w:val="right"/>
              <w:rPr>
                <w:rFonts w:ascii="Arial" w:hAnsi="Arial" w:cs="Arial"/>
                <w:color w:val="000000"/>
                <w:sz w:val="18"/>
                <w:szCs w:val="18"/>
                <w:lang w:val="es-ES" w:eastAsia="es-ES"/>
              </w:rPr>
            </w:pPr>
            <w:r w:rsidRPr="00CB4144">
              <w:rPr>
                <w:rFonts w:ascii="Arial" w:hAnsi="Arial" w:cs="Arial"/>
                <w:color w:val="000000"/>
                <w:sz w:val="18"/>
                <w:szCs w:val="18"/>
                <w:lang w:val="es-ES" w:eastAsia="es-ES"/>
              </w:rPr>
              <w:t>53.730</w:t>
            </w:r>
          </w:p>
        </w:tc>
      </w:tr>
    </w:tbl>
    <w:p w:rsidR="00513895" w:rsidRPr="00513895" w:rsidRDefault="00513895" w:rsidP="00CB4144">
      <w:pPr>
        <w:pStyle w:val="texto"/>
        <w:spacing w:before="240"/>
        <w:rPr>
          <w:lang w:val="es-ES"/>
        </w:rPr>
      </w:pPr>
      <w:r w:rsidRPr="00513895">
        <w:rPr>
          <w:lang w:val="es-ES"/>
        </w:rPr>
        <w:t>Los ingresos están soportados, en general, por los roldes de las cuotas de s</w:t>
      </w:r>
      <w:r w:rsidRPr="00513895">
        <w:rPr>
          <w:lang w:val="es-ES"/>
        </w:rPr>
        <w:t>o</w:t>
      </w:r>
      <w:r w:rsidRPr="00513895">
        <w:rPr>
          <w:lang w:val="es-ES"/>
        </w:rPr>
        <w:t xml:space="preserve">cios y de abonos piscina y los ingresos bancarios por cursos. </w:t>
      </w:r>
    </w:p>
    <w:p w:rsidR="00513895" w:rsidRPr="005A54FF" w:rsidRDefault="00513895" w:rsidP="001725BC">
      <w:pPr>
        <w:pStyle w:val="texto"/>
        <w:rPr>
          <w:lang w:val="es-ES"/>
        </w:rPr>
      </w:pPr>
      <w:r w:rsidRPr="00513895">
        <w:rPr>
          <w:lang w:val="es-ES"/>
        </w:rPr>
        <w:t xml:space="preserve">Las tarifas se corresponden con las aprobadas por el ayuntamiento. Como excepción, las giradas a los miembros de un club deportivo local, dinamizador de las actividades deportivas, que obtienen un descuento de 25 por ciento. Se trata de una práctica antigua, anterior a la existencia de la propia sociedad y que no está avalada por acuerdo o convenio alguno. </w:t>
      </w:r>
      <w:r w:rsidR="00EF788F" w:rsidRPr="005A54FF">
        <w:rPr>
          <w:lang w:val="es-ES"/>
        </w:rPr>
        <w:t>En la actualidad, el ayu</w:t>
      </w:r>
      <w:r w:rsidR="00EF788F" w:rsidRPr="005A54FF">
        <w:rPr>
          <w:lang w:val="es-ES"/>
        </w:rPr>
        <w:t>n</w:t>
      </w:r>
      <w:r w:rsidR="00EF788F" w:rsidRPr="005A54FF">
        <w:rPr>
          <w:lang w:val="es-ES"/>
        </w:rPr>
        <w:t>tamiento trabaja en la redacción de una nueva ordenanza y un convenio regul</w:t>
      </w:r>
      <w:r w:rsidR="00EF788F" w:rsidRPr="005A54FF">
        <w:rPr>
          <w:lang w:val="es-ES"/>
        </w:rPr>
        <w:t>a</w:t>
      </w:r>
      <w:r w:rsidR="00EF788F" w:rsidRPr="005A54FF">
        <w:rPr>
          <w:lang w:val="es-ES"/>
        </w:rPr>
        <w:t xml:space="preserve">dor. </w:t>
      </w:r>
    </w:p>
    <w:p w:rsidR="00513895" w:rsidRPr="001725BC" w:rsidRDefault="00513895" w:rsidP="001725BC">
      <w:pPr>
        <w:pStyle w:val="atitulo2"/>
        <w:spacing w:before="240" w:after="120"/>
      </w:pPr>
      <w:bookmarkStart w:id="90" w:name="_Toc410290045"/>
      <w:bookmarkStart w:id="91" w:name="_Toc339016621"/>
      <w:bookmarkStart w:id="92" w:name="_Toc309383732"/>
      <w:bookmarkStart w:id="93" w:name="_Toc461707245"/>
      <w:bookmarkStart w:id="94" w:name="_Toc482686058"/>
      <w:bookmarkEnd w:id="90"/>
      <w:bookmarkEnd w:id="91"/>
      <w:bookmarkEnd w:id="92"/>
      <w:r w:rsidRPr="001725BC">
        <w:t>IV.14. Urbanismo</w:t>
      </w:r>
      <w:bookmarkEnd w:id="93"/>
      <w:bookmarkEnd w:id="94"/>
    </w:p>
    <w:p w:rsidR="00513895" w:rsidRPr="00513895" w:rsidRDefault="00513895" w:rsidP="001725BC">
      <w:pPr>
        <w:pStyle w:val="texto"/>
        <w:rPr>
          <w:lang w:val="es-ES"/>
        </w:rPr>
      </w:pPr>
      <w:r w:rsidRPr="00513895">
        <w:rPr>
          <w:lang w:val="es-ES"/>
        </w:rPr>
        <w:t>El Plan urbanístico municipal vigente comenzó a redactarse el año 2005, en cumplimiento de la actual Ley de Ordenación del Territorio y Urbanismo que ordenaba la adaptación de todos los planes existentes a sus propias disposici</w:t>
      </w:r>
      <w:r w:rsidRPr="00513895">
        <w:rPr>
          <w:lang w:val="es-ES"/>
        </w:rPr>
        <w:t>o</w:t>
      </w:r>
      <w:r w:rsidRPr="00513895">
        <w:rPr>
          <w:lang w:val="es-ES"/>
        </w:rPr>
        <w:t>nes. La tramitación del plan se extendió en el tiempo, debido a que por dos v</w:t>
      </w:r>
      <w:r w:rsidRPr="00513895">
        <w:rPr>
          <w:lang w:val="es-ES"/>
        </w:rPr>
        <w:t>e</w:t>
      </w:r>
      <w:r w:rsidRPr="00513895">
        <w:rPr>
          <w:lang w:val="es-ES"/>
        </w:rPr>
        <w:t>ces, una nueva corporación estableció bases nuevas para la redacción del plan, con los consiguientes periodos de exposición pública e incorporación de aleg</w:t>
      </w:r>
      <w:r w:rsidRPr="00513895">
        <w:rPr>
          <w:lang w:val="es-ES"/>
        </w:rPr>
        <w:t>a</w:t>
      </w:r>
      <w:r w:rsidRPr="00513895">
        <w:rPr>
          <w:lang w:val="es-ES"/>
        </w:rPr>
        <w:t xml:space="preserve">ciones. </w:t>
      </w:r>
    </w:p>
    <w:p w:rsidR="00513895" w:rsidRPr="00513895" w:rsidRDefault="00513895" w:rsidP="001725BC">
      <w:pPr>
        <w:pStyle w:val="texto"/>
        <w:rPr>
          <w:lang w:val="es-ES"/>
        </w:rPr>
      </w:pPr>
      <w:r w:rsidRPr="00513895">
        <w:rPr>
          <w:lang w:val="es-ES"/>
        </w:rPr>
        <w:lastRenderedPageBreak/>
        <w:t xml:space="preserve">El Plan resultante, hoy vigente, fue aprobado por el </w:t>
      </w:r>
      <w:r w:rsidR="00A361CD">
        <w:rPr>
          <w:lang w:val="es-ES"/>
        </w:rPr>
        <w:t>a</w:t>
      </w:r>
      <w:r w:rsidRPr="00513895">
        <w:rPr>
          <w:lang w:val="es-ES"/>
        </w:rPr>
        <w:t>yuntamiento el 18 de septiembre de 2014. El Consejero de Fomento lo aprobó definitivamente en mayo de 2015. La normativa urbanística correspondiente se publicó en junio de 2015.</w:t>
      </w:r>
    </w:p>
    <w:p w:rsidR="00513895" w:rsidRPr="00513895" w:rsidRDefault="00513895" w:rsidP="001725BC">
      <w:pPr>
        <w:pStyle w:val="texto"/>
        <w:rPr>
          <w:lang w:val="es-ES"/>
        </w:rPr>
      </w:pPr>
      <w:r w:rsidRPr="00513895">
        <w:rPr>
          <w:lang w:val="es-ES"/>
        </w:rPr>
        <w:t>El plan parte de la inexistencia de demanda inmediata de vivienda, incluso de protección pública, diseñando por ello un desarrollo ligado a la consolid</w:t>
      </w:r>
      <w:r w:rsidRPr="00513895">
        <w:rPr>
          <w:lang w:val="es-ES"/>
        </w:rPr>
        <w:t>a</w:t>
      </w:r>
      <w:r w:rsidRPr="00513895">
        <w:rPr>
          <w:lang w:val="es-ES"/>
        </w:rPr>
        <w:t>ción de la trama actual.</w:t>
      </w:r>
    </w:p>
    <w:p w:rsidR="00513895" w:rsidRPr="00513895" w:rsidRDefault="00513895" w:rsidP="001725BC">
      <w:pPr>
        <w:pStyle w:val="texto"/>
        <w:rPr>
          <w:lang w:val="es-ES"/>
        </w:rPr>
      </w:pPr>
      <w:r w:rsidRPr="00513895">
        <w:rPr>
          <w:lang w:val="es-ES"/>
        </w:rPr>
        <w:t>En una primera fase, de ocho años, se establecen actuaciones asistemáticas en suelo urbano consolidado, que pueden dar lugar a un máximo de 58 vivie</w:t>
      </w:r>
      <w:r w:rsidRPr="00513895">
        <w:rPr>
          <w:lang w:val="es-ES"/>
        </w:rPr>
        <w:t>n</w:t>
      </w:r>
      <w:r w:rsidRPr="00513895">
        <w:rPr>
          <w:lang w:val="es-ES"/>
        </w:rPr>
        <w:t>das y el desarrollo de unidades de ejecución insertas en la trama urbana actual, cuya ordenación pormenorizada viene ya establecida en el plan, con un máximo de 92 viviendas.</w:t>
      </w:r>
    </w:p>
    <w:p w:rsidR="00513895" w:rsidRPr="00513895" w:rsidRDefault="00513895" w:rsidP="001725BC">
      <w:pPr>
        <w:pStyle w:val="texto"/>
        <w:rPr>
          <w:lang w:val="es-ES"/>
        </w:rPr>
      </w:pPr>
      <w:r w:rsidRPr="00513895">
        <w:rPr>
          <w:lang w:val="es-ES"/>
        </w:rPr>
        <w:t>En una segunda fase, 10-15 años- se prevé la construcción de 77 viviendas en suelo urbano no consolidado y hasta 208 viviendas en suelo urbanizable.</w:t>
      </w:r>
    </w:p>
    <w:p w:rsidR="00513895" w:rsidRPr="00513895" w:rsidRDefault="00513895" w:rsidP="001725BC">
      <w:pPr>
        <w:pStyle w:val="texto"/>
        <w:rPr>
          <w:lang w:val="es-ES"/>
        </w:rPr>
      </w:pPr>
      <w:r w:rsidRPr="00513895">
        <w:rPr>
          <w:lang w:val="es-ES"/>
        </w:rPr>
        <w:t>En cuanto al uso industrial, el plan prevé una ordenación alternativa de t</w:t>
      </w:r>
      <w:r w:rsidRPr="00513895">
        <w:rPr>
          <w:lang w:val="es-ES"/>
        </w:rPr>
        <w:t>e</w:t>
      </w:r>
      <w:r w:rsidRPr="00513895">
        <w:rPr>
          <w:lang w:val="es-ES"/>
        </w:rPr>
        <w:t>rrenos industriales actuales colindantes con uso residencia, para colmatar la trama urbana, a la vez que crea una gran reserva de suelo industrial, donde r</w:t>
      </w:r>
      <w:r w:rsidRPr="00513895">
        <w:rPr>
          <w:lang w:val="es-ES"/>
        </w:rPr>
        <w:t>e</w:t>
      </w:r>
      <w:r w:rsidRPr="00513895">
        <w:rPr>
          <w:lang w:val="es-ES"/>
        </w:rPr>
        <w:t xml:space="preserve">ubicar empresas, facilitando su traslado progresivo y la instalación de nuevas empresas. </w:t>
      </w:r>
    </w:p>
    <w:p w:rsidR="00513895" w:rsidRPr="001725BC" w:rsidRDefault="00513895" w:rsidP="001725B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725BC">
        <w:rPr>
          <w:rFonts w:cs="Arial"/>
        </w:rPr>
        <w:t>Instrumentos urbanísticos aprobados en 2015</w:t>
      </w:r>
    </w:p>
    <w:p w:rsidR="00513895" w:rsidRPr="00513895" w:rsidRDefault="00513895" w:rsidP="001725BC">
      <w:pPr>
        <w:pStyle w:val="texto"/>
        <w:rPr>
          <w:lang w:val="es-ES"/>
        </w:rPr>
      </w:pPr>
      <w:r w:rsidRPr="00513895">
        <w:rPr>
          <w:lang w:val="es-ES"/>
        </w:rPr>
        <w:t xml:space="preserve">El </w:t>
      </w:r>
      <w:r w:rsidR="00A361CD">
        <w:rPr>
          <w:lang w:val="es-ES"/>
        </w:rPr>
        <w:t>a</w:t>
      </w:r>
      <w:r w:rsidRPr="00513895">
        <w:rPr>
          <w:lang w:val="es-ES"/>
        </w:rPr>
        <w:t xml:space="preserve">yuntamiento ha aprobado en 2015 una modificación del Plan Municipal, “Modificación de determinaciones pormenorizadas del plan municipal de </w:t>
      </w:r>
      <w:proofErr w:type="spellStart"/>
      <w:r w:rsidRPr="00513895">
        <w:rPr>
          <w:lang w:val="es-ES"/>
        </w:rPr>
        <w:t>Ola</w:t>
      </w:r>
      <w:r w:rsidRPr="00513895">
        <w:rPr>
          <w:lang w:val="es-ES"/>
        </w:rPr>
        <w:t>z</w:t>
      </w:r>
      <w:r w:rsidRPr="00513895">
        <w:rPr>
          <w:lang w:val="es-ES"/>
        </w:rPr>
        <w:t>ti</w:t>
      </w:r>
      <w:proofErr w:type="spellEnd"/>
      <w:r w:rsidR="003609EF">
        <w:rPr>
          <w:lang w:val="es-ES"/>
        </w:rPr>
        <w:t>/</w:t>
      </w:r>
      <w:proofErr w:type="spellStart"/>
      <w:r w:rsidRPr="00513895">
        <w:rPr>
          <w:lang w:val="es-ES"/>
        </w:rPr>
        <w:t>Olazagutía</w:t>
      </w:r>
      <w:proofErr w:type="spellEnd"/>
      <w:r w:rsidRPr="00513895">
        <w:rPr>
          <w:lang w:val="es-ES"/>
        </w:rPr>
        <w:t>, parcela catastral 508, polígono 1”.</w:t>
      </w:r>
    </w:p>
    <w:p w:rsidR="00513895" w:rsidRPr="00513895" w:rsidRDefault="00513895" w:rsidP="001725BC">
      <w:pPr>
        <w:pStyle w:val="texto"/>
        <w:rPr>
          <w:lang w:val="es-ES"/>
        </w:rPr>
      </w:pPr>
      <w:r w:rsidRPr="00513895">
        <w:rPr>
          <w:lang w:val="es-ES"/>
        </w:rPr>
        <w:t>En 2010, el ayuntamiento aprobó una modificación de alineaciones con c</w:t>
      </w:r>
      <w:r w:rsidRPr="00513895">
        <w:rPr>
          <w:lang w:val="es-ES"/>
        </w:rPr>
        <w:t>e</w:t>
      </w:r>
      <w:r w:rsidRPr="00513895">
        <w:rPr>
          <w:lang w:val="es-ES"/>
        </w:rPr>
        <w:t>sión de terreno privado para ampliación de calle, autorizando la edificación de una vivienda unifamiliar. En 2015, con ocasión de la inscripción registral se apreciaron errores en superficies y en la numeración del polígono. Es un exp</w:t>
      </w:r>
      <w:r w:rsidRPr="00513895">
        <w:rPr>
          <w:lang w:val="es-ES"/>
        </w:rPr>
        <w:t>e</w:t>
      </w:r>
      <w:r w:rsidRPr="00513895">
        <w:rPr>
          <w:lang w:val="es-ES"/>
        </w:rPr>
        <w:t xml:space="preserve">diente de corrección. En su tramitación se han respetado todos los trámites y plazos señalados en la Ley Foral de Ordenación del Territorio y Urbanismo.  </w:t>
      </w:r>
    </w:p>
    <w:p w:rsidR="00513895" w:rsidRPr="001725BC" w:rsidRDefault="00513895" w:rsidP="001725B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725BC">
        <w:rPr>
          <w:rFonts w:cs="Arial"/>
        </w:rPr>
        <w:t>Convenios Urbanísticos</w:t>
      </w:r>
    </w:p>
    <w:p w:rsidR="00513895" w:rsidRPr="00513895" w:rsidRDefault="00513895" w:rsidP="001725BC">
      <w:pPr>
        <w:pStyle w:val="texto"/>
        <w:rPr>
          <w:lang w:val="es-ES"/>
        </w:rPr>
      </w:pPr>
      <w:r w:rsidRPr="00513895">
        <w:rPr>
          <w:lang w:val="es-ES"/>
        </w:rPr>
        <w:t xml:space="preserve">El ayuntamiento tiene implantados un registro y archivo administrativo de convenios urbanísticos. </w:t>
      </w:r>
    </w:p>
    <w:p w:rsidR="00513895" w:rsidRPr="00513895" w:rsidRDefault="00513895" w:rsidP="001725BC">
      <w:pPr>
        <w:pStyle w:val="texto"/>
        <w:rPr>
          <w:lang w:val="es-ES"/>
        </w:rPr>
      </w:pPr>
      <w:r w:rsidRPr="00513895">
        <w:rPr>
          <w:lang w:val="es-ES"/>
        </w:rPr>
        <w:t>En el ejercicio 2015 se aprobó un convenio de gestión, por el que cuatro pa</w:t>
      </w:r>
      <w:r w:rsidRPr="00513895">
        <w:rPr>
          <w:lang w:val="es-ES"/>
        </w:rPr>
        <w:t>r</w:t>
      </w:r>
      <w:r w:rsidRPr="00513895">
        <w:rPr>
          <w:lang w:val="es-ES"/>
        </w:rPr>
        <w:t>celas ceden obligatoria y gratuitamente un total de 18,5 m</w:t>
      </w:r>
      <w:r w:rsidRPr="00513895">
        <w:rPr>
          <w:vertAlign w:val="superscript"/>
          <w:lang w:val="es-ES"/>
        </w:rPr>
        <w:t>2</w:t>
      </w:r>
      <w:r w:rsidRPr="00513895">
        <w:rPr>
          <w:lang w:val="es-ES"/>
        </w:rPr>
        <w:t xml:space="preserve"> de suelo urbano consolidado para la ampliación de una acera. Su tramitación se ajustó a las d</w:t>
      </w:r>
      <w:r w:rsidRPr="00513895">
        <w:rPr>
          <w:lang w:val="es-ES"/>
        </w:rPr>
        <w:t>e</w:t>
      </w:r>
      <w:r w:rsidRPr="00513895">
        <w:rPr>
          <w:lang w:val="es-ES"/>
        </w:rPr>
        <w:t xml:space="preserve">terminaciones de la Ley Foral de Ordenación del Territorio y Urbanismo. </w:t>
      </w:r>
    </w:p>
    <w:p w:rsidR="00B80181" w:rsidRDefault="00B80181">
      <w:pPr>
        <w:spacing w:after="0"/>
        <w:ind w:firstLine="0"/>
        <w:jc w:val="left"/>
        <w:rPr>
          <w:rFonts w:cs="Arial"/>
          <w:spacing w:val="6"/>
          <w:sz w:val="26"/>
          <w:szCs w:val="24"/>
        </w:rPr>
      </w:pPr>
      <w:r>
        <w:rPr>
          <w:rFonts w:cs="Arial"/>
        </w:rPr>
        <w:br w:type="page"/>
      </w:r>
    </w:p>
    <w:p w:rsidR="00513895" w:rsidRPr="001725BC" w:rsidRDefault="00513895" w:rsidP="001725B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725BC">
        <w:rPr>
          <w:rFonts w:cs="Arial"/>
        </w:rPr>
        <w:lastRenderedPageBreak/>
        <w:t xml:space="preserve">Patrimonio Municipal de Suelo </w:t>
      </w:r>
    </w:p>
    <w:p w:rsidR="00513895" w:rsidRPr="00513895" w:rsidRDefault="00513895" w:rsidP="001725BC">
      <w:pPr>
        <w:pStyle w:val="texto"/>
        <w:rPr>
          <w:lang w:val="es-ES"/>
        </w:rPr>
      </w:pPr>
      <w:r w:rsidRPr="00513895">
        <w:rPr>
          <w:lang w:val="es-ES"/>
        </w:rPr>
        <w:t xml:space="preserve">El </w:t>
      </w:r>
      <w:r w:rsidR="00A361CD">
        <w:rPr>
          <w:lang w:val="es-ES"/>
        </w:rPr>
        <w:t>a</w:t>
      </w:r>
      <w:r w:rsidRPr="00513895">
        <w:rPr>
          <w:lang w:val="es-ES"/>
        </w:rPr>
        <w:t>yuntamiento no cuenta con un inventario de bienes del Patrimonio Mun</w:t>
      </w:r>
      <w:r w:rsidRPr="00513895">
        <w:rPr>
          <w:lang w:val="es-ES"/>
        </w:rPr>
        <w:t>i</w:t>
      </w:r>
      <w:r w:rsidRPr="00513895">
        <w:rPr>
          <w:lang w:val="es-ES"/>
        </w:rPr>
        <w:t>cipal de Suelo, con carácter, afectado y separado, ni del correspondiente Regi</w:t>
      </w:r>
      <w:r w:rsidRPr="00513895">
        <w:rPr>
          <w:lang w:val="es-ES"/>
        </w:rPr>
        <w:t>s</w:t>
      </w:r>
      <w:r w:rsidRPr="00513895">
        <w:rPr>
          <w:lang w:val="es-ES"/>
        </w:rPr>
        <w:t xml:space="preserve">tro de Patrimonio Municipal de suelo. </w:t>
      </w:r>
    </w:p>
    <w:p w:rsidR="00513895" w:rsidRPr="00513895" w:rsidRDefault="00513895" w:rsidP="001725BC">
      <w:pPr>
        <w:pStyle w:val="texto"/>
        <w:rPr>
          <w:i/>
          <w:lang w:val="es-ES"/>
        </w:rPr>
      </w:pPr>
      <w:r w:rsidRPr="00513895">
        <w:rPr>
          <w:i/>
          <w:lang w:val="es-ES"/>
        </w:rPr>
        <w:t>Recomendamos la implantación del Registro y del</w:t>
      </w:r>
      <w:r w:rsidR="00AA7152">
        <w:rPr>
          <w:i/>
          <w:lang w:val="es-ES"/>
        </w:rPr>
        <w:t xml:space="preserve"> </w:t>
      </w:r>
      <w:r w:rsidRPr="00513895">
        <w:rPr>
          <w:i/>
          <w:lang w:val="es-ES"/>
        </w:rPr>
        <w:t>inventario del Patrimonio Municipal de Suelo en los términos de la Ley Foral de Ordenación del Territ</w:t>
      </w:r>
      <w:r w:rsidRPr="00513895">
        <w:rPr>
          <w:i/>
          <w:lang w:val="es-ES"/>
        </w:rPr>
        <w:t>o</w:t>
      </w:r>
      <w:r w:rsidRPr="00513895">
        <w:rPr>
          <w:i/>
          <w:lang w:val="es-ES"/>
        </w:rPr>
        <w:t xml:space="preserve">rio y Urbanismo. </w:t>
      </w:r>
    </w:p>
    <w:p w:rsidR="008568E9" w:rsidRPr="00FA784F" w:rsidRDefault="008568E9" w:rsidP="008568E9">
      <w:pPr>
        <w:pStyle w:val="texto"/>
        <w:spacing w:before="240"/>
      </w:pPr>
      <w:r w:rsidRPr="00FA784F">
        <w:t xml:space="preserve">Informe que se emite a propuesta del </w:t>
      </w:r>
      <w:r w:rsidR="005A54FF">
        <w:t xml:space="preserve">auditor Francisco José </w:t>
      </w:r>
      <w:proofErr w:type="spellStart"/>
      <w:r w:rsidR="005A54FF">
        <w:t>Etayo</w:t>
      </w:r>
      <w:proofErr w:type="spellEnd"/>
      <w:r w:rsidR="005A54FF">
        <w:t xml:space="preserve"> Salazar</w:t>
      </w:r>
      <w:r w:rsidRPr="00FA784F">
        <w:t>, responsable de la realización de este trabajo, una vez cumplimentados los tr</w:t>
      </w:r>
      <w:r w:rsidRPr="00FA784F">
        <w:t>á</w:t>
      </w:r>
      <w:r w:rsidRPr="00FA784F">
        <w:t>mites previstos por la normativa vigente.</w:t>
      </w:r>
    </w:p>
    <w:p w:rsidR="00513895" w:rsidRPr="00513895" w:rsidRDefault="001725BC" w:rsidP="00513895">
      <w:pPr>
        <w:tabs>
          <w:tab w:val="center" w:pos="2835"/>
          <w:tab w:val="center" w:pos="3969"/>
          <w:tab w:val="center" w:pos="5103"/>
          <w:tab w:val="center" w:pos="6237"/>
          <w:tab w:val="center" w:pos="7371"/>
        </w:tabs>
        <w:ind w:firstLine="284"/>
        <w:jc w:val="center"/>
        <w:rPr>
          <w:spacing w:val="6"/>
          <w:sz w:val="26"/>
          <w:szCs w:val="24"/>
          <w:lang w:val="es-ES"/>
        </w:rPr>
      </w:pPr>
      <w:r>
        <w:rPr>
          <w:spacing w:val="6"/>
          <w:sz w:val="26"/>
          <w:szCs w:val="24"/>
          <w:lang w:val="es-ES"/>
        </w:rPr>
        <w:t xml:space="preserve">Pamplona, </w:t>
      </w:r>
      <w:r w:rsidR="00646637">
        <w:rPr>
          <w:spacing w:val="6"/>
          <w:sz w:val="26"/>
          <w:szCs w:val="24"/>
          <w:lang w:val="es-ES"/>
        </w:rPr>
        <w:t>5</w:t>
      </w:r>
      <w:r w:rsidR="005A54FF">
        <w:rPr>
          <w:spacing w:val="6"/>
          <w:sz w:val="26"/>
          <w:szCs w:val="24"/>
          <w:lang w:val="es-ES"/>
        </w:rPr>
        <w:t xml:space="preserve"> de </w:t>
      </w:r>
      <w:r w:rsidR="00646637">
        <w:rPr>
          <w:spacing w:val="6"/>
          <w:sz w:val="26"/>
          <w:szCs w:val="24"/>
          <w:lang w:val="es-ES"/>
        </w:rPr>
        <w:t>juni</w:t>
      </w:r>
      <w:r w:rsidR="005A54FF">
        <w:rPr>
          <w:spacing w:val="6"/>
          <w:sz w:val="26"/>
          <w:szCs w:val="24"/>
          <w:lang w:val="es-ES"/>
        </w:rPr>
        <w:t>o</w:t>
      </w:r>
      <w:r w:rsidR="00513895" w:rsidRPr="00513895">
        <w:rPr>
          <w:spacing w:val="6"/>
          <w:sz w:val="26"/>
          <w:szCs w:val="24"/>
          <w:lang w:val="es-ES"/>
        </w:rPr>
        <w:t xml:space="preserve"> de 2017</w:t>
      </w:r>
    </w:p>
    <w:p w:rsidR="00513895" w:rsidRPr="00513895" w:rsidRDefault="008568E9" w:rsidP="00513895">
      <w:pPr>
        <w:tabs>
          <w:tab w:val="center" w:pos="2835"/>
          <w:tab w:val="center" w:pos="3969"/>
          <w:tab w:val="center" w:pos="5103"/>
          <w:tab w:val="center" w:pos="6237"/>
          <w:tab w:val="center" w:pos="7371"/>
        </w:tabs>
        <w:ind w:firstLine="284"/>
        <w:jc w:val="center"/>
        <w:rPr>
          <w:spacing w:val="6"/>
          <w:sz w:val="26"/>
          <w:szCs w:val="24"/>
          <w:lang w:val="es-ES"/>
        </w:rPr>
      </w:pPr>
      <w:r>
        <w:rPr>
          <w:spacing w:val="6"/>
          <w:sz w:val="26"/>
          <w:szCs w:val="24"/>
          <w:lang w:val="es-ES"/>
        </w:rPr>
        <w:t xml:space="preserve">La presidenta, Asunción Olaechea </w:t>
      </w:r>
      <w:proofErr w:type="spellStart"/>
      <w:r>
        <w:rPr>
          <w:spacing w:val="6"/>
          <w:sz w:val="26"/>
          <w:szCs w:val="24"/>
          <w:lang w:val="es-ES"/>
        </w:rPr>
        <w:t>Estanga</w:t>
      </w:r>
      <w:proofErr w:type="spellEnd"/>
    </w:p>
    <w:p w:rsidR="00564F2D" w:rsidRPr="00A7066A" w:rsidRDefault="00564F2D" w:rsidP="00A7066A">
      <w:pPr>
        <w:pStyle w:val="texto"/>
        <w:rPr>
          <w:lang w:val="es-ES"/>
        </w:rPr>
      </w:pPr>
    </w:p>
    <w:sectPr w:rsidR="00564F2D" w:rsidRPr="00A7066A"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55" w:rsidRDefault="00A87555">
      <w:r>
        <w:separator/>
      </w:r>
    </w:p>
    <w:p w:rsidR="00A87555" w:rsidRDefault="00A87555"/>
    <w:p w:rsidR="00A87555" w:rsidRDefault="00A87555"/>
    <w:p w:rsidR="00A87555" w:rsidRDefault="00A87555"/>
  </w:endnote>
  <w:endnote w:type="continuationSeparator" w:id="0">
    <w:p w:rsidR="00A87555" w:rsidRDefault="00A87555">
      <w:r>
        <w:continuationSeparator/>
      </w:r>
    </w:p>
    <w:p w:rsidR="00A87555" w:rsidRDefault="00A87555"/>
    <w:p w:rsidR="00A87555" w:rsidRDefault="00A87555"/>
    <w:p w:rsidR="00A87555" w:rsidRDefault="00A87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altName w:val="Courier"/>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Default="00A8755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7555" w:rsidRDefault="00A8755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Pr="00F03814" w:rsidRDefault="00A8755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79783A7" wp14:editId="7AA2661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87555" w:rsidRPr="00F74E38" w:rsidRDefault="00A87555" w:rsidP="00F03814">
    <w:pPr>
      <w:pStyle w:val="Piedepgina"/>
      <w:tabs>
        <w:tab w:val="clear" w:pos="4252"/>
        <w:tab w:val="clear" w:pos="8504"/>
        <w:tab w:val="center" w:pos="4560"/>
      </w:tabs>
      <w:ind w:right="360"/>
      <w:jc w:val="left"/>
      <w:rPr>
        <w:rStyle w:val="Nmerodepgina"/>
      </w:rPr>
    </w:pPr>
  </w:p>
  <w:p w:rsidR="00A87555" w:rsidRPr="00C13453" w:rsidRDefault="00A8755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Default="00A8755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Pr="00F03814" w:rsidRDefault="00A8755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0CFED44" wp14:editId="53CE391F">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D7079">
      <w:rPr>
        <w:rStyle w:val="Nmerodepgina"/>
        <w:noProof/>
        <w:szCs w:val="24"/>
      </w:rPr>
      <w:t>21</w:t>
    </w:r>
    <w:r w:rsidRPr="001D4F09">
      <w:rPr>
        <w:rStyle w:val="Nmerodepgina"/>
        <w:szCs w:val="24"/>
      </w:rPr>
      <w:fldChar w:fldCharType="end"/>
    </w:r>
    <w:r w:rsidRPr="001D4F09">
      <w:rPr>
        <w:rStyle w:val="Nmerodepgina"/>
        <w:szCs w:val="24"/>
      </w:rPr>
      <w:t xml:space="preserve"> -</w:t>
    </w:r>
  </w:p>
  <w:p w:rsidR="00A87555" w:rsidRPr="00C13453" w:rsidRDefault="00A87555" w:rsidP="00D2472C">
    <w:pPr>
      <w:pStyle w:val="BorradorProvisional"/>
      <w:ind w:left="0"/>
      <w:jc w:val="center"/>
    </w:pPr>
  </w:p>
  <w:p w:rsidR="00A87555" w:rsidRDefault="00A8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55" w:rsidRDefault="00A87555">
      <w:r>
        <w:separator/>
      </w:r>
    </w:p>
    <w:p w:rsidR="00A87555" w:rsidRDefault="00A87555"/>
    <w:p w:rsidR="00A87555" w:rsidRDefault="00A87555"/>
    <w:p w:rsidR="00A87555" w:rsidRDefault="00A87555"/>
  </w:footnote>
  <w:footnote w:type="continuationSeparator" w:id="0">
    <w:p w:rsidR="00A87555" w:rsidRDefault="00A87555">
      <w:r>
        <w:continuationSeparator/>
      </w:r>
    </w:p>
    <w:p w:rsidR="00A87555" w:rsidRDefault="00A87555"/>
    <w:p w:rsidR="00A87555" w:rsidRDefault="00A87555"/>
    <w:p w:rsidR="00A87555" w:rsidRDefault="00A875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Default="00A87555"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B55CB8D" wp14:editId="056EC15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87555" w:rsidRPr="0059650E" w:rsidRDefault="00A87555" w:rsidP="00891D73">
    <w:pPr>
      <w:pStyle w:val="Encabezado"/>
      <w:pBdr>
        <w:bottom w:val="single" w:sz="4" w:space="1" w:color="auto"/>
      </w:pBdr>
      <w:ind w:firstLine="0"/>
      <w:rPr>
        <w:lang w:val="es-ES"/>
      </w:rPr>
    </w:pPr>
    <w:r>
      <w:rPr>
        <w:lang w:val="es-ES"/>
      </w:rPr>
      <w:t>informe de fiscalización SOBRE el ayuntamiento de olazti/olazagutia,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Default="00A87555"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55" w:rsidRDefault="00A87555"/>
  <w:p w:rsidR="00A87555" w:rsidRDefault="00A87555"/>
  <w:p w:rsidR="00A87555" w:rsidRDefault="00A87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646"/>
    <w:multiLevelType w:val="hybridMultilevel"/>
    <w:tmpl w:val="758E5C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FE794D"/>
    <w:multiLevelType w:val="hybridMultilevel"/>
    <w:tmpl w:val="C27222E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8B500E7"/>
    <w:multiLevelType w:val="hybridMultilevel"/>
    <w:tmpl w:val="8CCA9BE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213BA9"/>
    <w:multiLevelType w:val="hybridMultilevel"/>
    <w:tmpl w:val="27BA822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25380CEA"/>
    <w:multiLevelType w:val="hybridMultilevel"/>
    <w:tmpl w:val="4DF89AC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6DF6A35"/>
    <w:multiLevelType w:val="multilevel"/>
    <w:tmpl w:val="988008A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5E4E1FCC"/>
    <w:multiLevelType w:val="hybridMultilevel"/>
    <w:tmpl w:val="306ADFB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5F2D11E5"/>
    <w:multiLevelType w:val="hybridMultilevel"/>
    <w:tmpl w:val="88DE28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4"/>
  </w:num>
  <w:num w:numId="2">
    <w:abstractNumId w:val="12"/>
  </w:num>
  <w:num w:numId="3">
    <w:abstractNumId w:val="1"/>
  </w:num>
  <w:num w:numId="4">
    <w:abstractNumId w:val="9"/>
  </w:num>
  <w:num w:numId="5">
    <w:abstractNumId w:val="13"/>
  </w:num>
  <w:num w:numId="6">
    <w:abstractNumId w:val="1"/>
  </w:num>
  <w:num w:numId="7">
    <w:abstractNumId w:val="1"/>
  </w:num>
  <w:num w:numId="8">
    <w:abstractNumId w:val="1"/>
  </w:num>
  <w:num w:numId="9">
    <w:abstractNumId w:val="8"/>
  </w:num>
  <w:num w:numId="10">
    <w:abstractNumId w:val="2"/>
  </w:num>
  <w:num w:numId="11">
    <w:abstractNumId w:val="6"/>
  </w:num>
  <w:num w:numId="12">
    <w:abstractNumId w:val="5"/>
  </w:num>
  <w:num w:numId="13">
    <w:abstractNumId w:val="4"/>
  </w:num>
  <w:num w:numId="14">
    <w:abstractNumId w:val="10"/>
  </w:num>
  <w:num w:numId="15">
    <w:abstractNumId w:val="3"/>
  </w:num>
  <w:num w:numId="16">
    <w:abstractNumId w:val="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D"/>
    <w:rsid w:val="00000284"/>
    <w:rsid w:val="000019D8"/>
    <w:rsid w:val="00006736"/>
    <w:rsid w:val="00006A97"/>
    <w:rsid w:val="0001123B"/>
    <w:rsid w:val="00012A7F"/>
    <w:rsid w:val="00017A3A"/>
    <w:rsid w:val="00027968"/>
    <w:rsid w:val="00036E42"/>
    <w:rsid w:val="00040599"/>
    <w:rsid w:val="0004373B"/>
    <w:rsid w:val="000448FA"/>
    <w:rsid w:val="00053A42"/>
    <w:rsid w:val="0005517D"/>
    <w:rsid w:val="0006133D"/>
    <w:rsid w:val="00063585"/>
    <w:rsid w:val="00063EAF"/>
    <w:rsid w:val="0006528F"/>
    <w:rsid w:val="00071CD0"/>
    <w:rsid w:val="00075692"/>
    <w:rsid w:val="00083AC4"/>
    <w:rsid w:val="000874A6"/>
    <w:rsid w:val="00087B8D"/>
    <w:rsid w:val="00093D67"/>
    <w:rsid w:val="00093E60"/>
    <w:rsid w:val="000A18B7"/>
    <w:rsid w:val="000A2C1E"/>
    <w:rsid w:val="000A4697"/>
    <w:rsid w:val="000B2728"/>
    <w:rsid w:val="000B3943"/>
    <w:rsid w:val="000B4477"/>
    <w:rsid w:val="000B6AFF"/>
    <w:rsid w:val="000C0704"/>
    <w:rsid w:val="000C2B07"/>
    <w:rsid w:val="000C39CC"/>
    <w:rsid w:val="000C7566"/>
    <w:rsid w:val="000D188E"/>
    <w:rsid w:val="000D24BE"/>
    <w:rsid w:val="000D5335"/>
    <w:rsid w:val="000E7B86"/>
    <w:rsid w:val="000F2B66"/>
    <w:rsid w:val="000F3D83"/>
    <w:rsid w:val="001003C4"/>
    <w:rsid w:val="00100F12"/>
    <w:rsid w:val="00103589"/>
    <w:rsid w:val="001045C9"/>
    <w:rsid w:val="00107CC1"/>
    <w:rsid w:val="00111A92"/>
    <w:rsid w:val="001145C3"/>
    <w:rsid w:val="00114D7B"/>
    <w:rsid w:val="001161D2"/>
    <w:rsid w:val="00116EC3"/>
    <w:rsid w:val="00131DF1"/>
    <w:rsid w:val="00132C38"/>
    <w:rsid w:val="00133984"/>
    <w:rsid w:val="001365C4"/>
    <w:rsid w:val="0014147D"/>
    <w:rsid w:val="00141D29"/>
    <w:rsid w:val="0014394B"/>
    <w:rsid w:val="0014506A"/>
    <w:rsid w:val="0014728F"/>
    <w:rsid w:val="001521A2"/>
    <w:rsid w:val="00152358"/>
    <w:rsid w:val="00152D16"/>
    <w:rsid w:val="00155BFF"/>
    <w:rsid w:val="00160F66"/>
    <w:rsid w:val="001633AF"/>
    <w:rsid w:val="00166A6C"/>
    <w:rsid w:val="001725BC"/>
    <w:rsid w:val="00173EDD"/>
    <w:rsid w:val="0017402B"/>
    <w:rsid w:val="00181D37"/>
    <w:rsid w:val="001835B7"/>
    <w:rsid w:val="0018426B"/>
    <w:rsid w:val="00185A37"/>
    <w:rsid w:val="00194309"/>
    <w:rsid w:val="0019660E"/>
    <w:rsid w:val="001B0687"/>
    <w:rsid w:val="001B39E2"/>
    <w:rsid w:val="001C2B26"/>
    <w:rsid w:val="001C3A32"/>
    <w:rsid w:val="001D3FFF"/>
    <w:rsid w:val="001D4F09"/>
    <w:rsid w:val="001F1482"/>
    <w:rsid w:val="001F20D7"/>
    <w:rsid w:val="001F7744"/>
    <w:rsid w:val="002014EB"/>
    <w:rsid w:val="00202B1A"/>
    <w:rsid w:val="00203B21"/>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6B98"/>
    <w:rsid w:val="00292610"/>
    <w:rsid w:val="00297B04"/>
    <w:rsid w:val="002A056C"/>
    <w:rsid w:val="002A66A5"/>
    <w:rsid w:val="002A6EBB"/>
    <w:rsid w:val="002B0170"/>
    <w:rsid w:val="002B21E9"/>
    <w:rsid w:val="002B2B87"/>
    <w:rsid w:val="002B3762"/>
    <w:rsid w:val="002B4E0F"/>
    <w:rsid w:val="002B5754"/>
    <w:rsid w:val="002C7026"/>
    <w:rsid w:val="002C7E08"/>
    <w:rsid w:val="002D089F"/>
    <w:rsid w:val="002D5635"/>
    <w:rsid w:val="002D65E8"/>
    <w:rsid w:val="002D7D32"/>
    <w:rsid w:val="002E02E5"/>
    <w:rsid w:val="002E0478"/>
    <w:rsid w:val="002E0791"/>
    <w:rsid w:val="002E1B92"/>
    <w:rsid w:val="002E624B"/>
    <w:rsid w:val="002E7B81"/>
    <w:rsid w:val="002F09FB"/>
    <w:rsid w:val="002F0FE3"/>
    <w:rsid w:val="002F1AF0"/>
    <w:rsid w:val="002F2530"/>
    <w:rsid w:val="002F272A"/>
    <w:rsid w:val="002F3225"/>
    <w:rsid w:val="002F53B4"/>
    <w:rsid w:val="002F76D6"/>
    <w:rsid w:val="00303506"/>
    <w:rsid w:val="00305B14"/>
    <w:rsid w:val="00307057"/>
    <w:rsid w:val="00312819"/>
    <w:rsid w:val="00312E9C"/>
    <w:rsid w:val="00313875"/>
    <w:rsid w:val="003153ED"/>
    <w:rsid w:val="003203BF"/>
    <w:rsid w:val="00321369"/>
    <w:rsid w:val="003267E5"/>
    <w:rsid w:val="00330787"/>
    <w:rsid w:val="00337493"/>
    <w:rsid w:val="0034285F"/>
    <w:rsid w:val="003464A4"/>
    <w:rsid w:val="00351684"/>
    <w:rsid w:val="00354458"/>
    <w:rsid w:val="003609EF"/>
    <w:rsid w:val="00363653"/>
    <w:rsid w:val="0036509D"/>
    <w:rsid w:val="0037228C"/>
    <w:rsid w:val="003738FD"/>
    <w:rsid w:val="003810BE"/>
    <w:rsid w:val="00386F6C"/>
    <w:rsid w:val="00387709"/>
    <w:rsid w:val="00387794"/>
    <w:rsid w:val="00397162"/>
    <w:rsid w:val="003A335E"/>
    <w:rsid w:val="003A3DD2"/>
    <w:rsid w:val="003A76FA"/>
    <w:rsid w:val="003B3573"/>
    <w:rsid w:val="003B5813"/>
    <w:rsid w:val="003C03EA"/>
    <w:rsid w:val="003C1939"/>
    <w:rsid w:val="003C196B"/>
    <w:rsid w:val="003C6E1D"/>
    <w:rsid w:val="003D058C"/>
    <w:rsid w:val="003D6BBC"/>
    <w:rsid w:val="003D76B1"/>
    <w:rsid w:val="003E17A6"/>
    <w:rsid w:val="003E4AA5"/>
    <w:rsid w:val="003E52EB"/>
    <w:rsid w:val="003F1CEC"/>
    <w:rsid w:val="003F43BF"/>
    <w:rsid w:val="003F6BE4"/>
    <w:rsid w:val="00400352"/>
    <w:rsid w:val="00403CF8"/>
    <w:rsid w:val="00407459"/>
    <w:rsid w:val="00414D01"/>
    <w:rsid w:val="004170FE"/>
    <w:rsid w:val="004209E6"/>
    <w:rsid w:val="0042324B"/>
    <w:rsid w:val="004234E8"/>
    <w:rsid w:val="004261E5"/>
    <w:rsid w:val="00426805"/>
    <w:rsid w:val="00430150"/>
    <w:rsid w:val="004302F9"/>
    <w:rsid w:val="0043229B"/>
    <w:rsid w:val="00435287"/>
    <w:rsid w:val="00440A22"/>
    <w:rsid w:val="0045550E"/>
    <w:rsid w:val="00456456"/>
    <w:rsid w:val="00462367"/>
    <w:rsid w:val="0046490C"/>
    <w:rsid w:val="00470287"/>
    <w:rsid w:val="00470733"/>
    <w:rsid w:val="0047493F"/>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221C"/>
    <w:rsid w:val="004D35A2"/>
    <w:rsid w:val="004D5FD1"/>
    <w:rsid w:val="004F7C93"/>
    <w:rsid w:val="00506105"/>
    <w:rsid w:val="00513162"/>
    <w:rsid w:val="00513895"/>
    <w:rsid w:val="00524693"/>
    <w:rsid w:val="00525809"/>
    <w:rsid w:val="00535130"/>
    <w:rsid w:val="00537302"/>
    <w:rsid w:val="00555509"/>
    <w:rsid w:val="00561C5B"/>
    <w:rsid w:val="00564F2D"/>
    <w:rsid w:val="00566CDA"/>
    <w:rsid w:val="0056727E"/>
    <w:rsid w:val="00567BA6"/>
    <w:rsid w:val="00570033"/>
    <w:rsid w:val="00570147"/>
    <w:rsid w:val="005712AC"/>
    <w:rsid w:val="005716E6"/>
    <w:rsid w:val="0057307E"/>
    <w:rsid w:val="00573A4C"/>
    <w:rsid w:val="00574B79"/>
    <w:rsid w:val="00574D12"/>
    <w:rsid w:val="00575B06"/>
    <w:rsid w:val="005800B4"/>
    <w:rsid w:val="0058070B"/>
    <w:rsid w:val="0058296F"/>
    <w:rsid w:val="0059159A"/>
    <w:rsid w:val="0059503D"/>
    <w:rsid w:val="00595E80"/>
    <w:rsid w:val="0059650E"/>
    <w:rsid w:val="00596953"/>
    <w:rsid w:val="005A54FF"/>
    <w:rsid w:val="005A6030"/>
    <w:rsid w:val="005B57AD"/>
    <w:rsid w:val="005B722E"/>
    <w:rsid w:val="005C02FE"/>
    <w:rsid w:val="005C3E75"/>
    <w:rsid w:val="005C50AC"/>
    <w:rsid w:val="005C6406"/>
    <w:rsid w:val="005D69D1"/>
    <w:rsid w:val="005D7079"/>
    <w:rsid w:val="005E210D"/>
    <w:rsid w:val="005F2425"/>
    <w:rsid w:val="005F5EC7"/>
    <w:rsid w:val="005F7207"/>
    <w:rsid w:val="005F7FCF"/>
    <w:rsid w:val="00604C38"/>
    <w:rsid w:val="00607691"/>
    <w:rsid w:val="0061062C"/>
    <w:rsid w:val="00613183"/>
    <w:rsid w:val="006133F0"/>
    <w:rsid w:val="00616888"/>
    <w:rsid w:val="006176BE"/>
    <w:rsid w:val="006212CB"/>
    <w:rsid w:val="006279F9"/>
    <w:rsid w:val="006369EE"/>
    <w:rsid w:val="00646637"/>
    <w:rsid w:val="0064700E"/>
    <w:rsid w:val="00650183"/>
    <w:rsid w:val="00650677"/>
    <w:rsid w:val="006519BF"/>
    <w:rsid w:val="00655F63"/>
    <w:rsid w:val="00657CAE"/>
    <w:rsid w:val="006645FE"/>
    <w:rsid w:val="006736A9"/>
    <w:rsid w:val="00673BC7"/>
    <w:rsid w:val="00674975"/>
    <w:rsid w:val="00675D39"/>
    <w:rsid w:val="0068560B"/>
    <w:rsid w:val="006A1277"/>
    <w:rsid w:val="006A2602"/>
    <w:rsid w:val="006A2D41"/>
    <w:rsid w:val="006A67E1"/>
    <w:rsid w:val="006C36FB"/>
    <w:rsid w:val="006C7D62"/>
    <w:rsid w:val="006D0B23"/>
    <w:rsid w:val="006D2ED6"/>
    <w:rsid w:val="006D5685"/>
    <w:rsid w:val="006E1987"/>
    <w:rsid w:val="006E23B2"/>
    <w:rsid w:val="006E5207"/>
    <w:rsid w:val="006E584E"/>
    <w:rsid w:val="006F5C70"/>
    <w:rsid w:val="006F6A20"/>
    <w:rsid w:val="007047B2"/>
    <w:rsid w:val="00704DE7"/>
    <w:rsid w:val="00706868"/>
    <w:rsid w:val="007078B8"/>
    <w:rsid w:val="00712103"/>
    <w:rsid w:val="00715E32"/>
    <w:rsid w:val="007162D1"/>
    <w:rsid w:val="00716463"/>
    <w:rsid w:val="0071706E"/>
    <w:rsid w:val="00720CD4"/>
    <w:rsid w:val="00727292"/>
    <w:rsid w:val="0073002B"/>
    <w:rsid w:val="00742F6A"/>
    <w:rsid w:val="007446E8"/>
    <w:rsid w:val="00751553"/>
    <w:rsid w:val="0075165E"/>
    <w:rsid w:val="00754E10"/>
    <w:rsid w:val="00762A29"/>
    <w:rsid w:val="0076327D"/>
    <w:rsid w:val="00767745"/>
    <w:rsid w:val="007707FC"/>
    <w:rsid w:val="00770BE3"/>
    <w:rsid w:val="0077177A"/>
    <w:rsid w:val="007728A8"/>
    <w:rsid w:val="00776717"/>
    <w:rsid w:val="0078414E"/>
    <w:rsid w:val="00785A76"/>
    <w:rsid w:val="00787852"/>
    <w:rsid w:val="007915BC"/>
    <w:rsid w:val="007967FA"/>
    <w:rsid w:val="00797E7A"/>
    <w:rsid w:val="007A0EA6"/>
    <w:rsid w:val="007A1A2C"/>
    <w:rsid w:val="007A2D9E"/>
    <w:rsid w:val="007A4FC6"/>
    <w:rsid w:val="007B0381"/>
    <w:rsid w:val="007B0F3D"/>
    <w:rsid w:val="007B148D"/>
    <w:rsid w:val="007B18C8"/>
    <w:rsid w:val="007B28DE"/>
    <w:rsid w:val="007B7A5F"/>
    <w:rsid w:val="007C0D4F"/>
    <w:rsid w:val="007C36BE"/>
    <w:rsid w:val="007D1515"/>
    <w:rsid w:val="007D3F17"/>
    <w:rsid w:val="007D53ED"/>
    <w:rsid w:val="007D6001"/>
    <w:rsid w:val="007D7F94"/>
    <w:rsid w:val="007E12D1"/>
    <w:rsid w:val="007E1B76"/>
    <w:rsid w:val="007E219A"/>
    <w:rsid w:val="007E37BF"/>
    <w:rsid w:val="007E6593"/>
    <w:rsid w:val="007E75E1"/>
    <w:rsid w:val="007F1101"/>
    <w:rsid w:val="007F2CB1"/>
    <w:rsid w:val="007F66C2"/>
    <w:rsid w:val="00803D20"/>
    <w:rsid w:val="008112A0"/>
    <w:rsid w:val="008118D6"/>
    <w:rsid w:val="008136D3"/>
    <w:rsid w:val="0081696D"/>
    <w:rsid w:val="00816E01"/>
    <w:rsid w:val="008173D0"/>
    <w:rsid w:val="00822AA5"/>
    <w:rsid w:val="00823235"/>
    <w:rsid w:val="008249F1"/>
    <w:rsid w:val="00824AF2"/>
    <w:rsid w:val="00826686"/>
    <w:rsid w:val="008340A3"/>
    <w:rsid w:val="00835563"/>
    <w:rsid w:val="00836511"/>
    <w:rsid w:val="00836B02"/>
    <w:rsid w:val="00836EC6"/>
    <w:rsid w:val="0083741E"/>
    <w:rsid w:val="00837985"/>
    <w:rsid w:val="00840E3D"/>
    <w:rsid w:val="00841D8C"/>
    <w:rsid w:val="00842220"/>
    <w:rsid w:val="0084357E"/>
    <w:rsid w:val="00844111"/>
    <w:rsid w:val="00844F74"/>
    <w:rsid w:val="00846382"/>
    <w:rsid w:val="00850F57"/>
    <w:rsid w:val="008536C2"/>
    <w:rsid w:val="008568E9"/>
    <w:rsid w:val="008600C7"/>
    <w:rsid w:val="008617D0"/>
    <w:rsid w:val="00861A60"/>
    <w:rsid w:val="00862357"/>
    <w:rsid w:val="00862D02"/>
    <w:rsid w:val="008637B9"/>
    <w:rsid w:val="00864194"/>
    <w:rsid w:val="00870399"/>
    <w:rsid w:val="008711EC"/>
    <w:rsid w:val="008718FE"/>
    <w:rsid w:val="00872946"/>
    <w:rsid w:val="00880995"/>
    <w:rsid w:val="00881D58"/>
    <w:rsid w:val="00883928"/>
    <w:rsid w:val="00883DDE"/>
    <w:rsid w:val="0089108F"/>
    <w:rsid w:val="00891D73"/>
    <w:rsid w:val="00892A44"/>
    <w:rsid w:val="008A2DE8"/>
    <w:rsid w:val="008A312D"/>
    <w:rsid w:val="008A3E09"/>
    <w:rsid w:val="008A3E57"/>
    <w:rsid w:val="008A77A7"/>
    <w:rsid w:val="008B15A6"/>
    <w:rsid w:val="008B3F34"/>
    <w:rsid w:val="008C56B9"/>
    <w:rsid w:val="008C72D0"/>
    <w:rsid w:val="008D05E0"/>
    <w:rsid w:val="008D2600"/>
    <w:rsid w:val="008D3F79"/>
    <w:rsid w:val="008E010D"/>
    <w:rsid w:val="008E0AC0"/>
    <w:rsid w:val="008E221A"/>
    <w:rsid w:val="008E3FFE"/>
    <w:rsid w:val="008E60BE"/>
    <w:rsid w:val="008E6B74"/>
    <w:rsid w:val="008F0FAF"/>
    <w:rsid w:val="008F46CD"/>
    <w:rsid w:val="008F6480"/>
    <w:rsid w:val="008F7740"/>
    <w:rsid w:val="00900CA2"/>
    <w:rsid w:val="00903653"/>
    <w:rsid w:val="00903F63"/>
    <w:rsid w:val="00910A52"/>
    <w:rsid w:val="00911479"/>
    <w:rsid w:val="0091484D"/>
    <w:rsid w:val="00925E71"/>
    <w:rsid w:val="0093329F"/>
    <w:rsid w:val="00937043"/>
    <w:rsid w:val="009445D3"/>
    <w:rsid w:val="00955A8A"/>
    <w:rsid w:val="0096400D"/>
    <w:rsid w:val="00966600"/>
    <w:rsid w:val="009671D9"/>
    <w:rsid w:val="00967806"/>
    <w:rsid w:val="00971352"/>
    <w:rsid w:val="00975E5B"/>
    <w:rsid w:val="00977C8F"/>
    <w:rsid w:val="00977F94"/>
    <w:rsid w:val="00985A99"/>
    <w:rsid w:val="009863E9"/>
    <w:rsid w:val="00992E20"/>
    <w:rsid w:val="009936FC"/>
    <w:rsid w:val="00993925"/>
    <w:rsid w:val="00993977"/>
    <w:rsid w:val="009A05D1"/>
    <w:rsid w:val="009A28AC"/>
    <w:rsid w:val="009A3A5B"/>
    <w:rsid w:val="009A3F2A"/>
    <w:rsid w:val="009B2AAC"/>
    <w:rsid w:val="009B3063"/>
    <w:rsid w:val="009B3521"/>
    <w:rsid w:val="009B541C"/>
    <w:rsid w:val="009C4460"/>
    <w:rsid w:val="009D1CBE"/>
    <w:rsid w:val="009D7192"/>
    <w:rsid w:val="009E0E38"/>
    <w:rsid w:val="009E1A35"/>
    <w:rsid w:val="009F09AA"/>
    <w:rsid w:val="009F2C16"/>
    <w:rsid w:val="009F2C1B"/>
    <w:rsid w:val="009F335C"/>
    <w:rsid w:val="00A002B5"/>
    <w:rsid w:val="00A0260C"/>
    <w:rsid w:val="00A041B5"/>
    <w:rsid w:val="00A04F8C"/>
    <w:rsid w:val="00A05158"/>
    <w:rsid w:val="00A064A6"/>
    <w:rsid w:val="00A13BF5"/>
    <w:rsid w:val="00A14837"/>
    <w:rsid w:val="00A1617D"/>
    <w:rsid w:val="00A1790D"/>
    <w:rsid w:val="00A225E3"/>
    <w:rsid w:val="00A23A26"/>
    <w:rsid w:val="00A24A8F"/>
    <w:rsid w:val="00A25708"/>
    <w:rsid w:val="00A25BF0"/>
    <w:rsid w:val="00A3026E"/>
    <w:rsid w:val="00A361CD"/>
    <w:rsid w:val="00A4576A"/>
    <w:rsid w:val="00A45AD0"/>
    <w:rsid w:val="00A45EE9"/>
    <w:rsid w:val="00A53C14"/>
    <w:rsid w:val="00A61410"/>
    <w:rsid w:val="00A6198A"/>
    <w:rsid w:val="00A65108"/>
    <w:rsid w:val="00A7066A"/>
    <w:rsid w:val="00A7067F"/>
    <w:rsid w:val="00A707A7"/>
    <w:rsid w:val="00A718FD"/>
    <w:rsid w:val="00A72341"/>
    <w:rsid w:val="00A776ED"/>
    <w:rsid w:val="00A80E50"/>
    <w:rsid w:val="00A8137F"/>
    <w:rsid w:val="00A83663"/>
    <w:rsid w:val="00A83B0F"/>
    <w:rsid w:val="00A84216"/>
    <w:rsid w:val="00A87555"/>
    <w:rsid w:val="00A90BFA"/>
    <w:rsid w:val="00A92BF3"/>
    <w:rsid w:val="00A943C8"/>
    <w:rsid w:val="00A950A4"/>
    <w:rsid w:val="00A9520D"/>
    <w:rsid w:val="00A9747D"/>
    <w:rsid w:val="00AA00A6"/>
    <w:rsid w:val="00AA6BA8"/>
    <w:rsid w:val="00AA7152"/>
    <w:rsid w:val="00AA7F5A"/>
    <w:rsid w:val="00AB0DFD"/>
    <w:rsid w:val="00AB2340"/>
    <w:rsid w:val="00AB5FE4"/>
    <w:rsid w:val="00AB659D"/>
    <w:rsid w:val="00AC229F"/>
    <w:rsid w:val="00AD7671"/>
    <w:rsid w:val="00AE4B7A"/>
    <w:rsid w:val="00AE53E8"/>
    <w:rsid w:val="00AE6FE4"/>
    <w:rsid w:val="00AF2059"/>
    <w:rsid w:val="00AF3D84"/>
    <w:rsid w:val="00AF4161"/>
    <w:rsid w:val="00AF580B"/>
    <w:rsid w:val="00B007C8"/>
    <w:rsid w:val="00B05E87"/>
    <w:rsid w:val="00B14410"/>
    <w:rsid w:val="00B15E61"/>
    <w:rsid w:val="00B24F35"/>
    <w:rsid w:val="00B32C88"/>
    <w:rsid w:val="00B34747"/>
    <w:rsid w:val="00B42E49"/>
    <w:rsid w:val="00B45D80"/>
    <w:rsid w:val="00B50903"/>
    <w:rsid w:val="00B62FFE"/>
    <w:rsid w:val="00B65013"/>
    <w:rsid w:val="00B7123A"/>
    <w:rsid w:val="00B7435C"/>
    <w:rsid w:val="00B763EB"/>
    <w:rsid w:val="00B76F38"/>
    <w:rsid w:val="00B80181"/>
    <w:rsid w:val="00B8085D"/>
    <w:rsid w:val="00B81EFF"/>
    <w:rsid w:val="00B836BB"/>
    <w:rsid w:val="00B84122"/>
    <w:rsid w:val="00B862B0"/>
    <w:rsid w:val="00B90DDC"/>
    <w:rsid w:val="00B96AAF"/>
    <w:rsid w:val="00BA2B7C"/>
    <w:rsid w:val="00BB142A"/>
    <w:rsid w:val="00BB34B9"/>
    <w:rsid w:val="00BB35C2"/>
    <w:rsid w:val="00BB553B"/>
    <w:rsid w:val="00BC28D7"/>
    <w:rsid w:val="00BC376C"/>
    <w:rsid w:val="00BC6321"/>
    <w:rsid w:val="00BC7817"/>
    <w:rsid w:val="00BD3819"/>
    <w:rsid w:val="00BD642D"/>
    <w:rsid w:val="00BD6988"/>
    <w:rsid w:val="00BE1A77"/>
    <w:rsid w:val="00BE3E23"/>
    <w:rsid w:val="00BE4742"/>
    <w:rsid w:val="00BE52D0"/>
    <w:rsid w:val="00BE7383"/>
    <w:rsid w:val="00BE754D"/>
    <w:rsid w:val="00BF1DB9"/>
    <w:rsid w:val="00BF6D10"/>
    <w:rsid w:val="00BF6E79"/>
    <w:rsid w:val="00C00824"/>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55EB0"/>
    <w:rsid w:val="00C61060"/>
    <w:rsid w:val="00C622C3"/>
    <w:rsid w:val="00C63BD5"/>
    <w:rsid w:val="00C64FCC"/>
    <w:rsid w:val="00C74906"/>
    <w:rsid w:val="00C81B40"/>
    <w:rsid w:val="00C81FEA"/>
    <w:rsid w:val="00C83969"/>
    <w:rsid w:val="00C86C95"/>
    <w:rsid w:val="00C928FB"/>
    <w:rsid w:val="00CA05EB"/>
    <w:rsid w:val="00CA3515"/>
    <w:rsid w:val="00CA3A05"/>
    <w:rsid w:val="00CA6737"/>
    <w:rsid w:val="00CB14E9"/>
    <w:rsid w:val="00CB4144"/>
    <w:rsid w:val="00CB6D90"/>
    <w:rsid w:val="00CB72C3"/>
    <w:rsid w:val="00CC45E4"/>
    <w:rsid w:val="00CD019F"/>
    <w:rsid w:val="00CD0509"/>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47FE"/>
    <w:rsid w:val="00D67E4A"/>
    <w:rsid w:val="00D763FD"/>
    <w:rsid w:val="00D90AD1"/>
    <w:rsid w:val="00D941F7"/>
    <w:rsid w:val="00DA4DDF"/>
    <w:rsid w:val="00DB0804"/>
    <w:rsid w:val="00DB14DF"/>
    <w:rsid w:val="00DB2FC4"/>
    <w:rsid w:val="00DB56C5"/>
    <w:rsid w:val="00DC382A"/>
    <w:rsid w:val="00DD0EB0"/>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B4D"/>
    <w:rsid w:val="00E4641E"/>
    <w:rsid w:val="00E50223"/>
    <w:rsid w:val="00E50599"/>
    <w:rsid w:val="00E519AE"/>
    <w:rsid w:val="00E548AF"/>
    <w:rsid w:val="00E57AF7"/>
    <w:rsid w:val="00E6241B"/>
    <w:rsid w:val="00E63A32"/>
    <w:rsid w:val="00E64FCC"/>
    <w:rsid w:val="00E703B6"/>
    <w:rsid w:val="00E72200"/>
    <w:rsid w:val="00E72B1B"/>
    <w:rsid w:val="00E75D47"/>
    <w:rsid w:val="00E766F5"/>
    <w:rsid w:val="00E82948"/>
    <w:rsid w:val="00E90218"/>
    <w:rsid w:val="00E913BB"/>
    <w:rsid w:val="00E95F2E"/>
    <w:rsid w:val="00EA1508"/>
    <w:rsid w:val="00EA1541"/>
    <w:rsid w:val="00EA23BD"/>
    <w:rsid w:val="00EA32E4"/>
    <w:rsid w:val="00EA713D"/>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34A9"/>
    <w:rsid w:val="00EE688E"/>
    <w:rsid w:val="00EE6A6D"/>
    <w:rsid w:val="00EF03E2"/>
    <w:rsid w:val="00EF518A"/>
    <w:rsid w:val="00EF55D6"/>
    <w:rsid w:val="00EF788F"/>
    <w:rsid w:val="00EF7F8B"/>
    <w:rsid w:val="00F03814"/>
    <w:rsid w:val="00F07A09"/>
    <w:rsid w:val="00F1390C"/>
    <w:rsid w:val="00F14D98"/>
    <w:rsid w:val="00F20C5E"/>
    <w:rsid w:val="00F27DF9"/>
    <w:rsid w:val="00F36A1D"/>
    <w:rsid w:val="00F44278"/>
    <w:rsid w:val="00F507A1"/>
    <w:rsid w:val="00F51B65"/>
    <w:rsid w:val="00F52AAB"/>
    <w:rsid w:val="00F52EB6"/>
    <w:rsid w:val="00F55260"/>
    <w:rsid w:val="00F61B24"/>
    <w:rsid w:val="00F61B30"/>
    <w:rsid w:val="00F6316B"/>
    <w:rsid w:val="00F65AE0"/>
    <w:rsid w:val="00F74E38"/>
    <w:rsid w:val="00F76D6F"/>
    <w:rsid w:val="00F778B0"/>
    <w:rsid w:val="00F830FB"/>
    <w:rsid w:val="00F83714"/>
    <w:rsid w:val="00F83BC2"/>
    <w:rsid w:val="00F92EC1"/>
    <w:rsid w:val="00F94C47"/>
    <w:rsid w:val="00FA0421"/>
    <w:rsid w:val="00FA3389"/>
    <w:rsid w:val="00FA33E3"/>
    <w:rsid w:val="00FA3476"/>
    <w:rsid w:val="00FA495F"/>
    <w:rsid w:val="00FB0C10"/>
    <w:rsid w:val="00FB30B4"/>
    <w:rsid w:val="00FB3C36"/>
    <w:rsid w:val="00FB4280"/>
    <w:rsid w:val="00FB7288"/>
    <w:rsid w:val="00FB7CCE"/>
    <w:rsid w:val="00FC01C8"/>
    <w:rsid w:val="00FC5027"/>
    <w:rsid w:val="00FC50C7"/>
    <w:rsid w:val="00FC511D"/>
    <w:rsid w:val="00FC68BC"/>
    <w:rsid w:val="00FD11D4"/>
    <w:rsid w:val="00FD225D"/>
    <w:rsid w:val="00FD2384"/>
    <w:rsid w:val="00FD732C"/>
    <w:rsid w:val="00FE452E"/>
    <w:rsid w:val="00FE57F0"/>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Borrador Final.dotx</Template>
  <TotalTime>52</TotalTime>
  <Pages>33</Pages>
  <Words>8887</Words>
  <Characters>53705</Characters>
  <Application>Microsoft Office Word</Application>
  <DocSecurity>0</DocSecurity>
  <Lines>447</Lines>
  <Paragraphs>124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Elizalde Elizalde, Julia (Cámara de Comptos)</cp:lastModifiedBy>
  <cp:revision>9</cp:revision>
  <cp:lastPrinted>2017-06-05T09:23:00Z</cp:lastPrinted>
  <dcterms:created xsi:type="dcterms:W3CDTF">2017-05-16T07:36:00Z</dcterms:created>
  <dcterms:modified xsi:type="dcterms:W3CDTF">2017-06-05T11:07:00Z</dcterms:modified>
</cp:coreProperties>
</file>