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estrategia S 3, formulada por el Ilmo. Sr. D. Carlos García Adanero.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García Adanero, miembro de las Cortes de Navarra, adscrito al Grupo Parlamentario Unión del Pueblo Navarro (UPN), al amparo de lo dispuesto en el artículo 188 y siguientes del Reglamento de la Cámara solicita al vicepresidente económico del Gobierno de Navarra, Manu Ayerdi, para su respuesta oral en Pleno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¿Cree el Gobierno que la estrategia S3 es sólo un cambio estético como dice Podemos?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octubre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Foral:Carlos García Adanero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