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22" w:rsidRPr="00541808" w:rsidRDefault="00A82322" w:rsidP="00CA12CC">
      <w:pPr>
        <w:pStyle w:val="DICTA-TEXTO"/>
        <w:rPr>
          <w:lang w:val="es-ES_tradnl"/>
        </w:rPr>
      </w:pPr>
    </w:p>
    <w:p w:rsidR="00CA12CC" w:rsidRPr="00541808" w:rsidRDefault="00CA12CC" w:rsidP="00CA12CC">
      <w:pPr>
        <w:pStyle w:val="NormalWeb"/>
        <w:spacing w:before="0" w:beforeAutospacing="0" w:after="300" w:afterAutospacing="0" w:line="340" w:lineRule="exact"/>
        <w:ind w:firstLine="567"/>
        <w:jc w:val="center"/>
        <w:rPr>
          <w:rFonts w:ascii="Arial" w:hAnsi="Arial" w:cs="Arial"/>
          <w:lang w:val="es-ES_tradnl"/>
        </w:rPr>
      </w:pPr>
      <w:r w:rsidRPr="00541808">
        <w:rPr>
          <w:rFonts w:ascii="Arial" w:hAnsi="Arial" w:cs="Arial"/>
          <w:b/>
          <w:bCs/>
          <w:lang w:val="es-ES_tradnl"/>
        </w:rPr>
        <w:t>Preámbulo</w:t>
      </w:r>
    </w:p>
    <w:p w:rsidR="00CA12CC" w:rsidRPr="00541808" w:rsidRDefault="00293332" w:rsidP="00CA12CC">
      <w:pPr>
        <w:pStyle w:val="NormalWeb"/>
        <w:spacing w:before="0" w:beforeAutospacing="0" w:after="300" w:afterAutospacing="0" w:line="340" w:lineRule="exact"/>
        <w:ind w:firstLine="567"/>
        <w:jc w:val="center"/>
        <w:rPr>
          <w:rFonts w:ascii="Arial" w:hAnsi="Arial" w:cs="Arial"/>
          <w:lang w:val="es-ES_tradnl"/>
        </w:rPr>
      </w:pPr>
      <w:r>
        <w:rPr>
          <w:rFonts w:ascii="Arial" w:hAnsi="Arial" w:cs="Arial"/>
          <w:b/>
          <w:bCs/>
          <w:lang w:val="es-ES_tradnl"/>
        </w:rPr>
        <w:t xml:space="preserve">PROYECTO DE </w:t>
      </w:r>
      <w:bookmarkStart w:id="0" w:name="_GoBack"/>
      <w:bookmarkEnd w:id="0"/>
      <w:r w:rsidR="00CA12CC" w:rsidRPr="00541808">
        <w:rPr>
          <w:rFonts w:ascii="Arial" w:hAnsi="Arial" w:cs="Arial"/>
          <w:b/>
          <w:bCs/>
          <w:lang w:val="es-ES_tradnl"/>
        </w:rPr>
        <w:t>LEY FORAL DE PRESUPUESTOS GENERALES DE NAVARRA PARA EL AÑO 2018</w:t>
      </w:r>
    </w:p>
    <w:p w:rsidR="001A5683" w:rsidRPr="00541808" w:rsidRDefault="001A5683" w:rsidP="001A5683">
      <w:pPr>
        <w:pStyle w:val="NormalWeb"/>
        <w:spacing w:before="0" w:beforeAutospacing="0" w:after="300" w:afterAutospacing="0" w:line="340" w:lineRule="exact"/>
        <w:jc w:val="center"/>
        <w:rPr>
          <w:rFonts w:ascii="Arial" w:hAnsi="Arial" w:cs="Arial"/>
          <w:b/>
          <w:bCs/>
          <w:lang w:val="es-ES_tradnl"/>
        </w:rPr>
      </w:pPr>
    </w:p>
    <w:p w:rsidR="00CA12CC" w:rsidRPr="00541808" w:rsidRDefault="00CA12CC" w:rsidP="001A5683">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TÍTULO I</w:t>
      </w:r>
    </w:p>
    <w:p w:rsidR="00CA12CC" w:rsidRPr="00541808" w:rsidRDefault="00CA12CC" w:rsidP="001A5683">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De los créditos y sus modificaciones</w:t>
      </w:r>
    </w:p>
    <w:p w:rsidR="00CA12CC" w:rsidRPr="00541808" w:rsidRDefault="00CA12CC" w:rsidP="001A5683">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CAPÍTULO I</w:t>
      </w:r>
    </w:p>
    <w:p w:rsidR="00CA12CC" w:rsidRPr="00541808" w:rsidRDefault="00CA12CC" w:rsidP="001A5683">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Créditos iniciales y su financiación</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 w:name="Ar.1"/>
      <w:bookmarkEnd w:id="1"/>
      <w:r w:rsidRPr="00541808">
        <w:rPr>
          <w:rFonts w:ascii="Arial" w:hAnsi="Arial" w:cs="Arial"/>
          <w:b/>
          <w:bCs/>
          <w:lang w:val="es-ES_tradnl"/>
        </w:rPr>
        <w:t>Artículo 1.</w:t>
      </w:r>
      <w:r w:rsidRPr="00541808">
        <w:rPr>
          <w:rFonts w:ascii="Arial" w:hAnsi="Arial" w:cs="Arial"/>
          <w:lang w:val="es-ES_tradnl"/>
        </w:rPr>
        <w:t xml:space="preserve"> </w:t>
      </w:r>
      <w:r w:rsidRPr="00541808">
        <w:rPr>
          <w:rFonts w:ascii="Arial" w:hAnsi="Arial" w:cs="Arial"/>
          <w:iCs/>
          <w:lang w:val="es-ES_tradnl"/>
        </w:rPr>
        <w:t>Ámbito de los Presupuestos Generales de Navarra.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Se aprueban los Presupuestos Generales de Navarra para el año 2018 integrados por:</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El Presupuesto del Parlamento de Navarra, el de la Cámara de Comptos y el de la Institución del Defensor del Pueblo.</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El Presupuesto de la Administración de la Comunidad Foral y de sus organismos autónomos.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3. El Presupuesto del Consejo de Navarra.</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4. Los presupuestos de las fundaciones públicas de la Comunidad Foral.</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5. Los presupuestos de las sociedades públicas de la Comunidad Foral.</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 w:name="Ar.2"/>
      <w:bookmarkEnd w:id="2"/>
      <w:r w:rsidRPr="00541808">
        <w:rPr>
          <w:rFonts w:ascii="Arial" w:hAnsi="Arial" w:cs="Arial"/>
          <w:b/>
          <w:bCs/>
          <w:lang w:val="es-ES_tradnl"/>
        </w:rPr>
        <w:t>Artículo 2.</w:t>
      </w:r>
      <w:r w:rsidRPr="00541808">
        <w:rPr>
          <w:rFonts w:ascii="Arial" w:hAnsi="Arial" w:cs="Arial"/>
          <w:lang w:val="es-ES_tradnl"/>
        </w:rPr>
        <w:t xml:space="preserve"> </w:t>
      </w:r>
      <w:r w:rsidRPr="00541808">
        <w:rPr>
          <w:rFonts w:ascii="Arial" w:hAnsi="Arial" w:cs="Arial"/>
          <w:iCs/>
          <w:lang w:val="es-ES_tradnl"/>
        </w:rPr>
        <w:t>Cuantía de los créditos y de los derechos económicos.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Para la ejecución de los programas integrados en los estados de gastos de los Presupuestos mencionados en el artículo anterior, se aprueban créditos por un importe consolidado de 4.157.610.426 euros.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2. En los estados de ingresos de los Presupuestos referidos en el artículo anterior se contienen las estimaciones de los derechos económicos que se prevén liquidar durante el ejercicio presupuestario, por un importe consolidado de 4.157.610.426 euros.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3. El límite de gasto no financiero regulado en el artículo 34 de la Ley Foral 13/2007</w:t>
      </w:r>
      <w:r w:rsidR="00555C6C" w:rsidRPr="00541808">
        <w:rPr>
          <w:rFonts w:ascii="Arial" w:hAnsi="Arial" w:cs="Arial"/>
          <w:lang w:val="es-ES_tradnl"/>
        </w:rPr>
        <w:t>,</w:t>
      </w:r>
      <w:r w:rsidRPr="00541808">
        <w:rPr>
          <w:rFonts w:ascii="Arial" w:hAnsi="Arial" w:cs="Arial"/>
          <w:lang w:val="es-ES_tradnl"/>
        </w:rPr>
        <w:t xml:space="preserve"> de 4 de abril, de la Hacienda Pública de Navarra</w:t>
      </w:r>
      <w:r w:rsidR="00555C6C" w:rsidRPr="00541808">
        <w:rPr>
          <w:rFonts w:ascii="Arial" w:hAnsi="Arial" w:cs="Arial"/>
          <w:lang w:val="es-ES_tradnl"/>
        </w:rPr>
        <w:t>,</w:t>
      </w:r>
      <w:r w:rsidRPr="00541808">
        <w:rPr>
          <w:rFonts w:ascii="Arial" w:hAnsi="Arial" w:cs="Arial"/>
          <w:lang w:val="es-ES_tradnl"/>
        </w:rPr>
        <w:t xml:space="preserve"> asciende a 3.883.280.219 euros.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4. A"/>
        </w:smartTagPr>
        <w:r w:rsidRPr="00541808">
          <w:rPr>
            <w:rFonts w:ascii="Arial" w:hAnsi="Arial" w:cs="Arial"/>
            <w:lang w:val="es-ES_tradnl"/>
          </w:rPr>
          <w:t>4. A</w:t>
        </w:r>
      </w:smartTag>
      <w:r w:rsidRPr="00541808">
        <w:rPr>
          <w:rFonts w:ascii="Arial" w:hAnsi="Arial" w:cs="Arial"/>
          <w:lang w:val="es-ES_tradnl"/>
        </w:rPr>
        <w:t xml:space="preserve"> efectos del cumplimiento de los objetivos de estabilidad presupuestaria, el límite de gasto no financiero de acuerdo con lo establecido en el artículo 30 de la Ley Orgánica 2/2012, de 27 de abril, de Estabilidad Presupuestaria y Sostenibilidad Financiera, una vez descontado el Fondo de Haciendas Locales y la Aportación al Estado queda establecido en 3.122.158.736 euros.</w:t>
      </w:r>
    </w:p>
    <w:p w:rsidR="007505AA" w:rsidRPr="00541808" w:rsidRDefault="00CA12CC" w:rsidP="001A5683">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CAPÍTULO II</w:t>
      </w:r>
    </w:p>
    <w:p w:rsidR="00CA12CC" w:rsidRPr="00541808" w:rsidRDefault="00CA12CC" w:rsidP="001A5683">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Modificación de los créditos presupuestarios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3" w:name="Ar.3"/>
      <w:bookmarkEnd w:id="3"/>
      <w:r w:rsidRPr="00541808">
        <w:rPr>
          <w:rFonts w:ascii="Arial" w:hAnsi="Arial" w:cs="Arial"/>
          <w:b/>
          <w:bCs/>
          <w:lang w:val="es-ES_tradnl"/>
        </w:rPr>
        <w:t>Artículo 3.</w:t>
      </w:r>
      <w:r w:rsidR="00555C6C" w:rsidRPr="00541808">
        <w:rPr>
          <w:rFonts w:ascii="Arial" w:hAnsi="Arial" w:cs="Arial"/>
          <w:lang w:val="es-ES_tradnl"/>
        </w:rPr>
        <w:t xml:space="preserve"> </w:t>
      </w:r>
      <w:r w:rsidRPr="00541808">
        <w:rPr>
          <w:rFonts w:ascii="Arial" w:hAnsi="Arial" w:cs="Arial"/>
          <w:iCs/>
          <w:lang w:val="es-ES_tradnl"/>
        </w:rPr>
        <w:t>Modificación de créditos presupuestarios.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Las modificaciones de los créditos presupuestarios se ajustarán a los preceptos de la Ley Foral 13/2007, de 4 de abril, de la Hacienda Pública de Navarra, en cuanto no resulten modificados por la presente ley foral.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w:t>
      </w:r>
      <w:r w:rsidR="00555C6C" w:rsidRPr="00541808">
        <w:rPr>
          <w:rFonts w:ascii="Arial" w:hAnsi="Arial" w:cs="Arial"/>
          <w:lang w:val="es-ES_tradnl"/>
        </w:rPr>
        <w:t>en parte, cofinanciados por aque</w:t>
      </w:r>
      <w:r w:rsidRPr="00541808">
        <w:rPr>
          <w:rFonts w:ascii="Arial" w:hAnsi="Arial" w:cs="Arial"/>
          <w:lang w:val="es-ES_tradnl"/>
        </w:rPr>
        <w:t>lla.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La competencia para autorizar los mencionados movimientos de fondos corresponderá a la persona titular del </w:t>
      </w:r>
      <w:r w:rsidR="00555C6C" w:rsidRPr="00541808">
        <w:rPr>
          <w:rFonts w:ascii="Arial" w:hAnsi="Arial" w:cs="Arial"/>
          <w:lang w:val="es-ES_tradnl"/>
        </w:rPr>
        <w:t>d</w:t>
      </w:r>
      <w:r w:rsidRPr="00541808">
        <w:rPr>
          <w:rFonts w:ascii="Arial" w:hAnsi="Arial" w:cs="Arial"/>
          <w:lang w:val="es-ES_tradnl"/>
        </w:rPr>
        <w:t xml:space="preserve">epartamento donde se encuadre la partida. En el caso que corresponda a dos </w:t>
      </w:r>
      <w:r w:rsidR="00555C6C" w:rsidRPr="00541808">
        <w:rPr>
          <w:rFonts w:ascii="Arial" w:hAnsi="Arial" w:cs="Arial"/>
          <w:lang w:val="es-ES_tradnl"/>
        </w:rPr>
        <w:t>d</w:t>
      </w:r>
      <w:r w:rsidRPr="00541808">
        <w:rPr>
          <w:rFonts w:ascii="Arial" w:hAnsi="Arial" w:cs="Arial"/>
          <w:lang w:val="es-ES_tradnl"/>
        </w:rPr>
        <w:t>epartamentos la competencia será de la persona titular del Departamento de Hacienda y Política Financiera, previa conformidad de los Departamento implicados.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4" w:name="Ar.4"/>
      <w:bookmarkEnd w:id="4"/>
      <w:r w:rsidRPr="00541808">
        <w:rPr>
          <w:rFonts w:ascii="Arial" w:hAnsi="Arial" w:cs="Arial"/>
          <w:b/>
          <w:bCs/>
          <w:lang w:val="es-ES_tradnl"/>
        </w:rPr>
        <w:t>Artículo 4.</w:t>
      </w:r>
      <w:r w:rsidR="00555C6C" w:rsidRPr="00541808">
        <w:rPr>
          <w:rFonts w:ascii="Arial" w:hAnsi="Arial" w:cs="Arial"/>
          <w:lang w:val="es-ES_tradnl"/>
        </w:rPr>
        <w:t xml:space="preserve"> </w:t>
      </w:r>
      <w:r w:rsidRPr="00541808">
        <w:rPr>
          <w:rFonts w:ascii="Arial" w:hAnsi="Arial" w:cs="Arial"/>
          <w:iCs/>
          <w:lang w:val="es-ES_tradnl"/>
        </w:rPr>
        <w:t>Modificaciones presupuestarias de los programas comunitarios.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1. El Gobierno de Navarra, a propuesta del Consejero de Hacienda y Política Financiera, previo informe de la Directora General de Política Económica y Empresarial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Cualquier modificación de crédito que afecte directamente a las partidas en las que se recojan proyectos cofinanciados por la Unión Europea requerirá informe previo de la Dirección General de Política Económica y Empresarial y Trabajo. Se exceptúan las modificaciones que afecten a créditos cofinanciados por el Fondo Europeo Agrícola de Desarrollo Rural (FEADER).</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 w:name="Ar.5"/>
      <w:bookmarkEnd w:id="5"/>
      <w:r w:rsidRPr="00541808">
        <w:rPr>
          <w:rFonts w:ascii="Arial" w:hAnsi="Arial" w:cs="Arial"/>
          <w:b/>
          <w:bCs/>
          <w:lang w:val="es-ES_tradnl"/>
        </w:rPr>
        <w:t>Artículo 5.</w:t>
      </w:r>
      <w:r w:rsidR="00555C6C" w:rsidRPr="00541808">
        <w:rPr>
          <w:rFonts w:ascii="Arial" w:hAnsi="Arial" w:cs="Arial"/>
          <w:lang w:val="es-ES_tradnl"/>
        </w:rPr>
        <w:t xml:space="preserve"> </w:t>
      </w:r>
      <w:r w:rsidRPr="00541808">
        <w:rPr>
          <w:rFonts w:ascii="Arial" w:hAnsi="Arial" w:cs="Arial"/>
          <w:iCs/>
          <w:lang w:val="es-ES_tradnl"/>
        </w:rPr>
        <w:t>Ampliaciones de crédito.</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Además de los créditos referidos en las letras a) a g) del artículo 47 de la Ley Foral 13/2007, de 4 de abril, de la Hacienda Pública de Navarra, tendrán la consideración de ampliables para el ejercicio 2018 todas las partidas existentes o que fuera necesario crear durante el ejercicio, para la concesión de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Además de lo anterior, se considerarán ampliables: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Las siguientes partidas del Departamento de Presidencia, Función Pública, Interior y Justicia: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010001-01000-2275-921100 denominada “Procesos electorales”. A esta partida podrán aplicarse los gastos de cualquier naturaleza relacionados con los trabajos e inversiones necesarios para su celebración.</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020002-04100-1001-921400 denominada “Prestaciones a ex- presidentes, ex-consejeros y otros altos cargos del Gobierno de Navarra”.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c) 020002-04100-1620-921400 denominada “Fondo para la aplicación de acuerdos en materia de personal”.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020002-04100-1800-921400 denominada “Reconocimiento de servicios, nuevos complementos, ayuda familiar, grado, antigüedad, reingresos de excedencias y otros”.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020002-04100-1810-921400 denominada “Retribuciones de personal de ejercicios anteriores”.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 020002-04100-1820-921403 denominada “Indemnizaciones por accidentes laborales”.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g) 020002-04300-1614-211100 denominada “Indemnizaciones por jubilaciones anticipadas”.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h) 030001-03000-4819-112100 denominada “Transferencias a colegios profesionales”.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i) 051000-02100-1800-132100 denominada “Aplicación Ley Foral de las Policías de Navarra”.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j) 051000-02100-2274-132103 denominada “Servicios de seguridad para protección contra la violencia de género”.</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Las siguientes partidas del Departamento de Hacienda y Política Financiera: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100000-10000-4709-441100 denominada “</w:t>
      </w:r>
      <w:r w:rsidR="00555C6C" w:rsidRPr="00541808">
        <w:rPr>
          <w:rFonts w:ascii="Arial" w:hAnsi="Arial" w:cs="Arial"/>
          <w:lang w:val="es-ES_tradnl"/>
        </w:rPr>
        <w:t>Audenasa</w:t>
      </w:r>
      <w:r w:rsidRPr="00541808">
        <w:rPr>
          <w:rFonts w:ascii="Arial" w:hAnsi="Arial" w:cs="Arial"/>
          <w:lang w:val="es-ES_tradnl"/>
        </w:rPr>
        <w:t>. Política comercial”.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111002-11300-6002-923100 denominada “Terrenos y bienes naturales”.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111002-11300-6020-923100 denominada “Edificios y obras de nueva instalación, remodelación y amueblamiento del patrimonio inmobiliario”.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111002-11300-6020-923104 denominada “Plan de Inmuebles. Oficinas administrativas”.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111002-11300-8500-923100 denominada “Adquisición de acciones del sector público”.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f) 150000-17000-6094-923400 denominada “Plan de lucha contra el fraude fiscal”.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g) 151000-17330-2273-923400 denominada “Encargo a </w:t>
      </w:r>
      <w:r w:rsidR="00555C6C" w:rsidRPr="00541808">
        <w:rPr>
          <w:rFonts w:ascii="Arial" w:hAnsi="Arial" w:cs="Arial"/>
          <w:lang w:val="es-ES_tradnl"/>
        </w:rPr>
        <w:t xml:space="preserve">Tracasa </w:t>
      </w:r>
      <w:r w:rsidRPr="00541808">
        <w:rPr>
          <w:rFonts w:ascii="Arial" w:hAnsi="Arial" w:cs="Arial"/>
          <w:lang w:val="es-ES_tradnl"/>
        </w:rPr>
        <w:t>Instrumental. Servicios recepción e integración datos fiscales en sistemas de información tributaria”.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h) 155003-17830-2272-932103 denominada “Adquisición de cargas sobre bienes de deudores fiscales”.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i) 155003-17830-3501-932100 denominada “Intereses por demora en devoluciones de impuestos.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j) 155003-17830-3501-932102 denominada “Intereses de demora por devoluciones de ingresos indebidos”.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k) 160000-17100-2269-941100 denominada “Gastos derivados de la asunción de nuevas trasferencias”.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3. Las siguientes partidas del Departamento de Educación:</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400000-41000-1220-322000 denominada “Retribuciones del personal contratado temporal”.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400000-41000-1800-322000 denominada “Reconocimiento de servicios, nuevos complementos, ayuda familiar, grado, antigüedad, reingresos de excedencias y otros”.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400000-41000-1810-322000 denominada “Retribuciones de personal de ejercicios anteriores”.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d) 400000-41000-1820-322000 denominada “Ejecución de sentencias”.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410000-41100-2290-322000 denominada “Financiación del funcionamiento de centros docentes no universitarios”.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 410002-41140-4609-322D00 denominada “Subvención para el funcionamiento de concentraciones escolares y edificios municipales de uso educativo”.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g) 410002-41140-6081-321100 denominada “Plan de gratuidad de libros de texto escolares”.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h) 410002-41140-7811-321100 denominada “Programa de gratuidad de libros de texto escolares”.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i) 410004-41830-2210-324100 denominada “Comedores”.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j) 410004-41830-2230-324100 denominada “Transporte escolar”.</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k) 410004-41830-4800-324100 denominada “Ayudas individualizadas por transporte escolar”.</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 410004-41830-4800-324102 denominada “Ayudas individualizadas para comedores”.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4. Las siguientes partidas del Departamento de Salud:</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Las del grupo de programas 54 correspondientes a los códigos económicos siguientes: 2213, 2214, 2215, 2216, 2286, 2287 y 2500; así como las del grupo de programas 52 correspondientes al código económico 2215.</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540000-52000-1800-311100 denominada “Reconocimiento de servicios, nuevos complementos, ayuda familiar, grado, antigüedad, reingresos de excedencias y otros”.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540000-52000-1810-311100 denominada “Retribuciones de personal de ejercicios anteriores”.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540005-52831-4809-313100 denominada “Prestaciones farmacéuticas”.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540005-52831-4809-313102 denominada “Absorbentes y otros productos sanitarios”.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 540005-52831-4809-313103 denominada “Prestaciones farmacéuticas- regulación copago”.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g) 543004-52214-2276-312700 “Trabajos de fraccionamiento de plasma para la producción de fármacos”.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5. Las siguientes partidas del Departamento de Desarrollo Rural, Medio Ambiente y Administración Local: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710000-71210-4700-412100 denominada “Indemnización por arranque de plantaciones”.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710000-71210-4700-412107 denominada “Ayudas a los daños en infraestructuras privadas y a la pérdida de rentas”.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710000-71210-7700-412100 denominada “Ayudas a los daños en infraestructuras privadas y a la pérdida de rentas”;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710004-71320-2279-412205 denominada “Vacunaciones oficiales de emergencia”.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710004-71320-7700-412200 denominada “Indemnización por sacrificio a causa de epizootias y lucro cesante por inmovilización de explotaciones”.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 720000-71510-4700-414100 denominada “Canon de los riegos del Canal de Navarra”.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g) 720000-71510-4700-414102 denominada “Canon de los riegos del canal Navarra. Ampliación 1.ª Fase”.</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h) 720000-71510-7609-414400 “Ayudas para reparación de infraestructuras agrarias de titularidad pública por inundaciones extraordinarias”.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i) 720000-71510-7819-414100 “Reparación de infraestructuras agrarias de Comunidades de Regantes por inundaciones extraordinarias”.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j) 740002-74200-7609-456704 “Ayudas para reparación de infraestructuras forestales de titularidad pública por daños”.</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k) 780001 78100 4609 942300</w:t>
      </w:r>
      <w:r w:rsidR="00725861">
        <w:rPr>
          <w:rFonts w:ascii="Arial" w:hAnsi="Arial" w:cs="Arial"/>
          <w:lang w:val="es-ES_tradnl"/>
        </w:rPr>
        <w:t xml:space="preserve"> </w:t>
      </w:r>
      <w:r w:rsidR="009636C7" w:rsidRPr="00541808">
        <w:rPr>
          <w:rFonts w:ascii="Arial" w:hAnsi="Arial" w:cs="Arial"/>
          <w:lang w:val="es-ES_tradnl"/>
        </w:rPr>
        <w:t>“</w:t>
      </w:r>
      <w:r w:rsidRPr="00541808">
        <w:rPr>
          <w:rFonts w:ascii="Arial" w:hAnsi="Arial" w:cs="Arial"/>
          <w:lang w:val="es-ES_tradnl"/>
        </w:rPr>
        <w:t>Compensación a entes locales por bonificaciones en tributos</w:t>
      </w:r>
      <w:r w:rsidR="009636C7" w:rsidRPr="00541808">
        <w:rPr>
          <w:rFonts w:ascii="Arial" w:hAnsi="Arial" w:cs="Arial"/>
          <w:lang w:val="es-ES_tradnl"/>
        </w:rPr>
        <w:t xml:space="preserve"> locales”</w:t>
      </w:r>
      <w:r w:rsidRPr="00541808">
        <w:rPr>
          <w:rFonts w:ascii="Arial" w:hAnsi="Arial" w:cs="Arial"/>
          <w:lang w:val="es-ES_tradnl"/>
        </w:rPr>
        <w:t>.</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6. Las siguientes partidas del Departamento de Desarrollo Económico:</w:t>
      </w:r>
    </w:p>
    <w:p w:rsidR="00CA12CC" w:rsidRPr="00541808" w:rsidRDefault="00CA12CC" w:rsidP="00CA12CC">
      <w:pPr>
        <w:pStyle w:val="DICTA-TEXTO"/>
        <w:rPr>
          <w:rFonts w:cs="Arial"/>
          <w:szCs w:val="24"/>
          <w:lang w:val="es-ES_tradnl"/>
        </w:rPr>
      </w:pPr>
      <w:r w:rsidRPr="00541808">
        <w:rPr>
          <w:rFonts w:cs="Arial"/>
          <w:szCs w:val="24"/>
          <w:lang w:val="es-ES_tradnl"/>
        </w:rPr>
        <w:t xml:space="preserve">a) 820005 82100 7309 467300 denominada “I+D+i Energía. Aportación de fondos a la Fundación CENER-CIEMAT para amortización de préstamos”. </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b) 840000-84000-6010-453300 denominada “Revisión de precios”.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840003-84200-2090-453200 denominada “Canon de la autovía A-12 Pamplona-Logroño”.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840003-84200-2090-453202 denominada “Canon de la autovía A-21. Autovía del Pirineo”.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840003-84210-6010-453305 denominada “Conservación de la red viaria y centro de control”.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 840003-84210-6010-453306 denominada “Refuerzos de firmes”.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7. Las siguientes partidas del Departamento de Derechos Sociales: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Las de código económico 2600, ubicadas en los proyectos 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 .</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900002-91100-4809-212100 denominada “Pensiones no contributivas”.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900002-91100-4809-231500 denominada “Renta garantizada”.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900002-91100-4809-231502 denominada “Ayudas extraordinarias para la inclusión social”.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900003-91600-4609-231500 denominada “Servicio de acogida para personas sin hogar”.</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 900003-91600-4609-231502 denominada “Servicios Sociales de Base”.</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g) 900003-91600-4609-231503 denominada “Ayudas de emergencia social”.</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h) 900003-91600-4609-231602 denominada “Empleo Social Protegido. PO FSE 2014-</w:t>
      </w:r>
      <w:smartTag w:uri="urn:schemas-microsoft-com:office:smarttags" w:element="metricconverter">
        <w:smartTagPr>
          <w:attr w:name="ProductID" w:val="2020”"/>
        </w:smartTagPr>
        <w:r w:rsidRPr="00541808">
          <w:rPr>
            <w:rFonts w:ascii="Arial" w:hAnsi="Arial" w:cs="Arial"/>
            <w:lang w:val="es-ES_tradnl"/>
          </w:rPr>
          <w:t>2020”</w:t>
        </w:r>
      </w:smartTag>
      <w:r w:rsidRPr="00541808">
        <w:rPr>
          <w:rFonts w:ascii="Arial" w:hAnsi="Arial" w:cs="Arial"/>
          <w:lang w:val="es-ES_tradnl"/>
        </w:rPr>
        <w:t>.</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i) 900004-91100-4819-143103 denominada “Ayudas para emergencias internacionales”.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j) 900007-91200-4809-261400 denominada “Subvenciones para arrendatarios de vivienda”.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k) 900007-91200-7800-261400 denominada “Subvenciones y subsidios para actuaciones en vivienda”.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 920004-93200-4809-231B00 denominada “Ayudas vinculadas a servicio”.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m) 920004-93200-4809-231B02 denominada “Ayudas para la atención de servicios personales”.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n) 920008-93300-4809-231700 denominada “Recursos para autonomía de menores en dificultad o conflicto”.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ñ) 920008-93300-4809-231702 denominada “Prestaciones económicas a familias”.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o) 920008-93300-4809-231704 denominada “Cuotas de niños en centros ajenos”.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p) 950001-96100-4709-241109 denominada “Ayudas a Centros Especiales de Empleo. FSE”.</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q) 950001-96100-4709-241204 denominada “Incentivos a la contratación de perceptores de renta garantizada”.</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r) 950001-96100-4809-241107 denominada “Ayudas a la promoción del autoempleo”.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s) 950001-96100-4819-241104 denominada “Ayudas a programas de reinserción sociolaboral de colectivos con mayores dificultades. Conferencia Sectorial y FSE”.</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8. Las siguientes partidas del Departamento de Relaciones Ciudadanas e Institucionales:</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B40001-B4100-2269-232202 denominada “Ley Igualdad Social personas LGTBI+ y contra Discriminación por Orientación Sexual, Expresión e Identidad de Género”.</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b) Las de código económico 2600, ubicadas en el proyecto B40002, destinadas a financiar las prestaciones garantizadas que se establecen en el Decreto Foral 69/2008, de 17 de junio, por el que se aprueba la Cartera de Servicios Sociales de ámbito general prevista en la Ley Foral 15/2006, de 14 de diciembre, de Servicios Sociales . Si no existiera una partida específica para tal fin, se podrán crear las que fueran necesarias para conseguir su correcta aplicación.</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B40002-B4200-4809-232300 denominada “Ayudas para víctimas de violencia de género con dificultades de empleabilidad”.</w:t>
      </w:r>
    </w:p>
    <w:p w:rsidR="00CA12CC" w:rsidRPr="00541808" w:rsidRDefault="00CA12CC" w:rsidP="00CA12CC">
      <w:pPr>
        <w:pStyle w:val="xl3"/>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B40002-B4200-4819-232300 denominada “Ayudas de emergencia social”.</w:t>
      </w:r>
    </w:p>
    <w:p w:rsidR="007D4965" w:rsidRPr="00541808" w:rsidRDefault="007D4965" w:rsidP="007D4965">
      <w:pPr>
        <w:pStyle w:val="NormalWeb"/>
        <w:spacing w:before="0" w:beforeAutospacing="0" w:after="300" w:afterAutospacing="0" w:line="340" w:lineRule="exact"/>
        <w:ind w:firstLine="567"/>
        <w:jc w:val="center"/>
        <w:rPr>
          <w:rFonts w:ascii="Arial" w:hAnsi="Arial" w:cs="Arial"/>
          <w:b/>
          <w:bCs/>
          <w:lang w:val="es-ES_tradnl"/>
        </w:rPr>
      </w:pPr>
    </w:p>
    <w:p w:rsidR="007D4965" w:rsidRPr="00541808" w:rsidRDefault="00CA12CC" w:rsidP="001A5683">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TÍTULO II</w:t>
      </w:r>
    </w:p>
    <w:p w:rsidR="00CA12CC" w:rsidRPr="00541808" w:rsidRDefault="007567E5" w:rsidP="001A5683">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De los gastos de personal</w:t>
      </w:r>
    </w:p>
    <w:p w:rsidR="007D4965" w:rsidRPr="00541808" w:rsidRDefault="00CA12CC" w:rsidP="001A5683">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CAPÍTULO I</w:t>
      </w:r>
    </w:p>
    <w:p w:rsidR="00CA12CC" w:rsidRPr="00541808" w:rsidRDefault="00CA12CC" w:rsidP="001A5683">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Retribuciones del personal en activo</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6" w:name="Ar.6"/>
      <w:bookmarkEnd w:id="6"/>
      <w:r w:rsidRPr="00541808">
        <w:rPr>
          <w:rFonts w:ascii="Arial" w:hAnsi="Arial" w:cs="Arial"/>
          <w:b/>
          <w:bCs/>
          <w:lang w:val="es-ES_tradnl"/>
        </w:rPr>
        <w:t>Artículo 6.</w:t>
      </w:r>
      <w:r w:rsidR="008F45E1" w:rsidRPr="00541808">
        <w:rPr>
          <w:rFonts w:ascii="Arial" w:hAnsi="Arial" w:cs="Arial"/>
          <w:lang w:val="es-ES_tradnl"/>
        </w:rPr>
        <w:t xml:space="preserve"> </w:t>
      </w:r>
      <w:r w:rsidRPr="00541808">
        <w:rPr>
          <w:rFonts w:ascii="Arial" w:hAnsi="Arial" w:cs="Arial"/>
          <w:iCs/>
          <w:lang w:val="es-ES_tradnl"/>
        </w:rPr>
        <w:t>Retribuciones del personal funcionario y estatutario de las Administraciones Públicas de Navarra.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Con efectos de 1 de enero de 2018, las retribuciones del personal funcionario y estatutario al servicio de las Administraciones Públicas de Navarra, experimentarán el incremento máximo global establecido para 2018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w:t>
      </w:r>
      <w:r w:rsidR="00120CB0" w:rsidRPr="00541808">
        <w:rPr>
          <w:rFonts w:ascii="Arial" w:hAnsi="Arial" w:cs="Arial"/>
          <w:lang w:val="es-ES_tradnl"/>
        </w:rPr>
        <w:t>igrosidad o penosidad del mismo.</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El sueldo inicial de cada uno de los niveles queda establecido para el año 2018 en las siguientes cuantías anuales:</w:t>
      </w:r>
    </w:p>
    <w:tbl>
      <w:tblPr>
        <w:tblW w:w="3974" w:type="dxa"/>
        <w:jc w:val="center"/>
        <w:tblCellMar>
          <w:top w:w="15" w:type="dxa"/>
          <w:left w:w="15" w:type="dxa"/>
          <w:bottom w:w="15" w:type="dxa"/>
          <w:right w:w="15" w:type="dxa"/>
        </w:tblCellMar>
        <w:tblLook w:val="0000" w:firstRow="0" w:lastRow="0" w:firstColumn="0" w:lastColumn="0" w:noHBand="0" w:noVBand="0"/>
      </w:tblPr>
      <w:tblGrid>
        <w:gridCol w:w="1763"/>
        <w:gridCol w:w="2211"/>
      </w:tblGrid>
      <w:tr w:rsidR="008F45E1" w:rsidRPr="00B818BD" w:rsidTr="00B818BD">
        <w:trPr>
          <w:jc w:val="center"/>
        </w:trPr>
        <w:tc>
          <w:tcPr>
            <w:tcW w:w="1763" w:type="dxa"/>
            <w:tcBorders>
              <w:top w:val="single" w:sz="8" w:space="0" w:color="000000"/>
              <w:left w:val="single" w:sz="8" w:space="0" w:color="000000"/>
              <w:bottom w:val="single" w:sz="8" w:space="0" w:color="000000"/>
              <w:right w:val="single" w:sz="8" w:space="0" w:color="000000"/>
            </w:tcBorders>
            <w:noWrap/>
          </w:tcPr>
          <w:p w:rsidR="008F45E1" w:rsidRPr="00B818BD" w:rsidRDefault="008F45E1" w:rsidP="00F62927">
            <w:pPr>
              <w:tabs>
                <w:tab w:val="left" w:pos="2163"/>
              </w:tabs>
              <w:spacing w:line="276" w:lineRule="auto"/>
              <w:ind w:left="102" w:right="340"/>
              <w:jc w:val="center"/>
              <w:rPr>
                <w:rFonts w:ascii="Arial" w:hAnsi="Arial" w:cs="Arial"/>
                <w:sz w:val="18"/>
                <w:szCs w:val="18"/>
                <w:lang w:val="es-ES_tradnl"/>
              </w:rPr>
            </w:pPr>
            <w:r w:rsidRPr="00B818BD">
              <w:rPr>
                <w:rFonts w:ascii="Arial" w:hAnsi="Arial" w:cs="Arial"/>
                <w:sz w:val="18"/>
                <w:szCs w:val="18"/>
                <w:lang w:val="es-ES_tradnl"/>
              </w:rPr>
              <w:t xml:space="preserve">Nivel de </w:t>
            </w:r>
            <w:r w:rsidRPr="00B818BD">
              <w:rPr>
                <w:rFonts w:ascii="Arial" w:hAnsi="Arial" w:cs="Arial"/>
                <w:sz w:val="18"/>
                <w:szCs w:val="18"/>
                <w:lang w:val="es-ES_tradnl"/>
              </w:rPr>
              <w:br/>
              <w:t>encuadramiento</w:t>
            </w:r>
          </w:p>
        </w:tc>
        <w:tc>
          <w:tcPr>
            <w:tcW w:w="2211" w:type="dxa"/>
            <w:tcBorders>
              <w:top w:val="single" w:sz="8" w:space="0" w:color="000000"/>
              <w:left w:val="single" w:sz="8" w:space="0" w:color="000000"/>
              <w:bottom w:val="single" w:sz="8" w:space="0" w:color="000000"/>
              <w:right w:val="single" w:sz="8" w:space="0" w:color="000000"/>
            </w:tcBorders>
            <w:vAlign w:val="center"/>
          </w:tcPr>
          <w:p w:rsidR="008F45E1" w:rsidRPr="00B818BD" w:rsidRDefault="008F45E1" w:rsidP="00F62927">
            <w:pPr>
              <w:spacing w:line="276" w:lineRule="auto"/>
              <w:ind w:left="102" w:right="-15"/>
              <w:jc w:val="center"/>
              <w:rPr>
                <w:rFonts w:ascii="Arial" w:hAnsi="Arial" w:cs="Arial"/>
                <w:sz w:val="18"/>
                <w:szCs w:val="18"/>
                <w:lang w:val="es-ES_tradnl"/>
              </w:rPr>
            </w:pPr>
            <w:r w:rsidRPr="00B818BD">
              <w:rPr>
                <w:rFonts w:ascii="Arial" w:hAnsi="Arial" w:cs="Arial"/>
                <w:sz w:val="18"/>
                <w:szCs w:val="18"/>
                <w:lang w:val="es-ES_tradnl"/>
              </w:rPr>
              <w:t>Cuantía anual</w:t>
            </w:r>
          </w:p>
        </w:tc>
      </w:tr>
      <w:tr w:rsidR="008F45E1" w:rsidRPr="00B818BD" w:rsidTr="00B818BD">
        <w:trPr>
          <w:jc w:val="center"/>
        </w:trPr>
        <w:tc>
          <w:tcPr>
            <w:tcW w:w="1763" w:type="dxa"/>
            <w:tcBorders>
              <w:top w:val="single" w:sz="8" w:space="0" w:color="000000"/>
              <w:left w:val="single" w:sz="8" w:space="0" w:color="000000"/>
              <w:bottom w:val="single" w:sz="8" w:space="0" w:color="000000"/>
              <w:right w:val="single" w:sz="8" w:space="0" w:color="000000"/>
            </w:tcBorders>
          </w:tcPr>
          <w:p w:rsidR="008F45E1" w:rsidRPr="00B818BD" w:rsidRDefault="008F45E1" w:rsidP="00F62927">
            <w:pPr>
              <w:spacing w:line="276" w:lineRule="auto"/>
              <w:ind w:left="102" w:right="36"/>
              <w:jc w:val="center"/>
              <w:rPr>
                <w:rFonts w:ascii="Arial" w:hAnsi="Arial" w:cs="Arial"/>
                <w:sz w:val="18"/>
                <w:szCs w:val="18"/>
                <w:lang w:val="es-ES_tradnl"/>
              </w:rPr>
            </w:pPr>
            <w:r w:rsidRPr="00B818BD">
              <w:rPr>
                <w:rFonts w:ascii="Arial" w:hAnsi="Arial" w:cs="Arial"/>
                <w:sz w:val="18"/>
                <w:szCs w:val="18"/>
                <w:lang w:val="es-ES_tradnl"/>
              </w:rPr>
              <w:t>A</w:t>
            </w:r>
          </w:p>
        </w:tc>
        <w:tc>
          <w:tcPr>
            <w:tcW w:w="2211" w:type="dxa"/>
            <w:tcBorders>
              <w:top w:val="single" w:sz="8" w:space="0" w:color="000000"/>
              <w:left w:val="single" w:sz="8" w:space="0" w:color="000000"/>
              <w:bottom w:val="single" w:sz="8" w:space="0" w:color="000000"/>
              <w:right w:val="single" w:sz="8" w:space="0" w:color="000000"/>
            </w:tcBorders>
          </w:tcPr>
          <w:p w:rsidR="008F45E1" w:rsidRPr="00B818BD" w:rsidRDefault="008F45E1" w:rsidP="00B818BD">
            <w:pPr>
              <w:spacing w:line="276" w:lineRule="auto"/>
              <w:ind w:left="102" w:right="412"/>
              <w:jc w:val="right"/>
              <w:rPr>
                <w:rFonts w:ascii="Arial" w:hAnsi="Arial" w:cs="Arial"/>
                <w:sz w:val="18"/>
                <w:szCs w:val="18"/>
                <w:lang w:val="es-ES_tradnl"/>
              </w:rPr>
            </w:pPr>
            <w:r w:rsidRPr="00B818BD">
              <w:rPr>
                <w:rFonts w:ascii="Arial" w:hAnsi="Arial" w:cs="Arial"/>
                <w:sz w:val="18"/>
                <w:szCs w:val="18"/>
                <w:lang w:val="es-ES_tradnl"/>
              </w:rPr>
              <w:t>25.789,96 euros</w:t>
            </w:r>
          </w:p>
        </w:tc>
      </w:tr>
      <w:tr w:rsidR="008F45E1" w:rsidRPr="00B818BD" w:rsidTr="00B818BD">
        <w:trPr>
          <w:jc w:val="center"/>
        </w:trPr>
        <w:tc>
          <w:tcPr>
            <w:tcW w:w="1763" w:type="dxa"/>
            <w:tcBorders>
              <w:top w:val="single" w:sz="8" w:space="0" w:color="000000"/>
              <w:left w:val="single" w:sz="8" w:space="0" w:color="000000"/>
              <w:bottom w:val="single" w:sz="8" w:space="0" w:color="000000"/>
              <w:right w:val="single" w:sz="8" w:space="0" w:color="000000"/>
            </w:tcBorders>
          </w:tcPr>
          <w:p w:rsidR="008F45E1" w:rsidRPr="00B818BD" w:rsidRDefault="008F45E1" w:rsidP="00F62927">
            <w:pPr>
              <w:spacing w:line="276" w:lineRule="auto"/>
              <w:ind w:left="102" w:right="36"/>
              <w:jc w:val="center"/>
              <w:rPr>
                <w:rFonts w:ascii="Arial" w:hAnsi="Arial" w:cs="Arial"/>
                <w:sz w:val="18"/>
                <w:szCs w:val="18"/>
                <w:lang w:val="es-ES_tradnl"/>
              </w:rPr>
            </w:pPr>
            <w:r w:rsidRPr="00B818BD">
              <w:rPr>
                <w:rFonts w:ascii="Arial" w:hAnsi="Arial" w:cs="Arial"/>
                <w:sz w:val="18"/>
                <w:szCs w:val="18"/>
                <w:lang w:val="es-ES_tradnl"/>
              </w:rPr>
              <w:t>B</w:t>
            </w:r>
          </w:p>
        </w:tc>
        <w:tc>
          <w:tcPr>
            <w:tcW w:w="2211" w:type="dxa"/>
            <w:tcBorders>
              <w:top w:val="single" w:sz="8" w:space="0" w:color="000000"/>
              <w:left w:val="single" w:sz="8" w:space="0" w:color="000000"/>
              <w:bottom w:val="single" w:sz="8" w:space="0" w:color="000000"/>
              <w:right w:val="single" w:sz="8" w:space="0" w:color="000000"/>
            </w:tcBorders>
          </w:tcPr>
          <w:p w:rsidR="008F45E1" w:rsidRPr="00B818BD" w:rsidRDefault="008F45E1" w:rsidP="00B818BD">
            <w:pPr>
              <w:spacing w:line="276" w:lineRule="auto"/>
              <w:ind w:left="102" w:right="412"/>
              <w:jc w:val="right"/>
              <w:rPr>
                <w:rFonts w:ascii="Arial" w:hAnsi="Arial" w:cs="Arial"/>
                <w:sz w:val="18"/>
                <w:szCs w:val="18"/>
                <w:lang w:val="es-ES_tradnl"/>
              </w:rPr>
            </w:pPr>
            <w:r w:rsidRPr="00B818BD">
              <w:rPr>
                <w:rFonts w:ascii="Arial" w:hAnsi="Arial" w:cs="Arial"/>
                <w:sz w:val="18"/>
                <w:szCs w:val="18"/>
                <w:lang w:val="es-ES_tradnl"/>
              </w:rPr>
              <w:t>21.696,22 euros</w:t>
            </w:r>
          </w:p>
        </w:tc>
      </w:tr>
      <w:tr w:rsidR="008F45E1" w:rsidRPr="00B818BD" w:rsidTr="00B818BD">
        <w:trPr>
          <w:jc w:val="center"/>
        </w:trPr>
        <w:tc>
          <w:tcPr>
            <w:tcW w:w="1763" w:type="dxa"/>
            <w:tcBorders>
              <w:top w:val="single" w:sz="8" w:space="0" w:color="000000"/>
              <w:left w:val="single" w:sz="8" w:space="0" w:color="000000"/>
              <w:bottom w:val="single" w:sz="8" w:space="0" w:color="000000"/>
              <w:right w:val="single" w:sz="8" w:space="0" w:color="000000"/>
            </w:tcBorders>
          </w:tcPr>
          <w:p w:rsidR="008F45E1" w:rsidRPr="00B818BD" w:rsidRDefault="008F45E1" w:rsidP="00F62927">
            <w:pPr>
              <w:spacing w:line="276" w:lineRule="auto"/>
              <w:ind w:left="102" w:right="36"/>
              <w:jc w:val="center"/>
              <w:rPr>
                <w:rFonts w:ascii="Arial" w:hAnsi="Arial" w:cs="Arial"/>
                <w:sz w:val="18"/>
                <w:szCs w:val="18"/>
                <w:lang w:val="es-ES_tradnl"/>
              </w:rPr>
            </w:pPr>
            <w:r w:rsidRPr="00B818BD">
              <w:rPr>
                <w:rFonts w:ascii="Arial" w:hAnsi="Arial" w:cs="Arial"/>
                <w:sz w:val="18"/>
                <w:szCs w:val="18"/>
                <w:lang w:val="es-ES_tradnl"/>
              </w:rPr>
              <w:lastRenderedPageBreak/>
              <w:t>C</w:t>
            </w:r>
          </w:p>
        </w:tc>
        <w:tc>
          <w:tcPr>
            <w:tcW w:w="2211" w:type="dxa"/>
            <w:tcBorders>
              <w:top w:val="single" w:sz="8" w:space="0" w:color="000000"/>
              <w:left w:val="single" w:sz="8" w:space="0" w:color="000000"/>
              <w:bottom w:val="single" w:sz="8" w:space="0" w:color="000000"/>
              <w:right w:val="single" w:sz="8" w:space="0" w:color="000000"/>
            </w:tcBorders>
          </w:tcPr>
          <w:p w:rsidR="008F45E1" w:rsidRPr="00B818BD" w:rsidRDefault="008F45E1" w:rsidP="00B818BD">
            <w:pPr>
              <w:spacing w:line="276" w:lineRule="auto"/>
              <w:ind w:left="102" w:right="412"/>
              <w:jc w:val="right"/>
              <w:rPr>
                <w:rFonts w:ascii="Arial" w:hAnsi="Arial" w:cs="Arial"/>
                <w:sz w:val="18"/>
                <w:szCs w:val="18"/>
                <w:lang w:val="es-ES_tradnl"/>
              </w:rPr>
            </w:pPr>
            <w:r w:rsidRPr="00B818BD">
              <w:rPr>
                <w:rFonts w:ascii="Arial" w:hAnsi="Arial" w:cs="Arial"/>
                <w:sz w:val="18"/>
                <w:szCs w:val="18"/>
                <w:lang w:val="es-ES_tradnl"/>
              </w:rPr>
              <w:t>17.997,84 euros</w:t>
            </w:r>
          </w:p>
        </w:tc>
      </w:tr>
      <w:tr w:rsidR="008F45E1" w:rsidRPr="00B818BD" w:rsidTr="00B818BD">
        <w:trPr>
          <w:jc w:val="center"/>
        </w:trPr>
        <w:tc>
          <w:tcPr>
            <w:tcW w:w="1763" w:type="dxa"/>
            <w:tcBorders>
              <w:top w:val="single" w:sz="8" w:space="0" w:color="000000"/>
              <w:left w:val="single" w:sz="8" w:space="0" w:color="000000"/>
              <w:bottom w:val="single" w:sz="8" w:space="0" w:color="000000"/>
              <w:right w:val="single" w:sz="8" w:space="0" w:color="000000"/>
            </w:tcBorders>
          </w:tcPr>
          <w:p w:rsidR="008F45E1" w:rsidRPr="00B818BD" w:rsidRDefault="008F45E1" w:rsidP="00F62927">
            <w:pPr>
              <w:spacing w:line="276" w:lineRule="auto"/>
              <w:ind w:left="102" w:right="36"/>
              <w:jc w:val="center"/>
              <w:rPr>
                <w:rFonts w:ascii="Arial" w:hAnsi="Arial" w:cs="Arial"/>
                <w:sz w:val="18"/>
                <w:szCs w:val="18"/>
                <w:lang w:val="es-ES_tradnl"/>
              </w:rPr>
            </w:pPr>
            <w:r w:rsidRPr="00B818BD">
              <w:rPr>
                <w:rFonts w:ascii="Arial" w:hAnsi="Arial" w:cs="Arial"/>
                <w:sz w:val="18"/>
                <w:szCs w:val="18"/>
                <w:lang w:val="es-ES_tradnl"/>
              </w:rPr>
              <w:t>D</w:t>
            </w:r>
          </w:p>
        </w:tc>
        <w:tc>
          <w:tcPr>
            <w:tcW w:w="2211" w:type="dxa"/>
            <w:tcBorders>
              <w:top w:val="single" w:sz="8" w:space="0" w:color="000000"/>
              <w:left w:val="single" w:sz="8" w:space="0" w:color="000000"/>
              <w:bottom w:val="single" w:sz="8" w:space="0" w:color="000000"/>
              <w:right w:val="single" w:sz="8" w:space="0" w:color="000000"/>
            </w:tcBorders>
          </w:tcPr>
          <w:p w:rsidR="008F45E1" w:rsidRPr="00B818BD" w:rsidRDefault="008F45E1" w:rsidP="00B818BD">
            <w:pPr>
              <w:spacing w:line="276" w:lineRule="auto"/>
              <w:ind w:left="102" w:right="412"/>
              <w:jc w:val="right"/>
              <w:rPr>
                <w:rFonts w:ascii="Arial" w:hAnsi="Arial" w:cs="Arial"/>
                <w:sz w:val="18"/>
                <w:szCs w:val="18"/>
                <w:lang w:val="es-ES_tradnl"/>
              </w:rPr>
            </w:pPr>
            <w:r w:rsidRPr="00B818BD">
              <w:rPr>
                <w:rFonts w:ascii="Arial" w:hAnsi="Arial" w:cs="Arial"/>
                <w:sz w:val="18"/>
                <w:szCs w:val="18"/>
                <w:lang w:val="es-ES_tradnl"/>
              </w:rPr>
              <w:t>15.674,82 euros</w:t>
            </w:r>
          </w:p>
        </w:tc>
      </w:tr>
      <w:tr w:rsidR="008F45E1" w:rsidRPr="00B818BD" w:rsidTr="00B818BD">
        <w:trPr>
          <w:jc w:val="center"/>
        </w:trPr>
        <w:tc>
          <w:tcPr>
            <w:tcW w:w="1763" w:type="dxa"/>
            <w:tcBorders>
              <w:top w:val="single" w:sz="8" w:space="0" w:color="000000"/>
              <w:left w:val="single" w:sz="8" w:space="0" w:color="000000"/>
              <w:bottom w:val="single" w:sz="8" w:space="0" w:color="000000"/>
              <w:right w:val="single" w:sz="8" w:space="0" w:color="000000"/>
            </w:tcBorders>
          </w:tcPr>
          <w:p w:rsidR="008F45E1" w:rsidRPr="00B818BD" w:rsidRDefault="008F45E1" w:rsidP="00F62927">
            <w:pPr>
              <w:spacing w:line="276" w:lineRule="auto"/>
              <w:ind w:left="102" w:right="36"/>
              <w:jc w:val="center"/>
              <w:rPr>
                <w:rFonts w:ascii="Arial" w:hAnsi="Arial" w:cs="Arial"/>
                <w:sz w:val="18"/>
                <w:szCs w:val="18"/>
                <w:lang w:val="es-ES_tradnl"/>
              </w:rPr>
            </w:pPr>
            <w:r w:rsidRPr="00B818BD">
              <w:rPr>
                <w:rFonts w:ascii="Arial" w:hAnsi="Arial" w:cs="Arial"/>
                <w:sz w:val="18"/>
                <w:szCs w:val="18"/>
                <w:lang w:val="es-ES_tradnl"/>
              </w:rPr>
              <w:t>E</w:t>
            </w:r>
          </w:p>
        </w:tc>
        <w:tc>
          <w:tcPr>
            <w:tcW w:w="2211" w:type="dxa"/>
            <w:tcBorders>
              <w:top w:val="single" w:sz="8" w:space="0" w:color="000000"/>
              <w:left w:val="single" w:sz="8" w:space="0" w:color="000000"/>
              <w:bottom w:val="single" w:sz="8" w:space="0" w:color="000000"/>
              <w:right w:val="single" w:sz="8" w:space="0" w:color="000000"/>
            </w:tcBorders>
          </w:tcPr>
          <w:p w:rsidR="008F45E1" w:rsidRPr="00B818BD" w:rsidRDefault="008F45E1" w:rsidP="00B818BD">
            <w:pPr>
              <w:spacing w:line="276" w:lineRule="auto"/>
              <w:ind w:left="102" w:right="412"/>
              <w:jc w:val="right"/>
              <w:rPr>
                <w:rFonts w:ascii="Arial" w:hAnsi="Arial" w:cs="Arial"/>
                <w:sz w:val="18"/>
                <w:szCs w:val="18"/>
                <w:lang w:val="es-ES_tradnl"/>
              </w:rPr>
            </w:pPr>
            <w:r w:rsidRPr="00B818BD">
              <w:rPr>
                <w:rFonts w:ascii="Arial" w:hAnsi="Arial" w:cs="Arial"/>
                <w:sz w:val="18"/>
                <w:szCs w:val="18"/>
                <w:lang w:val="es-ES_tradnl"/>
              </w:rPr>
              <w:t>13.787,76 euros</w:t>
            </w:r>
          </w:p>
        </w:tc>
      </w:tr>
    </w:tbl>
    <w:p w:rsidR="008F45E1" w:rsidRPr="00541808" w:rsidRDefault="008F45E1" w:rsidP="00CA12CC">
      <w:pPr>
        <w:pStyle w:val="xl1"/>
        <w:spacing w:before="0" w:beforeAutospacing="0" w:after="300" w:afterAutospacing="0" w:line="340" w:lineRule="exact"/>
        <w:ind w:firstLine="567"/>
        <w:jc w:val="both"/>
        <w:rPr>
          <w:rFonts w:ascii="Arial" w:hAnsi="Arial" w:cs="Arial"/>
          <w:lang w:val="es-ES_tradnl"/>
        </w:rPr>
      </w:pP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r w:rsidRPr="00541808">
        <w:rPr>
          <w:rFonts w:ascii="Arial" w:hAnsi="Arial" w:cs="Arial"/>
          <w:b/>
          <w:bCs/>
          <w:lang w:val="es-ES_tradnl"/>
        </w:rPr>
        <w:t>Artículo 7.</w:t>
      </w:r>
      <w:r w:rsidR="008F45E1" w:rsidRPr="00541808">
        <w:rPr>
          <w:rFonts w:ascii="Arial" w:hAnsi="Arial" w:cs="Arial"/>
          <w:lang w:val="es-ES_tradnl"/>
        </w:rPr>
        <w:t xml:space="preserve"> </w:t>
      </w:r>
      <w:r w:rsidRPr="00541808">
        <w:rPr>
          <w:rFonts w:ascii="Arial" w:hAnsi="Arial" w:cs="Arial"/>
          <w:iCs/>
          <w:lang w:val="es-ES_tradnl"/>
        </w:rPr>
        <w:t>Retribuciones del personal laboral de las Administraciones Públicas de Navarra.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Con efectos de 1 de enero de 2018,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rsidR="00CA12CC" w:rsidRPr="00541808" w:rsidRDefault="00CA12CC" w:rsidP="00CA12CC">
      <w:pPr>
        <w:keepLines/>
        <w:spacing w:after="300" w:line="340" w:lineRule="exact"/>
        <w:ind w:firstLine="567"/>
        <w:jc w:val="both"/>
        <w:rPr>
          <w:rFonts w:ascii="Arial" w:hAnsi="Arial" w:cs="Arial"/>
          <w:lang w:val="es-ES_tradnl"/>
        </w:rPr>
      </w:pPr>
      <w:bookmarkStart w:id="7" w:name="Ar.8"/>
      <w:bookmarkEnd w:id="7"/>
      <w:r w:rsidRPr="00541808">
        <w:rPr>
          <w:rFonts w:ascii="Arial" w:hAnsi="Arial" w:cs="Arial"/>
          <w:b/>
          <w:lang w:val="es-ES_tradnl"/>
        </w:rPr>
        <w:t>Artículo 8.</w:t>
      </w:r>
      <w:r w:rsidRPr="00541808">
        <w:rPr>
          <w:rFonts w:ascii="Arial" w:hAnsi="Arial" w:cs="Arial"/>
          <w:lang w:val="es-ES_tradnl"/>
        </w:rPr>
        <w:t xml:space="preserve"> Retribuciones del personal directivo de libre designación de la Administración de la Comunidad Foral de Navarra y sus organismos autónomos.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 Las retribuciones para el año 2018 de las Direcciones de Servicio de la Administración de la Comunidad Foral de Navarra, así como las de los organismos autónomos asimiladas a ellas, se fijan en un importe anual de 51.514,68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Las Direcciones de Servicio prestarán sus servicios en régimen de plena disponibilidad y de total y absoluta dedicación.</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 Las retribuciones para el año 2018 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a) Servicio de Gestión de la Prestación Farmacéutica; Servicio de Gestión Económica y de Profesionales de Salud Mental; Servicio de Personal y Relaciones Laborales y Servicio de Administración y Servicios Generales del Complejo Hospitalario de Navarra; Servicios de Profesionales y Servicios de Gestión Económica y Servicios Generales de Atención Primaria, del Área de Salud de Tudela y del Área de Salud de Estella/Lizarra; Servicio de Urgencias Extrahospitalarias; Servicios de Atención Primaria y Continuidad Asistencial de Tudela y Estella; Servicio de Apoyo a la Gestión Clínica y Continuidad Asistencial de Primaria; Servicios de Promoción de la Salud Comunitaria y Epidemiología y Prevención Sanitaria; Servicio de Sistemas de información Sanitaria: 52.356,50 euros.</w:t>
      </w:r>
    </w:p>
    <w:p w:rsidR="00CA12CC" w:rsidRPr="00541808" w:rsidRDefault="00CA12CC" w:rsidP="00CA12CC">
      <w:pPr>
        <w:keepLines/>
        <w:spacing w:after="300" w:line="340" w:lineRule="exact"/>
        <w:ind w:firstLine="567"/>
        <w:jc w:val="both"/>
        <w:rPr>
          <w:rFonts w:ascii="Arial" w:hAnsi="Arial" w:cs="Arial"/>
          <w:lang w:val="es-ES_tradnl"/>
        </w:rPr>
      </w:pPr>
      <w:bookmarkStart w:id="8" w:name="OLE_LINK1"/>
      <w:r w:rsidRPr="00541808">
        <w:rPr>
          <w:rFonts w:ascii="Arial" w:hAnsi="Arial" w:cs="Arial"/>
          <w:lang w:val="es-ES_tradnl"/>
        </w:rPr>
        <w:t>b) Servicio de Régimen Jurídico: 51.514,68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c) Otros Servicios desempeñados por personal del nivel A: 48.161,26 euros.</w:t>
      </w:r>
    </w:p>
    <w:bookmarkEnd w:id="8"/>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d) Servicio de Cuidados Asistenciales de Salud Mental, Servicio de Cuidados Asistenciales y Atención Domiciliaria y Servicios de Cuidados Asistenciales del Área de Salud de Tudela y del Área de Salud de Estella/Lizarra: 47.114,48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 Otros Servicios desempeñados por personal del resto de niveles: 43.976,10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En el supuesto de que alguna persona titular de los referidos puestos directivos del Servicio Navarro de Salud-Osasunbidea y del Instituto de Salud Pública y Laboral de Navarra esté percibiendo en la actualidad una cuantía superior a la reflejada en este artículo, se le abonará una compensación personal por la diferencia en tanto se mantenga en el desempeño del mismo.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3. Las retribuciones del personal directivo de libre designación de la Administración de la Comunidad Foral de Navarra y sus organismos autónomos experimentarán el mismo incremento que resulte, en su caso, de la aplicación de lo dispuesto en el artículo 6. </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b/>
          <w:lang w:val="es-ES_tradnl"/>
        </w:rPr>
        <w:t>Artículo 9.</w:t>
      </w:r>
      <w:r w:rsidRPr="00541808">
        <w:rPr>
          <w:rFonts w:ascii="Arial" w:hAnsi="Arial" w:cs="Arial"/>
          <w:lang w:val="es-ES_tradnl"/>
        </w:rPr>
        <w:t xml:space="preserve"> Retribuciones del Gobierno de Navarra, de los altos cargos de la Administración de la Comunidad Foral de Navarra y del resto del personal eventual.</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1. Las retribuciones para el año 2018 de las personas que integran el Gobierno de Navarra, de las Direcciones Generales, del personal directivo de los organismos, sociedades y fundaciones públicas y del resto del personal eventual de la Administración de la Comunidad Foral de Navarra serán los que se detallen en los apartados siguientes.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 De conformidad con lo establecido en los artículos 35 y 45 de la Ley Foral 14/2004, de 3 de diciembre, del Gobierno de Navarra y de su Presidente, las retribuciones para el año 2018 de las personas que integran el Gobierno de Navarra, referidas a catorce mensualidades, consistirán en la siguiente cuantía anual, sin perjuicio, en el caso del personal funcionario, de la percepción de la retribución por grado y antigüedad que pudiera corresponderles de acuerdo con la normativa vigente: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Presidenta del Gobierno de Navarra: 70.748,44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Consejera o Consejero: 65.840,46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3. Las retribuciones para el año 2018 del personal de los Gabinetes de la Presidenta y de las personas titulares de Departamentos del Gobierno de Navarra con la consideración de alto cargo se fijan en las siguientes cuantías anuales referidas a catorce mensualidades, sin perjuicio, en el caso del personal funcionario, de la percepción de la retribución por grado y antigüedad que pudiera corresponderles de acuerdo con la normativa vigente: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Asesora de la Presidenta: 56.414,26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Jefe/a de Gabinete de las Consejerías: 52.507,98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4. De conformidad con lo establecido en el artículo 22.4 de la Ley Foral 15/2004, de 3 de diciembre, de la Administración de la Comunidad Foral de Navarra, las retribuciones para el año 2018 de las Direcciones Generales se fijan en un importe anual de 56.414,26 euros, referido a catorce mensualidades, sin perjuicio, en el caso del personal funcionario, de la percepción de la retribución por grado y antigüedad que pudiera corresponderles de acuerdo con la normativa vigente.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5. Las retribuciones para el año 2018 del Delegado del Gobierno de Navarra en Bruselas se fijan en un importe anual de 76.925,24 euros, referido a catorce mensualidades, sin perjuicio, en el caso del personal funcionario, de la percepción de la retribución por grado y antigüedad que pudiera corresponderles de acuerdo con la normativa vigente.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6. De conformidad con lo establecido en el artículo 109.1 de la Ley Foral 15/2004, de 3 de diciembre, de la Administración de la Comunidad Foral de Navarra, se relacionan las retribuciones para el año 2018 del personal directivo de los organismos públicos que se cifran en las siguientes cuantías anuales referidas a catorce mensualidades, sin perjuicio, en el caso del personal funcionario, de la percepción de la retribución por grado y antigüedad que pudiera corresponderles de acuerdo con la normativa vigente: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a) Dirección Gerencia de organismo autónomo, salvo lo dispuesto en los apartados b), c) y d) siguientes: 56.414,26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b) Dirección Gerencia del Servicio Navarro de Salud-Osasunbidea y de la Hacienda Tributaria de Navarra: 87.162,88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c) Dirección Gerencia del Servicio Navarro de Empleo: 66.643,78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d) Dirección Gerencia de la Agencia Navarra de Autonomía y Desarrollo de la Personas: 55.120,10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 Subdirección de organismo autónomo: 51.514,68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f) Personal directivo del Servicio Navarro de Salud-Osasunbidea: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Gerencia de Atención Primaria, Gerencia del Complejo Hospitalario de Navarra, Dirección de Profesionales, Dirección de Gestión Económica y Servicios Generales y Dirección de Asistencia Sanitaria al Paciente: 66.605,00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Gerencia del Área de Salud de Tudela, Gerencia del Área de Salud de Estella/Lizarra y Dirección Asistencial del Complejo Hospitalario de Navarra: 58.216,48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 Gerencia de Salud Mental, Dirección del Banco de Sangre y Tejidos de Navarra, Subdirecciones Asistenciales del Complejo Hospitalario de Navarra, Dirección Asistencial del Área de Salud de Tudela y del Área de Salud de Estella/Lizarra y Subdirecciones de Atención Primaria y Continuidad Asistencial: 56.696,78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Subdirecciones de los Servicios Centrales: 55.672,54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Dirección de Profesionales, Dirección de Gestión Económica y Servicios Generales y Dirección de Cuidados Sanitarios del Complejo Hospitalario de Navarra: 53.153,10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Coordinadora del Plan de Atención Sociosanitaria de Navarra y Subdirecciones de Cuidados Sanitarios del Complejo Hospitalario de Navarra: 48.161,26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7. Las retribuciones para el año 2018 del resto del personal eventual de los Gabinetes de la Presidenta y de los integrantes del Gobierno de Navarra se fijan en las siguientes cuantías anuales, referidas a catorce mensualidades, sin perjuicio, en el caso del personal funcionario, de la percepción de la retribución por grado y antigüedad que pudiera corresponderles de acuerdo con la normativa vigente: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Secretaría de la Presidenta: 34.831,58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Secretaría de Consejero/a: 31.749,20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Auxiliar de Gabinete: 27.808,20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8. El personal eventual regulado en los apartados anteriores que no ostente la condición de personal funcionario percibirá el premio de antigüedad establecido para el personal funcionario de las Administraciones Públicas de Navarra, considerando para ello el tiempo trabajado en puestos de carácter eventual.</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9. Las retribuciones para el año 2018 del personal directivo con consideración de alto cargo de las sociedades públicas de la Administración de la Comunidad Foral de Navarra integradas en la Corporación Pública Empresarial de Navarra, serán las siguientes: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Para las personas titulares de Direcciones-Gerencias el salario bruto base anual, referida a catorce mensualidades, será de 55.550 euros. Dicha retribución anual se modulará en base a la complejidad de la empresa pública a gestionar, todo ello según la siguiente tabla:</w:t>
      </w:r>
    </w:p>
    <w:tbl>
      <w:tblPr>
        <w:tblW w:w="5871" w:type="dxa"/>
        <w:jc w:val="center"/>
        <w:tblInd w:w="-242" w:type="dxa"/>
        <w:tblCellMar>
          <w:top w:w="15" w:type="dxa"/>
          <w:left w:w="15" w:type="dxa"/>
          <w:bottom w:w="15" w:type="dxa"/>
          <w:right w:w="15" w:type="dxa"/>
        </w:tblCellMar>
        <w:tblLook w:val="0000" w:firstRow="0" w:lastRow="0" w:firstColumn="0" w:lastColumn="0" w:noHBand="0" w:noVBand="0"/>
      </w:tblPr>
      <w:tblGrid>
        <w:gridCol w:w="1399"/>
        <w:gridCol w:w="2287"/>
        <w:gridCol w:w="2185"/>
      </w:tblGrid>
      <w:tr w:rsidR="00B24E57" w:rsidRPr="00D86DFC" w:rsidTr="00F62927">
        <w:trPr>
          <w:jc w:val="center"/>
        </w:trPr>
        <w:tc>
          <w:tcPr>
            <w:tcW w:w="1399" w:type="dxa"/>
            <w:tcBorders>
              <w:top w:val="double" w:sz="6" w:space="0" w:color="000000"/>
              <w:left w:val="double" w:sz="6" w:space="0" w:color="000000"/>
              <w:bottom w:val="double" w:sz="6" w:space="0" w:color="000000"/>
              <w:right w:val="double" w:sz="6" w:space="0" w:color="000000"/>
            </w:tcBorders>
            <w:noWrap/>
            <w:vAlign w:val="center"/>
          </w:tcPr>
          <w:p w:rsidR="00B24E57" w:rsidRPr="00D86DFC" w:rsidRDefault="00B24E57" w:rsidP="00D86DFC">
            <w:pPr>
              <w:keepLines/>
              <w:spacing w:line="230" w:lineRule="exact"/>
              <w:jc w:val="center"/>
              <w:rPr>
                <w:rFonts w:ascii="Arial" w:hAnsi="Arial" w:cs="Arial"/>
                <w:sz w:val="18"/>
                <w:szCs w:val="18"/>
                <w:lang w:val="es-ES_tradnl"/>
              </w:rPr>
            </w:pPr>
            <w:r w:rsidRPr="00D86DFC">
              <w:rPr>
                <w:rFonts w:ascii="Arial" w:hAnsi="Arial" w:cs="Arial"/>
                <w:sz w:val="18"/>
                <w:szCs w:val="18"/>
                <w:lang w:val="es-ES_tradnl"/>
              </w:rPr>
              <w:t>TIPO DE SOCIEDAD</w:t>
            </w:r>
          </w:p>
        </w:tc>
        <w:tc>
          <w:tcPr>
            <w:tcW w:w="2287"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D86DFC">
            <w:pPr>
              <w:keepLines/>
              <w:spacing w:line="230" w:lineRule="exact"/>
              <w:jc w:val="center"/>
              <w:rPr>
                <w:rFonts w:ascii="Arial" w:hAnsi="Arial" w:cs="Arial"/>
                <w:sz w:val="18"/>
                <w:szCs w:val="18"/>
                <w:lang w:val="es-ES_tradnl"/>
              </w:rPr>
            </w:pPr>
            <w:r w:rsidRPr="00D86DFC">
              <w:rPr>
                <w:rFonts w:ascii="Arial" w:hAnsi="Arial" w:cs="Arial"/>
                <w:sz w:val="18"/>
                <w:szCs w:val="18"/>
                <w:lang w:val="es-ES_tradnl"/>
              </w:rPr>
              <w:t>COMPLEMENTO DE COMPLEJIDAD</w:t>
            </w:r>
          </w:p>
        </w:tc>
        <w:tc>
          <w:tcPr>
            <w:tcW w:w="2185"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D86DFC">
            <w:pPr>
              <w:keepLines/>
              <w:spacing w:line="230" w:lineRule="exact"/>
              <w:jc w:val="center"/>
              <w:rPr>
                <w:rFonts w:ascii="Arial" w:hAnsi="Arial" w:cs="Arial"/>
                <w:sz w:val="18"/>
                <w:szCs w:val="18"/>
                <w:lang w:val="es-ES_tradnl"/>
              </w:rPr>
            </w:pPr>
            <w:r w:rsidRPr="00D86DFC">
              <w:rPr>
                <w:rFonts w:ascii="Arial" w:hAnsi="Arial" w:cs="Arial"/>
                <w:sz w:val="18"/>
                <w:szCs w:val="18"/>
                <w:lang w:val="es-ES_tradnl"/>
              </w:rPr>
              <w:t>SALARIO BRUTO BASE ANUAL EUROS</w:t>
            </w:r>
          </w:p>
        </w:tc>
      </w:tr>
      <w:tr w:rsidR="00B24E57" w:rsidRPr="00D86DFC" w:rsidTr="00F62927">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D</w:t>
            </w:r>
          </w:p>
        </w:tc>
        <w:tc>
          <w:tcPr>
            <w:tcW w:w="2287"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right="846" w:firstLine="3"/>
              <w:jc w:val="right"/>
              <w:rPr>
                <w:rFonts w:ascii="Arial" w:hAnsi="Arial" w:cs="Arial"/>
                <w:sz w:val="18"/>
                <w:szCs w:val="18"/>
                <w:lang w:val="es-ES_tradnl"/>
              </w:rPr>
            </w:pPr>
            <w:r w:rsidRPr="00D86DFC">
              <w:rPr>
                <w:rFonts w:ascii="Arial" w:hAnsi="Arial" w:cs="Arial"/>
                <w:sz w:val="18"/>
                <w:szCs w:val="18"/>
                <w:lang w:val="es-ES_tradnl"/>
              </w:rPr>
              <w:t>0%</w:t>
            </w:r>
          </w:p>
        </w:tc>
        <w:tc>
          <w:tcPr>
            <w:tcW w:w="2185"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55.550,00</w:t>
            </w:r>
          </w:p>
        </w:tc>
      </w:tr>
      <w:tr w:rsidR="00B24E57" w:rsidRPr="00D86DFC" w:rsidTr="00F62927">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C</w:t>
            </w:r>
          </w:p>
        </w:tc>
        <w:tc>
          <w:tcPr>
            <w:tcW w:w="2287"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right="846" w:firstLine="3"/>
              <w:jc w:val="right"/>
              <w:rPr>
                <w:rFonts w:ascii="Arial" w:hAnsi="Arial" w:cs="Arial"/>
                <w:sz w:val="18"/>
                <w:szCs w:val="18"/>
                <w:lang w:val="es-ES_tradnl"/>
              </w:rPr>
            </w:pPr>
            <w:r w:rsidRPr="00D86DFC">
              <w:rPr>
                <w:rFonts w:ascii="Arial" w:hAnsi="Arial" w:cs="Arial"/>
                <w:sz w:val="18"/>
                <w:szCs w:val="18"/>
                <w:lang w:val="es-ES_tradnl"/>
              </w:rPr>
              <w:t>10%</w:t>
            </w:r>
          </w:p>
        </w:tc>
        <w:tc>
          <w:tcPr>
            <w:tcW w:w="2185"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61.105,00</w:t>
            </w:r>
          </w:p>
        </w:tc>
      </w:tr>
      <w:tr w:rsidR="00B24E57" w:rsidRPr="00D86DFC" w:rsidTr="00F62927">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B</w:t>
            </w:r>
          </w:p>
        </w:tc>
        <w:tc>
          <w:tcPr>
            <w:tcW w:w="2287"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right="846" w:firstLine="3"/>
              <w:jc w:val="right"/>
              <w:rPr>
                <w:rFonts w:ascii="Arial" w:hAnsi="Arial" w:cs="Arial"/>
                <w:sz w:val="18"/>
                <w:szCs w:val="18"/>
                <w:lang w:val="es-ES_tradnl"/>
              </w:rPr>
            </w:pPr>
            <w:r w:rsidRPr="00D86DFC">
              <w:rPr>
                <w:rFonts w:ascii="Arial" w:hAnsi="Arial" w:cs="Arial"/>
                <w:sz w:val="18"/>
                <w:szCs w:val="18"/>
                <w:lang w:val="es-ES_tradnl"/>
              </w:rPr>
              <w:t>30%</w:t>
            </w:r>
          </w:p>
        </w:tc>
        <w:tc>
          <w:tcPr>
            <w:tcW w:w="2185"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72.215,00</w:t>
            </w:r>
          </w:p>
        </w:tc>
      </w:tr>
      <w:tr w:rsidR="00B24E57" w:rsidRPr="00D86DFC" w:rsidTr="00F62927">
        <w:trPr>
          <w:jc w:val="center"/>
        </w:trPr>
        <w:tc>
          <w:tcPr>
            <w:tcW w:w="1399"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A</w:t>
            </w:r>
          </w:p>
        </w:tc>
        <w:tc>
          <w:tcPr>
            <w:tcW w:w="2287"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right="846" w:firstLine="3"/>
              <w:jc w:val="right"/>
              <w:rPr>
                <w:rFonts w:ascii="Arial" w:hAnsi="Arial" w:cs="Arial"/>
                <w:sz w:val="18"/>
                <w:szCs w:val="18"/>
                <w:lang w:val="es-ES_tradnl"/>
              </w:rPr>
            </w:pPr>
            <w:r w:rsidRPr="00D86DFC">
              <w:rPr>
                <w:rFonts w:ascii="Arial" w:hAnsi="Arial" w:cs="Arial"/>
                <w:sz w:val="18"/>
                <w:szCs w:val="18"/>
                <w:lang w:val="es-ES_tradnl"/>
              </w:rPr>
              <w:t>55%</w:t>
            </w:r>
          </w:p>
        </w:tc>
        <w:tc>
          <w:tcPr>
            <w:tcW w:w="2185" w:type="dxa"/>
            <w:tcBorders>
              <w:top w:val="double" w:sz="6" w:space="0" w:color="000000"/>
              <w:left w:val="double" w:sz="6" w:space="0" w:color="000000"/>
              <w:bottom w:val="double" w:sz="6" w:space="0" w:color="000000"/>
              <w:right w:val="double" w:sz="6" w:space="0" w:color="000000"/>
            </w:tcBorders>
            <w:vAlign w:val="center"/>
          </w:tcPr>
          <w:p w:rsidR="00B24E57" w:rsidRPr="00D86DFC" w:rsidRDefault="00B24E57" w:rsidP="00F62927">
            <w:pPr>
              <w:keepLines/>
              <w:spacing w:line="230" w:lineRule="exact"/>
              <w:ind w:firstLine="600"/>
              <w:jc w:val="both"/>
              <w:rPr>
                <w:rFonts w:ascii="Arial" w:hAnsi="Arial" w:cs="Arial"/>
                <w:sz w:val="18"/>
                <w:szCs w:val="18"/>
                <w:lang w:val="es-ES_tradnl"/>
              </w:rPr>
            </w:pPr>
            <w:r w:rsidRPr="00D86DFC">
              <w:rPr>
                <w:rFonts w:ascii="Arial" w:hAnsi="Arial" w:cs="Arial"/>
                <w:sz w:val="18"/>
                <w:szCs w:val="18"/>
                <w:lang w:val="es-ES_tradnl"/>
              </w:rPr>
              <w:t>86.103,00</w:t>
            </w:r>
          </w:p>
        </w:tc>
      </w:tr>
    </w:tbl>
    <w:p w:rsidR="00B24E57" w:rsidRPr="00541808" w:rsidRDefault="00B24E57" w:rsidP="00CA12CC">
      <w:pPr>
        <w:keepLines/>
        <w:spacing w:after="300" w:line="340" w:lineRule="exact"/>
        <w:ind w:firstLine="567"/>
        <w:jc w:val="both"/>
        <w:rPr>
          <w:rFonts w:ascii="Arial" w:hAnsi="Arial" w:cs="Arial"/>
          <w:lang w:val="es-ES_tradnl"/>
        </w:rPr>
      </w:pP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 clasificación de las sociedades en función de su tipo se determinará por Acuerdo del Gobierno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10. Las retribuciones para el año 2018 de las personas que ocupan la Dirección de las fundaciones públicas de la Administración de la Comunidad Foral de Navarra se fijan en los siguientes importes anuales, referidos a catorce mensualidades: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Fundación Miguel Servet: 55.672,61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Fundación Navarra para la Tutela de las Personas Adultas: 48.839,56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Fundación Baluarte: 61.105,00 euros.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11.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12.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rsidR="003C25F9" w:rsidRPr="00541808" w:rsidRDefault="00CA12CC" w:rsidP="003C25F9">
      <w:pPr>
        <w:keepNext/>
        <w:keepLines/>
        <w:spacing w:after="300" w:line="340" w:lineRule="exact"/>
        <w:jc w:val="center"/>
        <w:rPr>
          <w:rFonts w:ascii="Arial" w:hAnsi="Arial" w:cs="Arial"/>
          <w:b/>
          <w:lang w:val="es-ES_tradnl"/>
        </w:rPr>
      </w:pPr>
      <w:r w:rsidRPr="00541808">
        <w:rPr>
          <w:rFonts w:ascii="Arial" w:hAnsi="Arial" w:cs="Arial"/>
          <w:b/>
          <w:lang w:val="es-ES_tradnl"/>
        </w:rPr>
        <w:lastRenderedPageBreak/>
        <w:t>CAPÍTULO II</w:t>
      </w:r>
    </w:p>
    <w:p w:rsidR="00CA12CC" w:rsidRPr="00541808" w:rsidRDefault="00CA12CC" w:rsidP="003C25F9">
      <w:pPr>
        <w:keepNext/>
        <w:keepLines/>
        <w:spacing w:after="300" w:line="340" w:lineRule="exact"/>
        <w:jc w:val="center"/>
        <w:rPr>
          <w:rFonts w:ascii="Arial" w:hAnsi="Arial" w:cs="Arial"/>
          <w:b/>
          <w:lang w:val="es-ES_tradnl"/>
        </w:rPr>
      </w:pPr>
      <w:r w:rsidRPr="00541808">
        <w:rPr>
          <w:rFonts w:ascii="Arial" w:hAnsi="Arial" w:cs="Arial"/>
          <w:b/>
          <w:lang w:val="es-ES_tradnl"/>
        </w:rPr>
        <w:t>Derechos pasivos del personal funcionario de los Montepíos de las Administraciones Públicas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b/>
          <w:lang w:val="es-ES_tradnl"/>
        </w:rPr>
        <w:t>Artículo 10.</w:t>
      </w:r>
      <w:r w:rsidRPr="00541808">
        <w:rPr>
          <w:rFonts w:ascii="Arial" w:hAnsi="Arial" w:cs="Arial"/>
          <w:lang w:val="es-ES_tradnl"/>
        </w:rPr>
        <w:t xml:space="preserve"> Actualización de las pensiones de las clases pasivas del personal funcionario de los Montepíos de las Administraciones Públicas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 Con efectos de 1 de enero de 2018,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 En aplicación de la normativa vigente en materia de pensiones públicas, la actualización no se aplicará a las pensiones ya reconocidas o que en el futuro se reconozcan que, por sí solas o sumándole, en su caso, el importe de otras pensiones públicas percibidas por la misma persona beneficiaria superen la cuantía máxima anual establecida para las pensiones públicas.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b/>
          <w:lang w:val="es-ES_tradnl"/>
        </w:rPr>
        <w:t>Artículo 11.</w:t>
      </w:r>
      <w:r w:rsidRPr="00541808">
        <w:rPr>
          <w:rFonts w:ascii="Arial" w:hAnsi="Arial" w:cs="Arial"/>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3. En aplicación de lo dispuesto en el apartado 1 de este artículo y para la fijación de las jubilaciones y pensiones que se causen durante el año 2018 por el personal funcionario público comprendido en el ámbito de aplicación del Estatuto del Personal al servicio de las Administraciones Públicas de Navarra, se tendrá en cuenta lo siguiente:</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a) Las cuantías de los conceptos retributivos con incidencia en los derechos pasivos serán las correspondientes al año 2018, resultantes de aplicar a las de 1983 los incrementos anuales fijados por las posteriores Leyes Forales de Presupuestos.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w:t>
      </w:r>
      <w:r w:rsidR="00725861">
        <w:rPr>
          <w:rFonts w:ascii="Arial" w:hAnsi="Arial" w:cs="Arial"/>
          <w:lang w:val="es-ES_tradnl"/>
        </w:rPr>
        <w:t xml:space="preserve"> </w:t>
      </w:r>
      <w:r w:rsidRPr="00541808">
        <w:rPr>
          <w:rFonts w:ascii="Arial" w:hAnsi="Arial" w:cs="Arial"/>
          <w:lang w:val="es-ES_tradnl"/>
        </w:rPr>
        <w:t>afectado en el año inmediatamente anterior al momento de producirse la jubilación o el fallecimiento.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5. Con efectos de 1 de enero de 2018, la pensión mínima de jubilación de los Montepíos de las Administraciones Públicas de Navarra, tanto del personal funcionario acogido al sistema anterior a la Ley Foral 10/2003, de 5 de marzo, como del previsto en la referida Ley Foral, será la establecida para el año 2017, que asciende a 14.616,00 euros, actualizada al año 2018 con el incremento que experimenten ese año con carácter general las pensiones públicas.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6. Con efectos de 1 de enero del año 2018, la pensión mínima de viudedad queda establecida en una cantidad bruta anual equivalente al salario mínimo interprofesional que se determine para ese ejercicio.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9. Las pensiones de viudedad de los Montepíos de las Administraciones Públicas de Navarra serán compatibles tanto con la percepción de ingresos por trabajo personal como con la pensión de jubilación.</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a) El expediente de revisión del grado de incapacidad podrá incoarse de oficio o a instancia de la persona interesada y el Tribunal Médico de Valoración de Incapacidades de Navarra emitirá una propuesta vinculante al respecto.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572C54" w:rsidRPr="00541808" w:rsidRDefault="00CA12CC" w:rsidP="00572C54">
      <w:pPr>
        <w:keepNext/>
        <w:keepLines/>
        <w:spacing w:after="300" w:line="340" w:lineRule="exact"/>
        <w:jc w:val="center"/>
        <w:rPr>
          <w:rFonts w:ascii="Arial" w:hAnsi="Arial" w:cs="Arial"/>
          <w:b/>
          <w:lang w:val="es-ES_tradnl"/>
        </w:rPr>
      </w:pPr>
      <w:r w:rsidRPr="00541808">
        <w:rPr>
          <w:rFonts w:ascii="Arial" w:hAnsi="Arial" w:cs="Arial"/>
          <w:b/>
          <w:lang w:val="es-ES_tradnl"/>
        </w:rPr>
        <w:t>CAPÍTULO III</w:t>
      </w:r>
    </w:p>
    <w:p w:rsidR="00CA12CC" w:rsidRPr="00541808" w:rsidRDefault="00CA12CC" w:rsidP="00572C54">
      <w:pPr>
        <w:keepNext/>
        <w:keepLines/>
        <w:spacing w:after="300" w:line="340" w:lineRule="exact"/>
        <w:jc w:val="center"/>
        <w:rPr>
          <w:rFonts w:ascii="Arial" w:hAnsi="Arial" w:cs="Arial"/>
          <w:b/>
          <w:lang w:val="es-ES_tradnl"/>
        </w:rPr>
      </w:pPr>
      <w:r w:rsidRPr="00541808">
        <w:rPr>
          <w:rFonts w:ascii="Arial" w:hAnsi="Arial" w:cs="Arial"/>
          <w:b/>
          <w:lang w:val="es-ES_tradnl"/>
        </w:rPr>
        <w:t>Otras disposiciones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b/>
          <w:lang w:val="es-ES_tradnl"/>
        </w:rPr>
        <w:t>Artículo 12.</w:t>
      </w:r>
      <w:r w:rsidRPr="00541808">
        <w:rPr>
          <w:rFonts w:ascii="Arial" w:hAnsi="Arial" w:cs="Arial"/>
          <w:lang w:val="es-ES_tradnl"/>
        </w:rPr>
        <w:t xml:space="preserve"> Medidas urgentes en materia de personal al servicio de las Administraciones Públicas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Se prorrogan para el año 2018 las medidas urgentes en materia de personal al servicio de las Administraciones Públicas de Navarra previstas en los artículos 1, 5 y 8 de la Ley Foral 13/2012, de 21 de junio.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 aplicación del artículo 1 citado en el párrafo anterior en cuanto a edad máxima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 Administraciones Públicas de Navarra, y a los acogidos a dicho régimen.</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b/>
          <w:lang w:val="es-ES_tradnl"/>
        </w:rPr>
        <w:t>Artículo 13.</w:t>
      </w:r>
      <w:r w:rsidRPr="00541808">
        <w:rPr>
          <w:rFonts w:ascii="Arial" w:hAnsi="Arial" w:cs="Arial"/>
          <w:lang w:val="es-ES_tradnl"/>
        </w:rPr>
        <w:t xml:space="preserve"> Reconversión de puestos de trabajo.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Función Pública, Interior y Justicia.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b/>
          <w:lang w:val="es-ES_tradnl"/>
        </w:rPr>
        <w:t>Artículo 14.</w:t>
      </w:r>
      <w:r w:rsidRPr="00541808">
        <w:rPr>
          <w:rFonts w:ascii="Arial" w:hAnsi="Arial" w:cs="Arial"/>
          <w:lang w:val="es-ES_tradnl"/>
        </w:rPr>
        <w:t xml:space="preserve"> Financiación de los Montepíos de personal funcionario municipal.</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w:t>
      </w:r>
      <w:r w:rsidR="00725861">
        <w:rPr>
          <w:rFonts w:ascii="Arial" w:hAnsi="Arial" w:cs="Arial"/>
          <w:lang w:val="es-ES_tradnl"/>
        </w:rPr>
        <w:t xml:space="preserve"> </w:t>
      </w:r>
      <w:r w:rsidRPr="00541808">
        <w:rPr>
          <w:rFonts w:ascii="Arial" w:hAnsi="Arial" w:cs="Arial"/>
          <w:lang w:val="es-ES_tradnl"/>
        </w:rPr>
        <w:t>2017 por la gestión del Montepío General de Funcionarios Municipales.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 Asimismo, el Gobierno de Navarra efectuará sendas aportaciones a los Ayuntamientos de Pamplona, Tudela y Tafalla, en función de los costes generados por la gestión de sus Montepíos propios en el ejercicio del año 2017.</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w:t>
      </w:r>
      <w:r w:rsidR="00555C6C" w:rsidRPr="00541808">
        <w:rPr>
          <w:rFonts w:ascii="Arial" w:hAnsi="Arial" w:cs="Arial"/>
          <w:lang w:val="es-ES_tradnl"/>
        </w:rPr>
        <w:t>Administraciones</w:t>
      </w:r>
      <w:r w:rsidRPr="00541808">
        <w:rPr>
          <w:rFonts w:ascii="Arial" w:hAnsi="Arial" w:cs="Arial"/>
          <w:lang w:val="es-ES_tradnl"/>
        </w:rPr>
        <w:t xml:space="preserve"> Públicas de Navarra.</w:t>
      </w:r>
    </w:p>
    <w:p w:rsidR="000F313E" w:rsidRPr="00541808" w:rsidRDefault="000F313E" w:rsidP="000F313E">
      <w:pPr>
        <w:pStyle w:val="NormalWeb"/>
        <w:spacing w:before="0" w:beforeAutospacing="0" w:after="300" w:afterAutospacing="0" w:line="340" w:lineRule="exact"/>
        <w:jc w:val="center"/>
        <w:rPr>
          <w:rFonts w:ascii="Arial" w:hAnsi="Arial" w:cs="Arial"/>
          <w:b/>
          <w:bCs/>
          <w:lang w:val="es-ES_tradnl"/>
        </w:rPr>
      </w:pPr>
    </w:p>
    <w:p w:rsidR="000F313E" w:rsidRPr="00541808" w:rsidRDefault="00CA12CC" w:rsidP="000F313E">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lastRenderedPageBreak/>
        <w:t>TÍTULO III</w:t>
      </w:r>
    </w:p>
    <w:p w:rsidR="00CA12CC" w:rsidRPr="00541808" w:rsidRDefault="007567E5" w:rsidP="000F313E">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De las operaciones financieras</w:t>
      </w:r>
    </w:p>
    <w:p w:rsidR="000F313E" w:rsidRPr="00541808" w:rsidRDefault="00CA12CC" w:rsidP="000F313E">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CAPÍTULO I</w:t>
      </w:r>
    </w:p>
    <w:p w:rsidR="00CA12CC" w:rsidRPr="00541808" w:rsidRDefault="00CA12CC" w:rsidP="000F313E">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Concesión de avales y préstamos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9" w:name="Ar.15"/>
      <w:bookmarkEnd w:id="9"/>
      <w:r w:rsidRPr="00541808">
        <w:rPr>
          <w:rFonts w:ascii="Arial" w:hAnsi="Arial" w:cs="Arial"/>
          <w:b/>
          <w:bCs/>
          <w:lang w:val="es-ES_tradnl"/>
        </w:rPr>
        <w:t>Artículo 15.</w:t>
      </w:r>
      <w:r w:rsidR="008F62A6" w:rsidRPr="00541808">
        <w:rPr>
          <w:rFonts w:ascii="Arial" w:hAnsi="Arial" w:cs="Arial"/>
          <w:lang w:val="es-ES_tradnl"/>
        </w:rPr>
        <w:t xml:space="preserve"> </w:t>
      </w:r>
      <w:r w:rsidRPr="00541808">
        <w:rPr>
          <w:rFonts w:ascii="Arial" w:hAnsi="Arial" w:cs="Arial"/>
          <w:iCs/>
          <w:lang w:val="es-ES_tradnl"/>
        </w:rPr>
        <w:t>Concesión de Avales y Préstamos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El Gobierno de Navarra podrá otorgar avales u otras garantías análogas, por un importe máximo de 20 millones de euros.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Dentro del límite establecido en el párrafo anterior, se autoriza al Departamento de Desarrollo Económico a conceder avales y reavales para facilitar el acceso a la financiación de las empresas, pudiendo suscribir a tal fin los convenios precisos con sociedades de garantía recíproca y entidades financieras.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Todos ellos serán informados respecto al límite cuantitativo por el Servicio de Patrimonio.</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Las entidades públicas empresariales, fundaciones públicas y las sociedades públicas, podrán otorgar avales u otras garantías análogas, previa autorización del Gobierno de Navarra y a propuesta del Consejero del Departamento de Hacienda y Política Financiera, por un importe máximo de 31 millones de euros.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3. A"/>
        </w:smartTagPr>
        <w:r w:rsidRPr="00541808">
          <w:rPr>
            <w:rFonts w:ascii="Arial" w:hAnsi="Arial" w:cs="Arial"/>
            <w:lang w:val="es-ES_tradnl"/>
          </w:rPr>
          <w:t>3. A</w:t>
        </w:r>
      </w:smartTag>
      <w:r w:rsidRPr="00541808">
        <w:rPr>
          <w:rFonts w:ascii="Arial" w:hAnsi="Arial" w:cs="Arial"/>
          <w:lang w:val="es-ES_tradnl"/>
        </w:rPr>
        <w:t xml:space="preserve"> los efectos de lo establecido en el artículo 75.1 de la Ley Foral 13/2007, de 4 de abril, de la Hacienda Pública de Navarra, se establece el riesgo vivo máximo de los avales u otras garantías análogas concedidos por la Administración de la Comunidad Foral de Navarra en 40 millones de euros. Para las entidades públicas empresariales, las fundaciones públicas y las sociedades públicas, el riesgo vivo máximo se fija en 111 millones de euros.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4. Las entidades públicas empresariales, las fundaciones públicas y las sociedades públicas podrán conceder préstamos, previa autorización del Gobierno de Navarra, a propuesta del Consejero de Hacienda y Política Financiera, por un importe máximo de 25 millones de euros.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5. A"/>
        </w:smartTagPr>
        <w:r w:rsidRPr="00541808">
          <w:rPr>
            <w:rFonts w:ascii="Arial" w:hAnsi="Arial" w:cs="Arial"/>
            <w:lang w:val="es-ES_tradnl"/>
          </w:rPr>
          <w:lastRenderedPageBreak/>
          <w:t>5. A</w:t>
        </w:r>
      </w:smartTag>
      <w:r w:rsidRPr="00541808">
        <w:rPr>
          <w:rFonts w:ascii="Arial" w:hAnsi="Arial" w:cs="Arial"/>
          <w:lang w:val="es-ES_tradnl"/>
        </w:rPr>
        <w:t xml:space="preserve"> los efectos de lo establecido en el artículo 82 ter de la Ley Foral 13/2007, de 4 de abril, de la Hacienda Pública de Navarra, se establece el riesgo vivo máximo de los préstamos concedidos por la Administración de la Comunidad Foral de Navarra en 50 millones de euros. Para las entidades públicas empresariales, las fundaciones públicas y las sociedades públicas el riesgo vivo máximo se fija en 141 millones de euros.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7. El Departamento de Hacienda y Política Financiera establecerá los mecanismos necesarios para garantizar el cumplimiento de los límites que la normativa establezca respecto al principio de prudencia financiera definido en la Ley Orgánica 2/2012, de 27 de abril, de Estabilidad Presupuesta</w:t>
      </w:r>
      <w:r w:rsidR="00541CE9">
        <w:rPr>
          <w:rFonts w:ascii="Arial" w:hAnsi="Arial" w:cs="Arial"/>
          <w:lang w:val="es-ES_tradnl"/>
        </w:rPr>
        <w:t>ria y Sostenibilidad Financiera</w:t>
      </w:r>
      <w:r w:rsidRPr="00541808">
        <w:rPr>
          <w:rFonts w:ascii="Arial" w:hAnsi="Arial" w:cs="Arial"/>
          <w:lang w:val="es-ES_tradnl"/>
        </w:rPr>
        <w:t>.</w:t>
      </w:r>
    </w:p>
    <w:p w:rsidR="000F313E" w:rsidRPr="00541808" w:rsidRDefault="00CA12CC" w:rsidP="000F313E">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CAPÍTULO II</w:t>
      </w:r>
    </w:p>
    <w:p w:rsidR="00CA12CC" w:rsidRPr="00541808" w:rsidRDefault="00CA12CC" w:rsidP="000F313E">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Endeudamiento</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0" w:name="Ar.16"/>
      <w:bookmarkEnd w:id="10"/>
      <w:r w:rsidRPr="00541808">
        <w:rPr>
          <w:rFonts w:ascii="Arial" w:hAnsi="Arial" w:cs="Arial"/>
          <w:b/>
          <w:bCs/>
          <w:lang w:val="es-ES_tradnl"/>
        </w:rPr>
        <w:t>Artículo 16.</w:t>
      </w:r>
      <w:r w:rsidR="008F62A6" w:rsidRPr="00541808">
        <w:rPr>
          <w:rFonts w:ascii="Arial" w:hAnsi="Arial" w:cs="Arial"/>
          <w:lang w:val="es-ES_tradnl"/>
        </w:rPr>
        <w:t xml:space="preserve"> </w:t>
      </w:r>
      <w:r w:rsidRPr="00541808">
        <w:rPr>
          <w:rFonts w:ascii="Arial" w:hAnsi="Arial" w:cs="Arial"/>
          <w:iCs/>
          <w:lang w:val="es-ES_tradnl"/>
        </w:rPr>
        <w:t>Autorización para emitir Deuda Pública o concertar préstamos o créditos.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2018 no supere en más de 82.832.463 euros (financiación del déficit previsto 0,4% PIB) el correspondiente saldo vivo a 1 de enero de 2018.</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y Administraciones Públicas, en el seno de lo dispuesto en el </w:t>
      </w:r>
      <w:r w:rsidRPr="00541808">
        <w:rPr>
          <w:rFonts w:ascii="Arial" w:hAnsi="Arial" w:cs="Arial"/>
          <w:lang w:val="es-ES_tradnl"/>
        </w:rPr>
        <w:lastRenderedPageBreak/>
        <w:t>Convenio Económico y dentro de los límites que establece la regulación de la estabilidad presupuestaria.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3. Asimismo, el límite fijado en el apartado primero de este artículo podrá ser excedido en la cuantía que se corresponda a la financiación de </w:t>
      </w:r>
      <w:r w:rsidR="00800857" w:rsidRPr="00541808">
        <w:rPr>
          <w:rFonts w:ascii="Arial" w:hAnsi="Arial" w:cs="Arial"/>
          <w:lang w:val="es-ES_tradnl"/>
        </w:rPr>
        <w:t>infraestructuras</w:t>
      </w:r>
      <w:r w:rsidRPr="00541808">
        <w:rPr>
          <w:rFonts w:ascii="Arial" w:hAnsi="Arial" w:cs="Arial"/>
          <w:lang w:val="es-ES_tradnl"/>
        </w:rPr>
        <w:t xml:space="preserve"> a ejecutar </w:t>
      </w:r>
      <w:r w:rsidR="00800857" w:rsidRPr="00541808">
        <w:rPr>
          <w:rFonts w:ascii="Arial" w:hAnsi="Arial" w:cs="Arial"/>
          <w:lang w:val="es-ES_tradnl"/>
        </w:rPr>
        <w:t>en el marco de un Convenio con la Administración General del Estado</w:t>
      </w:r>
      <w:r w:rsidRPr="00541808">
        <w:rPr>
          <w:rFonts w:ascii="Arial" w:hAnsi="Arial" w:cs="Arial"/>
          <w:lang w:val="es-ES_tradnl"/>
        </w:rPr>
        <w:t>.</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4. La emisión y en su caso la formalización de las operaciones de endeudamiento previstas en los apartados anteriores podrán concretarse en una o varias operaciones pudiendo demorarse más allá del ejercicio 2018.</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5. En todo caso, el Gobierno de Navarra adaptará la estrategia de endeudamiento para que el volumen máximo a autorizar respete los límites acordados entre el Gobierno de Navarra y el Ministerio de Hacienda y Administraciones Públicas en el marco de la estabilidad presupuestaria.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6. El Gobierno de Navarra informará trimestralmente al Parlamento de Navarra de toda emisión o formalización de operaciones de endeudamiento previstas en los apartados anteriores.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1" w:name="Ar.17"/>
      <w:bookmarkEnd w:id="11"/>
      <w:r w:rsidRPr="00541808">
        <w:rPr>
          <w:rFonts w:ascii="Arial" w:hAnsi="Arial" w:cs="Arial"/>
          <w:b/>
          <w:bCs/>
          <w:lang w:val="es-ES_tradnl"/>
        </w:rPr>
        <w:t>Artículo 17.</w:t>
      </w:r>
      <w:r w:rsidR="008F62A6" w:rsidRPr="00541808">
        <w:rPr>
          <w:rFonts w:ascii="Arial" w:hAnsi="Arial" w:cs="Arial"/>
          <w:lang w:val="es-ES_tradnl"/>
        </w:rPr>
        <w:t xml:space="preserve"> </w:t>
      </w:r>
      <w:r w:rsidRPr="00541808">
        <w:rPr>
          <w:rFonts w:ascii="Arial" w:hAnsi="Arial" w:cs="Arial"/>
          <w:iCs/>
          <w:lang w:val="es-ES_tradnl"/>
        </w:rPr>
        <w:t>Endeudamiento de las restantes entidades del sector Administraciones Públicas de la Comunidad Foral de Navarra.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Las entidades incluidas dentro del sector de Administraciones Públicas de la Comunidad Foral de Navarra según los criterios del Sistema Europeo de Cuentas, deberán obtener la autorización del Departamento de Hacienda y Política Financiera, con carácter previo a la formalización de sus operaciones de endeudamiento siendo nulos de pleno derecho los acuerdos adoptados sin dicha autorización.</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El Departamento de Hacienda y Política Financiera informará trimestralmente al Parlamento de Navarra de todas las autorizaciones de estas operaciones de endeudamiento.</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El volumen de endeudamiento máximo a autorizar a las entidades del apartado anterior respetará los límites acordados entre el Gobierno de Navarra y el Ministerio de Hacienda y Administraciones Públicas en el marco de la estabilidad presupuestaria.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3. Los responsables de las entidades del apartado 1 de este artículo estarán obligados a suministrar la información en los formatos y plazos en que les sea recabada por el Departamento de Hacienda y Política Financiera, a los efectos de cumplir los compromisos acordados en el marco de la estabilidad presupuestaria entre el Gobierno de Navarra y el Ministerio de Hacienda y Administraciones Públicas.</w:t>
      </w:r>
    </w:p>
    <w:p w:rsidR="00800857" w:rsidRPr="00541808" w:rsidRDefault="00800857" w:rsidP="000F313E">
      <w:pPr>
        <w:pStyle w:val="NormalWeb"/>
        <w:spacing w:before="0" w:beforeAutospacing="0" w:after="300" w:afterAutospacing="0" w:line="340" w:lineRule="exact"/>
        <w:jc w:val="center"/>
        <w:rPr>
          <w:rFonts w:ascii="Arial" w:hAnsi="Arial" w:cs="Arial"/>
          <w:b/>
          <w:bCs/>
          <w:lang w:val="es-ES_tradnl"/>
        </w:rPr>
      </w:pPr>
    </w:p>
    <w:p w:rsidR="000F313E" w:rsidRPr="00541808" w:rsidRDefault="00CA12CC" w:rsidP="000F313E">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TÍTULO IV</w:t>
      </w:r>
    </w:p>
    <w:p w:rsidR="00CA12CC" w:rsidRPr="00541808" w:rsidRDefault="005D1C27" w:rsidP="000F313E">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De las entidades locales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2" w:name="Ar.18"/>
      <w:bookmarkEnd w:id="12"/>
      <w:r w:rsidRPr="00541808">
        <w:rPr>
          <w:rFonts w:ascii="Arial" w:hAnsi="Arial" w:cs="Arial"/>
          <w:b/>
          <w:bCs/>
          <w:lang w:val="es-ES_tradnl"/>
        </w:rPr>
        <w:t>Artículo 18.</w:t>
      </w:r>
      <w:r w:rsidR="00143798" w:rsidRPr="00541808">
        <w:rPr>
          <w:rFonts w:ascii="Arial" w:hAnsi="Arial" w:cs="Arial"/>
          <w:lang w:val="es-ES_tradnl"/>
        </w:rPr>
        <w:t xml:space="preserve"> </w:t>
      </w:r>
      <w:r w:rsidRPr="00541808">
        <w:rPr>
          <w:rFonts w:ascii="Arial" w:hAnsi="Arial" w:cs="Arial"/>
          <w:iCs/>
          <w:lang w:val="es-ES_tradnl"/>
        </w:rPr>
        <w:t>Subvenciones y beneficios para inversiones de las Agrupaciones Tradicionales.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Comunidad de Bardenas Reales, así como las Juntas de los Valles de Roncal, Salazar y Aezkoa, podrán acogerse a las aportaciones y demás beneficios establecidos en los Presupuestos Generales de Navarra con cargo a la Hacienda Pública de Navarra, para las inversiones que aprueben sus órganos competentes.</w:t>
      </w:r>
    </w:p>
    <w:p w:rsidR="007567E5" w:rsidRPr="00541808" w:rsidRDefault="007567E5" w:rsidP="000F313E">
      <w:pPr>
        <w:pStyle w:val="NormalWeb"/>
        <w:spacing w:before="0" w:beforeAutospacing="0" w:after="300" w:afterAutospacing="0" w:line="340" w:lineRule="exact"/>
        <w:jc w:val="center"/>
        <w:rPr>
          <w:rFonts w:ascii="Arial" w:hAnsi="Arial" w:cs="Arial"/>
          <w:b/>
          <w:bCs/>
          <w:lang w:val="es-ES_tradnl"/>
        </w:rPr>
      </w:pPr>
    </w:p>
    <w:p w:rsidR="007567E5" w:rsidRPr="00541808" w:rsidRDefault="007567E5" w:rsidP="000F313E">
      <w:pPr>
        <w:pStyle w:val="NormalWeb"/>
        <w:spacing w:before="0" w:beforeAutospacing="0" w:after="300" w:afterAutospacing="0" w:line="340" w:lineRule="exact"/>
        <w:jc w:val="center"/>
        <w:rPr>
          <w:rFonts w:ascii="Arial" w:hAnsi="Arial" w:cs="Arial"/>
          <w:b/>
          <w:bCs/>
          <w:lang w:val="es-ES_tradnl"/>
        </w:rPr>
      </w:pPr>
    </w:p>
    <w:p w:rsidR="007567E5" w:rsidRPr="00541808" w:rsidRDefault="007567E5" w:rsidP="000F313E">
      <w:pPr>
        <w:pStyle w:val="NormalWeb"/>
        <w:spacing w:before="0" w:beforeAutospacing="0" w:after="300" w:afterAutospacing="0" w:line="340" w:lineRule="exact"/>
        <w:jc w:val="center"/>
        <w:rPr>
          <w:rFonts w:ascii="Arial" w:hAnsi="Arial" w:cs="Arial"/>
          <w:b/>
          <w:bCs/>
          <w:lang w:val="es-ES_tradnl"/>
        </w:rPr>
      </w:pPr>
    </w:p>
    <w:p w:rsidR="000F313E" w:rsidRPr="00541808" w:rsidRDefault="00CA12CC" w:rsidP="000F313E">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TÍTULO V</w:t>
      </w:r>
    </w:p>
    <w:p w:rsidR="00CA12CC" w:rsidRPr="00541808" w:rsidRDefault="007567E5" w:rsidP="000F313E">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De la gestión presupuestaria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3" w:name="Ar.19"/>
      <w:bookmarkEnd w:id="13"/>
      <w:r w:rsidRPr="00541808">
        <w:rPr>
          <w:rFonts w:ascii="Arial" w:hAnsi="Arial" w:cs="Arial"/>
          <w:b/>
          <w:bCs/>
          <w:lang w:val="es-ES_tradnl"/>
        </w:rPr>
        <w:t>Artículo 19.</w:t>
      </w:r>
      <w:r w:rsidR="00143798" w:rsidRPr="00541808">
        <w:rPr>
          <w:rFonts w:ascii="Arial" w:hAnsi="Arial" w:cs="Arial"/>
          <w:lang w:val="es-ES_tradnl"/>
        </w:rPr>
        <w:t xml:space="preserve"> </w:t>
      </w:r>
      <w:r w:rsidRPr="00541808">
        <w:rPr>
          <w:rFonts w:ascii="Arial" w:hAnsi="Arial" w:cs="Arial"/>
          <w:iCs/>
          <w:lang w:val="es-ES_tradnl"/>
        </w:rPr>
        <w:t>Modificaciones presupuestarias financiadas con previsibles mayores ingresos.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De acuerdo con lo establecido en la Sección 2.ª del capítulo I del Título II de la Ley Foral 13/2007, de 4 de abril, de la Hacienda Pública de Navarra, las modificaciones presupuestarias que incrementan los créditos como consecuencia de mayores ingresos sobre los inicialmente previstos, sólo se reconocen si éstos se han realizado.</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Cuando sean necesarios para atender los gastos de personal.</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Cuando correspondan a subvenciones periódicas que tengan por finalidad prestaciones de carácter personal o social.</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Cuando correspondan a programas de los que se recibe la financiación, por medio de un reembolso, con la justificación de los gastos efectivamente producidos.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En aquellos otros supuestos, debidamente justificados, con autorización del Gobierno de Navarra, previo informe del departamento competente en materia de presupuestos.</w:t>
      </w:r>
    </w:p>
    <w:p w:rsidR="00CA12CC" w:rsidRPr="00541808" w:rsidRDefault="00CA12CC" w:rsidP="00CA12CC">
      <w:pPr>
        <w:keepLines/>
        <w:spacing w:after="300" w:line="340" w:lineRule="exact"/>
        <w:ind w:firstLine="567"/>
        <w:jc w:val="both"/>
        <w:rPr>
          <w:rFonts w:ascii="Arial" w:hAnsi="Arial" w:cs="Arial"/>
          <w:lang w:val="es-ES_tradnl"/>
        </w:rPr>
      </w:pPr>
      <w:bookmarkStart w:id="14" w:name="Ar.20"/>
      <w:bookmarkEnd w:id="14"/>
      <w:r w:rsidRPr="00541808">
        <w:rPr>
          <w:rFonts w:ascii="Arial" w:hAnsi="Arial" w:cs="Arial"/>
          <w:b/>
          <w:lang w:val="es-ES_tradnl"/>
        </w:rPr>
        <w:t>Artículo 20</w:t>
      </w:r>
      <w:r w:rsidRPr="00541808">
        <w:rPr>
          <w:rFonts w:ascii="Arial" w:hAnsi="Arial" w:cs="Arial"/>
          <w:lang w:val="es-ES_tradnl"/>
        </w:rPr>
        <w:t>. Modificaciones presupuestarias con motivo de incremento de retribuciones.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Los movimientos de fondos que se realicen con cargo a la partida 020002-04100-1800-921402 “Incremento retributivo”, con objeto de financiar las partidas donde se impute el gasto como consecuencia del incremento de retribuciones previsto en los artículos 6, 7, 8 y 9, no estarán sujetos a las limitaciones establecidas en los artículos de la Sección 2ª del Capítulo I del Título II de la Ley Foral 13/2007, de 4 de abril, de la Hacienda Pública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5" w:name="Ar.21"/>
      <w:bookmarkEnd w:id="15"/>
      <w:r w:rsidRPr="00541808">
        <w:rPr>
          <w:rFonts w:ascii="Arial" w:hAnsi="Arial" w:cs="Arial"/>
          <w:b/>
          <w:bCs/>
          <w:lang w:val="es-ES_tradnl"/>
        </w:rPr>
        <w:t>Artículo 21.</w:t>
      </w:r>
      <w:r w:rsidR="00143798" w:rsidRPr="00541808">
        <w:rPr>
          <w:rFonts w:ascii="Arial" w:hAnsi="Arial" w:cs="Arial"/>
          <w:lang w:val="es-ES_tradnl"/>
        </w:rPr>
        <w:t xml:space="preserve"> </w:t>
      </w:r>
      <w:r w:rsidRPr="00541808">
        <w:rPr>
          <w:rFonts w:ascii="Arial" w:hAnsi="Arial" w:cs="Arial"/>
          <w:iCs/>
          <w:lang w:val="es-ES_tradnl"/>
        </w:rPr>
        <w:t>Dotaciones presupuestarias del Parlamento de Navarra, de la Cámara de Comptos, de la Institución del Defensor del Pueblo y del Consejo de Navarra.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Las dotaciones presupuestarias del Parlamento de Navarra, de la Cámara de Comptos y de la Institución del Defensor del Pueblo se librarán en firme y periódicamente a medida que las solicite su respectiva Mesa, Presidenta o Defensor del Pueblo.</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2. Sin perjuicio de su independencia orgánica y funcional, el Consejo de Navarra estará sometido a la normativa general para la gestión económica y presupuestaria de la Administración de la Comunidad Foral.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Igualmente, su actuación de índole económica y presupuestaria estará sujeta al control de la Intervención General del Gobierno de Navarra en los mismos términos que los establecidos para la Administración de la Comunidad Foral y sus organismos autónomos.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Las transferencias corrientes al Consejo de Navarra se librarán, con carácter general, por trimestres anticipados salvo que se justifiquen necesidades superiores.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Las transferencias de capital se librarán a medida que las solicite su presidente, mediante justificación de la necesidad del gasto para el que se demanden aquéllas.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6" w:name="Ar.22"/>
      <w:bookmarkEnd w:id="16"/>
      <w:r w:rsidRPr="00541808">
        <w:rPr>
          <w:rFonts w:ascii="Arial" w:hAnsi="Arial" w:cs="Arial"/>
          <w:b/>
          <w:bCs/>
          <w:lang w:val="es-ES_tradnl"/>
        </w:rPr>
        <w:t>Artículo 22.</w:t>
      </w:r>
      <w:r w:rsidR="00143798" w:rsidRPr="00541808">
        <w:rPr>
          <w:rFonts w:ascii="Arial" w:hAnsi="Arial" w:cs="Arial"/>
          <w:lang w:val="es-ES_tradnl"/>
        </w:rPr>
        <w:t xml:space="preserve"> </w:t>
      </w:r>
      <w:r w:rsidRPr="00541808">
        <w:rPr>
          <w:rFonts w:ascii="Arial" w:hAnsi="Arial" w:cs="Arial"/>
          <w:iCs/>
          <w:lang w:val="es-ES_tradnl"/>
        </w:rPr>
        <w:t>Movimiento de fondos por intereses de la deuda.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La Directora General del Presupuesto podrá autorizar movimientos de fondos que se realicen entre las partidas destinadas al pago de intereses, ya sean estos devengados por la deuda, por préstamos o por operaciones de Tesorería,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7" w:name="Ar.23"/>
      <w:bookmarkEnd w:id="17"/>
      <w:r w:rsidRPr="00541808">
        <w:rPr>
          <w:rFonts w:ascii="Arial" w:hAnsi="Arial" w:cs="Arial"/>
          <w:b/>
          <w:bCs/>
          <w:lang w:val="es-ES_tradnl"/>
        </w:rPr>
        <w:t>Artículo 23.</w:t>
      </w:r>
      <w:r w:rsidR="00143798" w:rsidRPr="00541808">
        <w:rPr>
          <w:rFonts w:ascii="Arial" w:hAnsi="Arial" w:cs="Arial"/>
          <w:lang w:val="es-ES_tradnl"/>
        </w:rPr>
        <w:t xml:space="preserve"> </w:t>
      </w:r>
      <w:r w:rsidRPr="00541808">
        <w:rPr>
          <w:rFonts w:ascii="Arial" w:hAnsi="Arial" w:cs="Arial"/>
          <w:iCs/>
          <w:lang w:val="es-ES_tradnl"/>
        </w:rPr>
        <w:t>Representación del Gobierno de Navarra en Bruselas.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Todos los gastos necesarios para el normal funcionamiento de la representación del Gobierno de Navarra en Bruselas serán abonados a través de anticipos de caja fija o, en su caso, de órdenes de pago a justificar.</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18" w:name="Ar.24"/>
      <w:bookmarkStart w:id="19" w:name="Ar.25"/>
      <w:bookmarkEnd w:id="18"/>
      <w:bookmarkEnd w:id="19"/>
      <w:r w:rsidRPr="00541808">
        <w:rPr>
          <w:rFonts w:ascii="Arial" w:hAnsi="Arial" w:cs="Arial"/>
          <w:b/>
          <w:bCs/>
          <w:lang w:val="es-ES_tradnl"/>
        </w:rPr>
        <w:t>Artículo 24.</w:t>
      </w:r>
      <w:r w:rsidR="00143798" w:rsidRPr="00541808">
        <w:rPr>
          <w:rFonts w:ascii="Arial" w:hAnsi="Arial" w:cs="Arial"/>
          <w:lang w:val="es-ES_tradnl"/>
        </w:rPr>
        <w:t xml:space="preserve"> </w:t>
      </w:r>
      <w:r w:rsidRPr="00541808">
        <w:rPr>
          <w:rFonts w:ascii="Arial" w:hAnsi="Arial" w:cs="Arial"/>
          <w:iCs/>
          <w:lang w:val="es-ES_tradnl"/>
        </w:rPr>
        <w:t>Financiación de libros de texto escolares.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Entre las partidas presupuestarias destinadas a la financiación de libros de texto y material educativo o aquellas que fuera necesario habilitar para su adecuada financiación, podrán realizarse movimientos de fondos,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La competencia para autorizar los mencionados movimientos de fondos corresponderá a la Directora General de Universidades y Recursos Educativos del Departamento de Educación.</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0" w:name="Ar.26"/>
      <w:bookmarkEnd w:id="20"/>
      <w:r w:rsidRPr="00541808">
        <w:rPr>
          <w:rFonts w:ascii="Arial" w:hAnsi="Arial" w:cs="Arial"/>
          <w:b/>
          <w:bCs/>
          <w:lang w:val="es-ES_tradnl"/>
        </w:rPr>
        <w:t>Artículo 25.</w:t>
      </w:r>
      <w:r w:rsidR="00143798" w:rsidRPr="00541808">
        <w:rPr>
          <w:rFonts w:ascii="Arial" w:hAnsi="Arial" w:cs="Arial"/>
          <w:lang w:val="es-ES_tradnl"/>
        </w:rPr>
        <w:t xml:space="preserve"> </w:t>
      </w:r>
      <w:r w:rsidRPr="00541808">
        <w:rPr>
          <w:rFonts w:ascii="Arial" w:hAnsi="Arial" w:cs="Arial"/>
          <w:iCs/>
          <w:lang w:val="es-ES_tradnl"/>
        </w:rPr>
        <w:t>Movimiento de fondos entre gastos de funcionamiento de</w:t>
      </w:r>
      <w:r w:rsidRPr="00541808">
        <w:rPr>
          <w:rFonts w:ascii="Arial" w:hAnsi="Arial" w:cs="Arial"/>
          <w:i/>
          <w:iCs/>
          <w:lang w:val="es-ES_tradnl"/>
        </w:rPr>
        <w:t xml:space="preserve"> </w:t>
      </w:r>
      <w:r w:rsidRPr="00541808">
        <w:rPr>
          <w:rFonts w:ascii="Arial" w:hAnsi="Arial" w:cs="Arial"/>
          <w:iCs/>
          <w:lang w:val="es-ES_tradnl"/>
        </w:rPr>
        <w:t>centros docentes no universitarios y equipamiento en centros públicos.</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 xml:space="preserve">La Directora General de Universidades y Recursos Educativos del Departamento de Educación podrá autorizar movimientos de fondos que se realicen entre la partida 410000-41100-2290-322000 denominada “Financiación del funcionamiento de centros docentes no universitarios”, 410001-41830-6059-325100 denominada “Equipamiento en centros públicos”, </w:t>
      </w:r>
      <w:r w:rsidRPr="00541808">
        <w:rPr>
          <w:rStyle w:val="Normal1"/>
          <w:rFonts w:ascii="Arial" w:hAnsi="Arial" w:cs="Arial"/>
          <w:sz w:val="24"/>
        </w:rPr>
        <w:t>y la partida 410001-42600-6059-325100 “Equipamiento en centros públicos de Formación Profesional”,</w:t>
      </w:r>
      <w:r w:rsidRPr="00541808">
        <w:rPr>
          <w:rFonts w:ascii="Arial" w:hAnsi="Arial" w:cs="Arial"/>
          <w:lang w:val="es-ES_tradnl"/>
        </w:rPr>
        <w:t xml:space="preserve">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 siempre que se deriven de las peticiones de los centros docentes en ejecución de la previsión contenida en el artículo 17 del Decreto Foral 250/1992, de 6 de julio por el que se regula el régimen de los ingresos y gastos derivados del funcionamiento de los centros docentes públicos no universitarios de la Comunidad Foral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1" w:name="Ar.27"/>
      <w:bookmarkEnd w:id="21"/>
      <w:r w:rsidRPr="00541808">
        <w:rPr>
          <w:rFonts w:ascii="Arial" w:hAnsi="Arial" w:cs="Arial"/>
          <w:b/>
          <w:bCs/>
          <w:lang w:val="es-ES_tradnl"/>
        </w:rPr>
        <w:t>Artículo 26.</w:t>
      </w:r>
      <w:r w:rsidR="00143798" w:rsidRPr="00541808">
        <w:rPr>
          <w:rFonts w:ascii="Arial" w:hAnsi="Arial" w:cs="Arial"/>
          <w:lang w:val="es-ES_tradnl"/>
        </w:rPr>
        <w:t xml:space="preserve"> </w:t>
      </w:r>
      <w:r w:rsidRPr="00541808">
        <w:rPr>
          <w:rFonts w:ascii="Arial" w:hAnsi="Arial" w:cs="Arial"/>
          <w:iCs/>
          <w:lang w:val="es-ES_tradnl"/>
        </w:rPr>
        <w:t>Transporte y comedores escolares.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La Directora General de Universidades y Recursos Educativos del Departamento de Educación podrá autorizar movimientos de fondos que se realicen entre partidas destinadas al transporte escolar y entre partidas destinadas a los comedores escolares y aquellas que fuese necesario habilitar para su adecuada ejecución,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2" w:name="Ar.28"/>
      <w:bookmarkEnd w:id="22"/>
      <w:r w:rsidRPr="00541808">
        <w:rPr>
          <w:rFonts w:ascii="Arial" w:hAnsi="Arial" w:cs="Arial"/>
          <w:b/>
          <w:bCs/>
          <w:lang w:val="es-ES_tradnl"/>
        </w:rPr>
        <w:t>Artículo 27.</w:t>
      </w:r>
      <w:r w:rsidR="00821D24">
        <w:rPr>
          <w:rFonts w:ascii="Arial" w:hAnsi="Arial" w:cs="Arial"/>
          <w:lang w:val="es-ES_tradnl"/>
        </w:rPr>
        <w:t xml:space="preserve"> </w:t>
      </w:r>
      <w:r w:rsidRPr="00541808">
        <w:rPr>
          <w:rFonts w:ascii="Arial" w:hAnsi="Arial" w:cs="Arial"/>
          <w:iCs/>
          <w:lang w:val="es-ES_tradnl"/>
        </w:rPr>
        <w:t>Gestión económica de los centros educativos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En el marco de la autonomía de gestión económica establecida en la Ley Orgánica 2/2006, de 3 de mayo, de Educación, las contrataciones efectuadas por los centros educativos públicos estarán excluidas y no computarán a los efectos del cumplimiento de los límites establecidos en el artículo 73.6 de la Ley Foral 6/2006, de 9 de junio, de Contratos Públicos.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iCs/>
          <w:lang w:val="es-ES_tradnl"/>
        </w:rPr>
      </w:pPr>
      <w:bookmarkStart w:id="23" w:name="Ar.29"/>
      <w:bookmarkEnd w:id="23"/>
      <w:r w:rsidRPr="00541808">
        <w:rPr>
          <w:rFonts w:ascii="Arial" w:hAnsi="Arial" w:cs="Arial"/>
          <w:b/>
          <w:bCs/>
          <w:lang w:val="es-ES_tradnl"/>
        </w:rPr>
        <w:t>Artículo 28.</w:t>
      </w:r>
      <w:r w:rsidR="00821D24">
        <w:rPr>
          <w:rFonts w:ascii="Arial" w:hAnsi="Arial" w:cs="Arial"/>
          <w:lang w:val="es-ES_tradnl"/>
        </w:rPr>
        <w:t xml:space="preserve"> </w:t>
      </w:r>
      <w:r w:rsidRPr="00541808">
        <w:rPr>
          <w:rFonts w:ascii="Arial" w:hAnsi="Arial" w:cs="Arial"/>
          <w:iCs/>
          <w:lang w:val="es-ES_tradnl"/>
        </w:rPr>
        <w:t>Dotación presupuestaria de la Universidad Pública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La financiación de la Universidad Pública de Navarra recogida en las diferentes partidas presupuestarias se ejecutará conforme a lo contemplado en el convenio de financiación acordado entre el Gobierno de Navarra y la Universidad Pública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Las transferencias corrientes se abonarán con carácter general, por trimestres anticipados.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Los proyectos de inversión financiados por las transferencias de capital se abonarán previa solicitud de la Gerencia de la Universidad Pública de Navarra. Junto con la solicitud se presentará la documentación justificativa de la ejecución del gasto con la conformidad de la Intervención de la Universidad Pública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4" w:name="Ar.30"/>
      <w:bookmarkEnd w:id="24"/>
      <w:r w:rsidRPr="00541808">
        <w:rPr>
          <w:rFonts w:ascii="Arial" w:hAnsi="Arial" w:cs="Arial"/>
          <w:b/>
          <w:bCs/>
          <w:lang w:val="es-ES_tradnl"/>
        </w:rPr>
        <w:t>Artículo 29.</w:t>
      </w:r>
      <w:r w:rsidR="00821D24">
        <w:rPr>
          <w:rFonts w:ascii="Arial" w:hAnsi="Arial" w:cs="Arial"/>
          <w:lang w:val="es-ES_tradnl"/>
        </w:rPr>
        <w:t xml:space="preserve"> </w:t>
      </w:r>
      <w:r w:rsidRPr="00541808">
        <w:rPr>
          <w:rFonts w:ascii="Arial" w:hAnsi="Arial" w:cs="Arial"/>
          <w:iCs/>
          <w:lang w:val="es-ES_tradnl"/>
        </w:rPr>
        <w:t>Dotación Presupuestaria de los Centros Asociados de la UNED.</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Las transferencias corrientes para atender la financiación de los Centros Asociados de la UNED de Pamplona y Tudela se librarán, con carácter general, por trimestres anticipados.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5" w:name="Ar.31"/>
      <w:bookmarkEnd w:id="25"/>
      <w:r w:rsidRPr="00541808">
        <w:rPr>
          <w:rFonts w:ascii="Arial" w:hAnsi="Arial" w:cs="Arial"/>
          <w:b/>
          <w:bCs/>
          <w:lang w:val="es-ES_tradnl"/>
        </w:rPr>
        <w:t>Artículo 30.</w:t>
      </w:r>
      <w:r w:rsidR="00821D24">
        <w:rPr>
          <w:rFonts w:ascii="Arial" w:hAnsi="Arial" w:cs="Arial"/>
          <w:lang w:val="es-ES_tradnl"/>
        </w:rPr>
        <w:t xml:space="preserve"> </w:t>
      </w:r>
      <w:r w:rsidRPr="00541808">
        <w:rPr>
          <w:rFonts w:ascii="Arial" w:hAnsi="Arial" w:cs="Arial"/>
          <w:iCs/>
          <w:lang w:val="es-ES_tradnl"/>
        </w:rPr>
        <w:t>Sostenimiento de centros concertados y subvencionados.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2018, es el fijado en la disposición adicional segunda.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Se faculta al Gobierno de Navarra, previa negociación con el sector de la enseñanza concertada y previo informe favorable del Departamento de Hacienda y Política Financiera, para modificar los módulos económicos y las ratios de la disposición adicional segunda y la cuantía fijada en el apartado cinco del presente artículo así como para determinar la fecha de efectividad y realizar los correspondientes movimientos de fondos asociados a dicha modificación.</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Dichos movimientos de fondos no estarán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 ambos inclusive, de la Ley Foral 13/2007, de 4 de abril, de la Hacienda Pública de Navarra.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Las previsiones sobre retribuciones del personal docente, incluidas en la disposición adicional segunda, tendrán efectividad desde el día 1 de enero de 2018,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2018.</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El componente del módulo destinado a “otros gastos” y, en su caso, personal complementario, incluido en la disposición adicional segunda, tendrá efectos a partir del 1 de enero de 2018.</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Las cuantías señaladas para salarios del personal docente incluidas cargas sociales, serán abonadas directamente por la Administración mediante pago delegado, sin perjuicio de la relación laboral entre el profesorado y el titular del centro respectivo.</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Las cuantías correspondientes a “otros gastos” se abonarán a los centros concertados, debiendo estos justificar su aplicación al finalizar cada curso escolar.</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distribución de los importes que integran los “gastos variables” se efectuará de acuerdo con lo que se establece en las Disposiciones Reguladoras del Régimen de Conciertos.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2018-2019 y no estén incluidos en la disposición adicional segunda y podrá modificar provisionalmente los incluidos en la disposición adicional con efectos del inicio del curso 2018-</w:t>
      </w:r>
      <w:smartTag w:uri="urn:schemas-microsoft-com:office:smarttags" w:element="metricconverter">
        <w:smartTagPr>
          <w:attr w:name="ProductID" w:val="2019 a"/>
        </w:smartTagPr>
        <w:r w:rsidRPr="00541808">
          <w:rPr>
            <w:rFonts w:ascii="Arial" w:hAnsi="Arial" w:cs="Arial"/>
            <w:lang w:val="es-ES_tradnl"/>
          </w:rPr>
          <w:t>2019 a</w:t>
        </w:r>
      </w:smartTag>
      <w:r w:rsidRPr="00541808">
        <w:rPr>
          <w:rFonts w:ascii="Arial" w:hAnsi="Arial" w:cs="Arial"/>
          <w:lang w:val="es-ES_tradnl"/>
        </w:rPr>
        <w:t xml:space="preserve"> la vista de la implantación de los mismos.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smartTag w:uri="urn:schemas-microsoft-com:office:smarttags" w:element="metricconverter">
        <w:smartTagPr>
          <w:attr w:name="ProductID" w:val="3. A"/>
        </w:smartTagPr>
        <w:r w:rsidRPr="00541808">
          <w:rPr>
            <w:rFonts w:ascii="Arial" w:hAnsi="Arial" w:cs="Arial"/>
            <w:lang w:val="es-ES_tradnl"/>
          </w:rPr>
          <w:t>3. A</w:t>
        </w:r>
      </w:smartTag>
      <w:r w:rsidRPr="00541808">
        <w:rPr>
          <w:rFonts w:ascii="Arial" w:hAnsi="Arial" w:cs="Arial"/>
          <w:lang w:val="es-ES_tradnl"/>
        </w:rPr>
        <w:t xml:space="preserve">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w:t>
      </w:r>
      <w:r w:rsidRPr="00541808">
        <w:rPr>
          <w:rFonts w:ascii="Arial" w:hAnsi="Arial" w:cs="Arial"/>
          <w:lang w:val="es-ES_tradnl"/>
        </w:rPr>
        <w:lastRenderedPageBreak/>
        <w:t>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4. El Concierto singular de los Ciclos Formativos de Grado Superior será parcial, de tal manera que las cantidades a percibir del</w:t>
      </w:r>
      <w:r w:rsidR="00725861">
        <w:rPr>
          <w:rFonts w:ascii="Arial" w:hAnsi="Arial" w:cs="Arial"/>
          <w:lang w:val="es-ES_tradnl"/>
        </w:rPr>
        <w:t xml:space="preserve"> </w:t>
      </w:r>
      <w:r w:rsidRPr="00541808">
        <w:rPr>
          <w:rFonts w:ascii="Arial" w:hAnsi="Arial" w:cs="Arial"/>
          <w:lang w:val="es-ES_tradnl"/>
        </w:rPr>
        <w:t>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2018 hasta el 30 de junio del mismo año, y desde el 1 de septiembre de 2018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2018-2019.</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2018 hasta el 30 de junio del mismo año y desde el 1 de septiembre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2018-2019.</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 xml:space="preserve">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llevan incorporados en el concepto de otros gastos 771,51 euros anuales </w:t>
      </w:r>
      <w:r w:rsidRPr="00541808">
        <w:rPr>
          <w:rStyle w:val="Normal1"/>
          <w:rFonts w:ascii="Arial" w:hAnsi="Arial" w:cs="Arial"/>
          <w:sz w:val="24"/>
        </w:rPr>
        <w:t>(514,34 euros en los ciclos formativos de grado superior online)</w:t>
      </w:r>
      <w:r w:rsidRPr="00541808">
        <w:rPr>
          <w:rFonts w:ascii="Arial" w:hAnsi="Arial" w:cs="Arial"/>
          <w:lang w:val="es-ES_tradnl"/>
        </w:rPr>
        <w:t xml:space="preserve"> para la financiación de otros cargos de la función directiva y/o pedagógica, independientemente del complemento de dirección que sigue incorporado al apartado de “gastos variables”.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6. Los centros docentes concertados de Educación Infantil y Enseñanzas Obligatorias que atiendan al alumnado con necesidades educativas especiales o en situaciones sociales o culturales desfavorecidas, contarán con otros recursos económicos y humanos: profesorado de apoyo para la atención de este alumnado, servicios de logopedia y cuidadores/as u otro personal complementario.</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asignación de dichos recursos se realizará, con los informes técnicos precisos, previa convocatoria pública aprobada por el Departamento de Educación.</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6" w:name="Ar.32"/>
      <w:bookmarkEnd w:id="26"/>
      <w:r w:rsidRPr="00541808">
        <w:rPr>
          <w:rFonts w:ascii="Arial" w:hAnsi="Arial" w:cs="Arial"/>
          <w:b/>
          <w:bCs/>
          <w:lang w:val="es-ES_tradnl"/>
        </w:rPr>
        <w:t>Artículo 31.</w:t>
      </w:r>
      <w:r w:rsidR="00821D24">
        <w:rPr>
          <w:rFonts w:ascii="Arial" w:hAnsi="Arial" w:cs="Arial"/>
          <w:lang w:val="es-ES_tradnl"/>
        </w:rPr>
        <w:t xml:space="preserve"> </w:t>
      </w:r>
      <w:r w:rsidRPr="00541808">
        <w:rPr>
          <w:rFonts w:ascii="Arial" w:hAnsi="Arial" w:cs="Arial"/>
          <w:iCs/>
          <w:lang w:val="es-ES_tradnl"/>
        </w:rPr>
        <w:t>Compensaciones retributivas del personal docente que presta sus servicios en los comedores escolares subvencionados por el Departamento de Educación del Gobierno de Navarra.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El personal docente que conforme a lo dispuesto en el Decreto Foral 246/1991, de 24 de julio, por el que se regulan los comedores escolares de los centros públicos no universitarios de Navarra en los niveles de enseñanza obligatoria y la Orden Foral 186/1993, de 11 de mayo , del Consejero de Educación y Cultura, por la que se desarrolla lo dispuesto en el citado Decreto Foral 246/1991, realice las funciones de administrador/a, encargado/a o cuidador/a de comedor, percibirá por cada día de desempeño efectivo las siguientes retribuciones brutas: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470"/>
        <w:gridCol w:w="2459"/>
        <w:gridCol w:w="2277"/>
        <w:gridCol w:w="1559"/>
      </w:tblGrid>
      <w:tr w:rsidR="0024432F" w:rsidRPr="00CE0AA0" w:rsidTr="00F62927">
        <w:trPr>
          <w:tblCellSpacing w:w="15" w:type="dxa"/>
          <w:jc w:val="center"/>
        </w:trPr>
        <w:tc>
          <w:tcPr>
            <w:tcW w:w="2425" w:type="dxa"/>
            <w:tcBorders>
              <w:top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NÚMERO DE COMENSALES</w:t>
            </w:r>
          </w:p>
        </w:tc>
        <w:tc>
          <w:tcPr>
            <w:tcW w:w="2429"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PERSONA ENCARGADA DE COMEDOR</w:t>
            </w:r>
          </w:p>
        </w:tc>
        <w:tc>
          <w:tcPr>
            <w:tcW w:w="2247"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PERSONA ADMINISTRADORA</w:t>
            </w:r>
          </w:p>
        </w:tc>
        <w:tc>
          <w:tcPr>
            <w:tcW w:w="1514" w:type="dxa"/>
            <w:tcBorders>
              <w:top w:val="outset" w:sz="6" w:space="0" w:color="auto"/>
              <w:left w:val="outset" w:sz="6" w:space="0" w:color="auto"/>
              <w:bottom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POR CADA</w:t>
            </w:r>
            <w:r w:rsidR="00CE0AA0">
              <w:rPr>
                <w:rFonts w:ascii="Arial" w:hAnsi="Arial" w:cs="Arial"/>
                <w:sz w:val="18"/>
                <w:szCs w:val="18"/>
                <w:lang w:val="es-ES_tradnl"/>
              </w:rPr>
              <w:t xml:space="preserve"> </w:t>
            </w:r>
            <w:r w:rsidRPr="00CE0AA0">
              <w:rPr>
                <w:rFonts w:ascii="Arial" w:hAnsi="Arial" w:cs="Arial"/>
                <w:sz w:val="18"/>
                <w:szCs w:val="18"/>
                <w:lang w:val="es-ES_tradnl"/>
              </w:rPr>
              <w:t>PERSONA CUIDADORA</w:t>
            </w:r>
          </w:p>
        </w:tc>
      </w:tr>
      <w:tr w:rsidR="0024432F" w:rsidRPr="00CE0AA0" w:rsidTr="00F62927">
        <w:trPr>
          <w:tblCellSpacing w:w="15" w:type="dxa"/>
          <w:jc w:val="center"/>
        </w:trPr>
        <w:tc>
          <w:tcPr>
            <w:tcW w:w="2425" w:type="dxa"/>
            <w:tcBorders>
              <w:top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0-80</w:t>
            </w:r>
          </w:p>
        </w:tc>
        <w:tc>
          <w:tcPr>
            <w:tcW w:w="2429"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16,63 euros</w:t>
            </w:r>
          </w:p>
        </w:tc>
        <w:tc>
          <w:tcPr>
            <w:tcW w:w="2247"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14,71 euros</w:t>
            </w:r>
          </w:p>
        </w:tc>
        <w:tc>
          <w:tcPr>
            <w:tcW w:w="1514" w:type="dxa"/>
            <w:tcBorders>
              <w:top w:val="outset" w:sz="6" w:space="0" w:color="auto"/>
              <w:left w:val="outset" w:sz="6" w:space="0" w:color="auto"/>
              <w:bottom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16,63 euros</w:t>
            </w:r>
          </w:p>
        </w:tc>
      </w:tr>
      <w:tr w:rsidR="0024432F" w:rsidRPr="00CE0AA0" w:rsidTr="00F62927">
        <w:trPr>
          <w:tblCellSpacing w:w="15" w:type="dxa"/>
          <w:jc w:val="center"/>
        </w:trPr>
        <w:tc>
          <w:tcPr>
            <w:tcW w:w="2425" w:type="dxa"/>
            <w:tcBorders>
              <w:top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81-160</w:t>
            </w:r>
          </w:p>
        </w:tc>
        <w:tc>
          <w:tcPr>
            <w:tcW w:w="2429"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18,58 euros</w:t>
            </w:r>
          </w:p>
        </w:tc>
        <w:tc>
          <w:tcPr>
            <w:tcW w:w="2247"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14,71 euros</w:t>
            </w:r>
          </w:p>
        </w:tc>
        <w:tc>
          <w:tcPr>
            <w:tcW w:w="1514" w:type="dxa"/>
            <w:tcBorders>
              <w:top w:val="outset" w:sz="6" w:space="0" w:color="auto"/>
              <w:left w:val="outset" w:sz="6" w:space="0" w:color="auto"/>
              <w:bottom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16,63 euros</w:t>
            </w:r>
          </w:p>
        </w:tc>
      </w:tr>
      <w:tr w:rsidR="0024432F" w:rsidRPr="00CE0AA0" w:rsidTr="00F62927">
        <w:trPr>
          <w:tblCellSpacing w:w="15" w:type="dxa"/>
          <w:jc w:val="center"/>
        </w:trPr>
        <w:tc>
          <w:tcPr>
            <w:tcW w:w="2425" w:type="dxa"/>
            <w:tcBorders>
              <w:top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161-240</w:t>
            </w:r>
          </w:p>
        </w:tc>
        <w:tc>
          <w:tcPr>
            <w:tcW w:w="2429"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19,92 euros</w:t>
            </w:r>
          </w:p>
        </w:tc>
        <w:tc>
          <w:tcPr>
            <w:tcW w:w="2247"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16,48 euros</w:t>
            </w:r>
          </w:p>
        </w:tc>
        <w:tc>
          <w:tcPr>
            <w:tcW w:w="1514" w:type="dxa"/>
            <w:tcBorders>
              <w:top w:val="outset" w:sz="6" w:space="0" w:color="auto"/>
              <w:left w:val="outset" w:sz="6" w:space="0" w:color="auto"/>
              <w:bottom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16,63 euros</w:t>
            </w:r>
          </w:p>
        </w:tc>
      </w:tr>
      <w:tr w:rsidR="0024432F" w:rsidRPr="00CE0AA0" w:rsidTr="00F62927">
        <w:trPr>
          <w:tblCellSpacing w:w="15" w:type="dxa"/>
          <w:jc w:val="center"/>
        </w:trPr>
        <w:tc>
          <w:tcPr>
            <w:tcW w:w="2425" w:type="dxa"/>
            <w:tcBorders>
              <w:top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+240</w:t>
            </w:r>
          </w:p>
        </w:tc>
        <w:tc>
          <w:tcPr>
            <w:tcW w:w="2429"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20,61 euros</w:t>
            </w:r>
          </w:p>
        </w:tc>
        <w:tc>
          <w:tcPr>
            <w:tcW w:w="2247" w:type="dxa"/>
            <w:tcBorders>
              <w:top w:val="outset" w:sz="6" w:space="0" w:color="auto"/>
              <w:left w:val="outset" w:sz="6" w:space="0" w:color="auto"/>
              <w:bottom w:val="outset" w:sz="6" w:space="0" w:color="auto"/>
              <w:right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18,88 euros</w:t>
            </w:r>
          </w:p>
        </w:tc>
        <w:tc>
          <w:tcPr>
            <w:tcW w:w="1514" w:type="dxa"/>
            <w:tcBorders>
              <w:top w:val="outset" w:sz="6" w:space="0" w:color="auto"/>
              <w:left w:val="outset" w:sz="6" w:space="0" w:color="auto"/>
              <w:bottom w:val="outset" w:sz="6" w:space="0" w:color="auto"/>
            </w:tcBorders>
            <w:vAlign w:val="center"/>
          </w:tcPr>
          <w:p w:rsidR="0024432F" w:rsidRPr="00CE0AA0" w:rsidRDefault="0024432F" w:rsidP="00F62927">
            <w:pPr>
              <w:rPr>
                <w:rFonts w:ascii="Arial" w:hAnsi="Arial" w:cs="Arial"/>
                <w:sz w:val="18"/>
                <w:szCs w:val="18"/>
                <w:lang w:val="es-ES_tradnl"/>
              </w:rPr>
            </w:pPr>
            <w:r w:rsidRPr="00CE0AA0">
              <w:rPr>
                <w:rFonts w:ascii="Arial" w:hAnsi="Arial" w:cs="Arial"/>
                <w:sz w:val="18"/>
                <w:szCs w:val="18"/>
                <w:lang w:val="es-ES_tradnl"/>
              </w:rPr>
              <w:t>16,63 euros</w:t>
            </w:r>
          </w:p>
        </w:tc>
      </w:tr>
    </w:tbl>
    <w:p w:rsidR="0024432F" w:rsidRPr="00541808" w:rsidRDefault="0024432F" w:rsidP="00CA12CC">
      <w:pPr>
        <w:pStyle w:val="xl1"/>
        <w:spacing w:before="0" w:beforeAutospacing="0" w:after="300" w:afterAutospacing="0" w:line="340" w:lineRule="exact"/>
        <w:ind w:firstLine="567"/>
        <w:jc w:val="both"/>
        <w:rPr>
          <w:rFonts w:ascii="Arial" w:hAnsi="Arial" w:cs="Arial"/>
          <w:lang w:val="es-ES_tradnl"/>
        </w:rPr>
      </w:pP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2. En los comedores de hasta 40 comensales las funciones de Encargado/a de Comedor y de Administrador/a, las realizará la misma persona, recibiendo retribuciones solamente por una de dichas funciones.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7" w:name="Ar.33"/>
      <w:bookmarkEnd w:id="27"/>
      <w:r w:rsidRPr="00541808">
        <w:rPr>
          <w:rFonts w:ascii="Arial" w:hAnsi="Arial" w:cs="Arial"/>
          <w:b/>
          <w:bCs/>
          <w:lang w:val="es-ES_tradnl"/>
        </w:rPr>
        <w:t>Artículo 32.</w:t>
      </w:r>
      <w:r w:rsidR="00142E3A">
        <w:rPr>
          <w:rFonts w:ascii="Arial" w:hAnsi="Arial" w:cs="Arial"/>
          <w:lang w:val="es-ES_tradnl"/>
        </w:rPr>
        <w:t xml:space="preserve"> </w:t>
      </w:r>
      <w:r w:rsidRPr="00541808">
        <w:rPr>
          <w:rFonts w:ascii="Arial" w:hAnsi="Arial" w:cs="Arial"/>
          <w:iCs/>
          <w:lang w:val="es-ES_tradnl"/>
        </w:rPr>
        <w:t>Compensación económica por impartir formación al personal docente.</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Educación o por los Centros de Apoyo al Profesorado, siempre y cuando realice esta tarea fuera de su jornada de trabajo. Dichas compensaciones serán las siguientes: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Formación presencial:</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a.1. La ponencia, entendiendo por ella la hora lectiva de desarrollo de un experto/a en una actividad formativa, será retribuida con un importe de hasta </w:t>
      </w:r>
      <w:r w:rsidRPr="00541808">
        <w:rPr>
          <w:rStyle w:val="Normal1"/>
          <w:rFonts w:ascii="Arial" w:hAnsi="Arial" w:cs="Arial"/>
          <w:sz w:val="24"/>
        </w:rPr>
        <w:t xml:space="preserve">59,25 </w:t>
      </w:r>
      <w:r w:rsidRPr="00541808">
        <w:rPr>
          <w:rFonts w:ascii="Arial" w:hAnsi="Arial" w:cs="Arial"/>
          <w:lang w:val="es-ES_tradnl"/>
        </w:rPr>
        <w:t>euros.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a.2. La conferencia, entendiendo por ella la disertación en público de una persona especialista sobre un tema científico, tecnológico o humanístico de interés, con una duración mínima de 90 minutos, será retribuida hasta un máximo de </w:t>
      </w:r>
      <w:r w:rsidRPr="00541808">
        <w:rPr>
          <w:rStyle w:val="Normal1"/>
          <w:rFonts w:ascii="Arial" w:hAnsi="Arial" w:cs="Arial"/>
          <w:sz w:val="24"/>
        </w:rPr>
        <w:t xml:space="preserve">361,76 </w:t>
      </w:r>
      <w:r w:rsidRPr="00541808">
        <w:rPr>
          <w:rFonts w:ascii="Arial" w:hAnsi="Arial" w:cs="Arial"/>
          <w:lang w:val="es-ES_tradnl"/>
        </w:rPr>
        <w:t>euros.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Formación a distancia:</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b.1. La participación en actividades de formación a distancia en calidad de coordinador/a telemático será retribuida hasta un máximo de </w:t>
      </w:r>
      <w:r w:rsidRPr="00541808">
        <w:rPr>
          <w:rStyle w:val="Normal1"/>
          <w:rFonts w:ascii="Arial" w:hAnsi="Arial" w:cs="Arial"/>
          <w:sz w:val="24"/>
        </w:rPr>
        <w:t xml:space="preserve">1.049,11 </w:t>
      </w:r>
      <w:r w:rsidRPr="00541808">
        <w:rPr>
          <w:rFonts w:ascii="Arial" w:hAnsi="Arial" w:cs="Arial"/>
          <w:lang w:val="es-ES_tradnl"/>
        </w:rPr>
        <w:t xml:space="preserve">euros por la coordinación de cinco tutores/as. En el caso de que el número de tutores/as a coordinar sea inferior a cinco, la retribución correspondiente al coordinador/a se calculará de forma proporcional. En el caso de que el número de tutores/as a coordinar exceda de cinco, por cada tutor/a a partir del quinto, el coordinador/a telemático será retribuido con </w:t>
      </w:r>
      <w:r w:rsidRPr="00541808">
        <w:rPr>
          <w:rStyle w:val="Normal1"/>
          <w:rFonts w:ascii="Arial" w:hAnsi="Arial" w:cs="Arial"/>
          <w:sz w:val="24"/>
        </w:rPr>
        <w:t xml:space="preserve">98,35 </w:t>
      </w:r>
      <w:r w:rsidRPr="00541808">
        <w:rPr>
          <w:rFonts w:ascii="Arial" w:hAnsi="Arial" w:cs="Arial"/>
          <w:lang w:val="es-ES_tradnl"/>
        </w:rPr>
        <w:t>euros.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b.2. La participación en actividades de formación a distancia en calidad de tutor telemático será retribuida hasta un máximo de </w:t>
      </w:r>
      <w:r w:rsidRPr="00541808">
        <w:rPr>
          <w:rStyle w:val="Normal1"/>
          <w:rFonts w:ascii="Arial" w:hAnsi="Arial" w:cs="Arial"/>
          <w:sz w:val="24"/>
        </w:rPr>
        <w:t xml:space="preserve">46,99 </w:t>
      </w:r>
      <w:r w:rsidRPr="00541808">
        <w:rPr>
          <w:rFonts w:ascii="Arial" w:hAnsi="Arial" w:cs="Arial"/>
          <w:lang w:val="es-ES_tradnl"/>
        </w:rPr>
        <w:t>euros por cada alumno tutorizado.</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2. Lo dispuesto en el apartado anterior no será de aplicación al personal docente destinado en los Centros de Apoyo al Profesorado o en las unidades orgánicas que diseñan y desarrollan actividades de formación de enseñanzas no universitarias.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8" w:name="Ar.34"/>
      <w:bookmarkEnd w:id="28"/>
      <w:r w:rsidRPr="00541808">
        <w:rPr>
          <w:rFonts w:ascii="Arial" w:hAnsi="Arial" w:cs="Arial"/>
          <w:b/>
          <w:bCs/>
          <w:lang w:val="es-ES_tradnl"/>
        </w:rPr>
        <w:t>Artículo 33.</w:t>
      </w:r>
      <w:r w:rsidRPr="00541808">
        <w:rPr>
          <w:rFonts w:ascii="Arial" w:hAnsi="Arial" w:cs="Arial"/>
          <w:lang w:val="es-ES_tradnl"/>
        </w:rPr>
        <w:t> </w:t>
      </w:r>
      <w:r w:rsidRPr="00541808">
        <w:rPr>
          <w:rFonts w:ascii="Arial" w:hAnsi="Arial" w:cs="Arial"/>
          <w:iCs/>
          <w:lang w:val="es-ES_tradnl"/>
        </w:rPr>
        <w:t>Retribuciones y complementos del Conservatorio Superior de Música de Navarra.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El personal docente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29" w:name="Ar.35"/>
      <w:bookmarkEnd w:id="29"/>
      <w:r w:rsidRPr="00541808">
        <w:rPr>
          <w:rFonts w:ascii="Arial" w:hAnsi="Arial" w:cs="Arial"/>
          <w:b/>
          <w:bCs/>
          <w:lang w:val="es-ES_tradnl"/>
        </w:rPr>
        <w:t>Artículo 34.</w:t>
      </w:r>
      <w:r w:rsidR="00821D24">
        <w:rPr>
          <w:rFonts w:ascii="Arial" w:hAnsi="Arial" w:cs="Arial"/>
          <w:lang w:val="es-ES_tradnl"/>
        </w:rPr>
        <w:t xml:space="preserve"> </w:t>
      </w:r>
      <w:r w:rsidRPr="00541808">
        <w:rPr>
          <w:rFonts w:ascii="Arial" w:hAnsi="Arial" w:cs="Arial"/>
          <w:iCs/>
          <w:lang w:val="es-ES_tradnl"/>
        </w:rPr>
        <w:t>Indemnización por kilometraje al profesorado asistente a actividades formativas.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Tendrá derecho a percibir indemnización por kilometraje el profesorado asistente por designación expresa de la Administración educativa a actividades formativas convocadas mediante Resolución del Director General de Educación, siempre que dicho derecho sea contemplado de forma expresa en la correspondiente resolución.</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30" w:name="Ar.36"/>
      <w:bookmarkEnd w:id="30"/>
      <w:r w:rsidRPr="00541808">
        <w:rPr>
          <w:rFonts w:ascii="Arial" w:hAnsi="Arial" w:cs="Arial"/>
          <w:b/>
          <w:bCs/>
          <w:lang w:val="es-ES_tradnl"/>
        </w:rPr>
        <w:t>Artículo 35.</w:t>
      </w:r>
      <w:r w:rsidR="00821D24">
        <w:rPr>
          <w:rFonts w:ascii="Arial" w:hAnsi="Arial" w:cs="Arial"/>
          <w:lang w:val="es-ES_tradnl"/>
        </w:rPr>
        <w:t xml:space="preserve"> </w:t>
      </w:r>
      <w:r w:rsidRPr="00541808">
        <w:rPr>
          <w:rFonts w:ascii="Arial" w:hAnsi="Arial" w:cs="Arial"/>
          <w:iCs/>
          <w:lang w:val="es-ES_tradnl"/>
        </w:rPr>
        <w:t>Retribuciones del personal funcionario en prácticas docentes.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Las personas aspirantes al ingreso en los Cuerpos docentes que sean nombrados personal funcionario en prácticas percibirán, mientras dure su condición, las siguientes retribuciones: el sueldo básico del nivel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2. Las personas aspirantes seleccionadas que ya sean personal funcionario docente de carrera y vayan a realizar la fase de prácticas deberán optar por percibir, durante el curso en que realicen las prácticas, alguna de las retribuciones siguientes: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El total de las retribuciones que perciba en la Administración de la Comunidad Foral de Navarra el personal funcionario docente de carrera con el mismo puesto de trabajo del que sean titulares y su misma antigüedad.</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El sueldo básico del nivel en el que son nombrados personal funcionario en prácticas y las retribuciones complementarias del puesto de trabajo que desempeñen, así como el premio de antigüedad y cualesquiera otras retribuciones que se establezcan con carácter general para el personal contratado en régimen administrativo de la Administración de la Comunidad Foral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31" w:name="Ar.37"/>
      <w:bookmarkEnd w:id="31"/>
      <w:r w:rsidRPr="00541808">
        <w:rPr>
          <w:rFonts w:ascii="Arial" w:hAnsi="Arial" w:cs="Arial"/>
          <w:b/>
          <w:bCs/>
          <w:lang w:val="es-ES_tradnl"/>
        </w:rPr>
        <w:t>Artículo 36.</w:t>
      </w:r>
      <w:r w:rsidR="00142E3A">
        <w:rPr>
          <w:rFonts w:ascii="Arial" w:hAnsi="Arial" w:cs="Arial"/>
          <w:lang w:val="es-ES_tradnl"/>
        </w:rPr>
        <w:t xml:space="preserve"> </w:t>
      </w:r>
      <w:r w:rsidRPr="00541808">
        <w:rPr>
          <w:rFonts w:ascii="Arial" w:hAnsi="Arial" w:cs="Arial"/>
          <w:iCs/>
          <w:lang w:val="es-ES_tradnl"/>
        </w:rPr>
        <w:t>Modificación de las retribuciones complementarias de determinados puestos de trabajo docentes.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p>
    <w:p w:rsidR="00CA12CC" w:rsidRPr="00541808" w:rsidRDefault="00CA12CC" w:rsidP="00CA12CC">
      <w:pPr>
        <w:pStyle w:val="NormalWeb"/>
        <w:spacing w:before="0" w:beforeAutospacing="0" w:after="300" w:afterAutospacing="0" w:line="340" w:lineRule="exact"/>
        <w:ind w:firstLine="567"/>
        <w:jc w:val="both"/>
        <w:rPr>
          <w:rFonts w:ascii="Arial" w:hAnsi="Arial" w:cs="Arial"/>
          <w:b/>
          <w:bCs/>
          <w:lang w:val="es-ES_tradnl"/>
        </w:rPr>
      </w:pPr>
      <w:bookmarkStart w:id="32" w:name="Ar.38"/>
      <w:bookmarkEnd w:id="32"/>
      <w:r w:rsidRPr="00541808">
        <w:rPr>
          <w:rFonts w:ascii="Arial" w:hAnsi="Arial" w:cs="Arial"/>
          <w:b/>
          <w:bCs/>
          <w:lang w:val="es-ES_tradnl"/>
        </w:rPr>
        <w:t>Artículo 3</w:t>
      </w:r>
      <w:r w:rsidR="00CC3DD6" w:rsidRPr="00541808">
        <w:rPr>
          <w:rFonts w:ascii="Arial" w:hAnsi="Arial" w:cs="Arial"/>
          <w:b/>
          <w:bCs/>
          <w:lang w:val="es-ES_tradnl"/>
        </w:rPr>
        <w:t>7</w:t>
      </w:r>
      <w:r w:rsidRPr="00541808">
        <w:rPr>
          <w:rFonts w:ascii="Arial" w:hAnsi="Arial" w:cs="Arial"/>
          <w:b/>
          <w:bCs/>
          <w:lang w:val="es-ES_tradnl"/>
        </w:rPr>
        <w:t xml:space="preserve">. </w:t>
      </w:r>
      <w:r w:rsidRPr="00541808">
        <w:rPr>
          <w:rFonts w:ascii="Arial" w:hAnsi="Arial" w:cs="Arial"/>
          <w:iCs/>
          <w:lang w:val="es-ES_tradnl"/>
        </w:rPr>
        <w:t>Promoción de la investigación</w:t>
      </w:r>
      <w:r w:rsidRPr="00541808">
        <w:rPr>
          <w:rFonts w:ascii="Arial" w:hAnsi="Arial" w:cs="Arial"/>
          <w:b/>
          <w:bCs/>
          <w:lang w:val="es-ES_tradnl"/>
        </w:rPr>
        <w:t>.</w:t>
      </w:r>
    </w:p>
    <w:p w:rsidR="00CA12CC" w:rsidRPr="00541808" w:rsidRDefault="00CA12CC" w:rsidP="00CA12CC">
      <w:pPr>
        <w:tabs>
          <w:tab w:val="left" w:pos="284"/>
          <w:tab w:val="left" w:pos="567"/>
          <w:tab w:val="left" w:pos="992"/>
        </w:tabs>
        <w:spacing w:after="300" w:line="340" w:lineRule="exact"/>
        <w:ind w:firstLine="567"/>
        <w:jc w:val="both"/>
        <w:rPr>
          <w:rFonts w:ascii="Arial" w:hAnsi="Arial" w:cs="Arial"/>
          <w:lang w:val="es-ES_tradnl"/>
        </w:rPr>
      </w:pPr>
      <w:r w:rsidRPr="00541808">
        <w:rPr>
          <w:rFonts w:ascii="Arial" w:hAnsi="Arial" w:cs="Arial"/>
          <w:lang w:val="es-ES_tradnl"/>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33" w:name="Ar.39"/>
      <w:bookmarkEnd w:id="33"/>
      <w:r w:rsidRPr="00541808">
        <w:rPr>
          <w:rFonts w:ascii="Arial" w:hAnsi="Arial" w:cs="Arial"/>
          <w:b/>
          <w:bCs/>
          <w:lang w:val="es-ES_tradnl"/>
        </w:rPr>
        <w:t xml:space="preserve">Artículo </w:t>
      </w:r>
      <w:r w:rsidR="00CC3DD6" w:rsidRPr="00541808">
        <w:rPr>
          <w:rFonts w:ascii="Arial" w:hAnsi="Arial" w:cs="Arial"/>
          <w:b/>
          <w:bCs/>
          <w:lang w:val="es-ES_tradnl"/>
        </w:rPr>
        <w:t>38</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Fomento de trasplantes de órganos.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34" w:name="Ar.40"/>
      <w:bookmarkEnd w:id="34"/>
      <w:r w:rsidRPr="00541808">
        <w:rPr>
          <w:rFonts w:ascii="Arial" w:hAnsi="Arial" w:cs="Arial"/>
          <w:b/>
          <w:bCs/>
          <w:lang w:val="es-ES_tradnl"/>
        </w:rPr>
        <w:lastRenderedPageBreak/>
        <w:t xml:space="preserve">Artículo </w:t>
      </w:r>
      <w:r w:rsidR="00CC3DD6" w:rsidRPr="00541808">
        <w:rPr>
          <w:rFonts w:ascii="Arial" w:hAnsi="Arial" w:cs="Arial"/>
          <w:b/>
          <w:bCs/>
          <w:lang w:val="es-ES_tradnl"/>
        </w:rPr>
        <w:t>39</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Gestión de créditos ampliables en el Servicio Navarro de Salud</w:t>
      </w:r>
      <w:r w:rsidR="00BB6E22" w:rsidRPr="00541808">
        <w:rPr>
          <w:rFonts w:ascii="Arial" w:hAnsi="Arial" w:cs="Arial"/>
          <w:iCs/>
          <w:lang w:val="es-ES_tradnl"/>
        </w:rPr>
        <w:t>-</w:t>
      </w:r>
      <w:r w:rsidRPr="00541808">
        <w:rPr>
          <w:rFonts w:ascii="Arial" w:hAnsi="Arial" w:cs="Arial"/>
          <w:iCs/>
          <w:lang w:val="es-ES_tradnl"/>
        </w:rPr>
        <w:t>Osasunbidea</w:t>
      </w:r>
      <w:r w:rsidRPr="00541808">
        <w:rPr>
          <w:rFonts w:ascii="Arial" w:hAnsi="Arial" w:cs="Arial"/>
          <w:i/>
          <w:iCs/>
          <w:lang w:val="es-ES_tradnl"/>
        </w:rPr>
        <w:t>.</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El Director Gerente del Servicio Navarro de Salud-Osasunbidea podrá autorizar la realización de movimientos de fondos entre las partidas presupuestarias del grupo de programas 54 declaradas ampliables en el artículo 5, apartado 4, letras a) y g) de la presente Ley,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35" w:name="Ar.41"/>
      <w:bookmarkEnd w:id="35"/>
      <w:r w:rsidRPr="00541808">
        <w:rPr>
          <w:rFonts w:ascii="Arial" w:hAnsi="Arial" w:cs="Arial"/>
          <w:b/>
          <w:bCs/>
          <w:lang w:val="es-ES_tradnl"/>
        </w:rPr>
        <w:t>Artículo 4</w:t>
      </w:r>
      <w:r w:rsidR="00CC3DD6" w:rsidRPr="00541808">
        <w:rPr>
          <w:rFonts w:ascii="Arial" w:hAnsi="Arial" w:cs="Arial"/>
          <w:b/>
          <w:bCs/>
          <w:lang w:val="es-ES_tradnl"/>
        </w:rPr>
        <w:t>0</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Centrales Sindicales y Organizaciones Empresariales.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La partida 810012-81500-4819-494108, denominada, “Transferencias a centrales sindicales en proporción a su representatividad”, del presupuesto del Departamento de Desarrollo Económico, se distribuirá entre todas ellas en función de la representación que ostente cada una de ellas en el ámbito de la Comunidad Foral, y conforme a los resultados de las actas electorales cuyas votaciones y escrutinios se hayan celebrado en el periodo comprendido </w:t>
      </w:r>
      <w:r w:rsidRPr="00541808">
        <w:rPr>
          <w:rStyle w:val="Normal1"/>
          <w:rFonts w:ascii="Arial" w:hAnsi="Arial" w:cs="Arial"/>
          <w:sz w:val="24"/>
        </w:rPr>
        <w:t>entre el 1 de enero de 2014 y el 31 de diciembre de 2017 y con mandato representativo en vigor en esta última fecha, tal y como establece la Orden Foral 26E/2017, de 16 de junio, del Consejero de Desarrollo Económico, por la que se establece el régimen de la subvención a las organizaciones sindicales para el ejercicio de sus actividades ordinarias, en proporción al número de representantes obtenido en Navarra.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La partida 810012-81500-4819-494103, denominada “Compensación por su participación a los sindicatos componentes del Comité de seguimiento del proceso electoral sindical”, se distribuirá entre los sindicatos que participen en la Comisión creada por Decreto </w:t>
      </w:r>
      <w:r w:rsidR="00821D24">
        <w:rPr>
          <w:rFonts w:ascii="Arial" w:hAnsi="Arial" w:cs="Arial"/>
          <w:lang w:val="es-ES_tradnl"/>
        </w:rPr>
        <w:t>Foral 182/1994, de 3 de octubre</w:t>
      </w:r>
      <w:r w:rsidRPr="00541808">
        <w:rPr>
          <w:rFonts w:ascii="Arial" w:hAnsi="Arial" w:cs="Arial"/>
          <w:lang w:val="es-ES_tradnl"/>
        </w:rPr>
        <w:t>, en proporción al número de personas que ostenten la misma.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partida 810012-81500-4819-494114, denominada “Promoción y mantenimiento de entidades de economía social. ANEL”, se destinará a sufragar los gastos de infraestructura y mantenimiento de la Asociación Navarra de Empresas Laborales (ANEL) para que pueda cumplir con su finalidad de promoción, desarrollo, fomento y fortalecimiento de la economía social.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La partida 950002-96200-4819-242106, denominada “Compensación por participación en actividades de prospección y planificación en necesidades formativas”, se distribuirá conforme a lo previsto por la Ley 30/2015, de 9 de </w:t>
      </w:r>
      <w:r w:rsidRPr="00541808">
        <w:rPr>
          <w:rFonts w:ascii="Arial" w:hAnsi="Arial" w:cs="Arial"/>
          <w:lang w:val="es-ES_tradnl"/>
        </w:rPr>
        <w:lastRenderedPageBreak/>
        <w:t>septiembre, por la que se regula el Sistema de Formación profesional para el empleo en el ámbito laboral.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partida 810012-81500-4819-494113, denominada “Transferencia a organizaciones empresariales por su representatividad. CEN”, se destinará a sufragar los gastos de infraestructura y funcionamiento de la Confederación de Empresarios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 partida 810012-81500-4819-494111 denominada “Transferencia a agentes sociales y empresariales por participación” se destinará a fomentar la participación institucional de los agentes sociales y empresariales, según se establece en la Orden Foral 222/2016, de 3 de noviembre, del Consejero de Desarrollo Económico,</w:t>
      </w:r>
      <w:r w:rsidR="00725861">
        <w:rPr>
          <w:rFonts w:ascii="Arial" w:hAnsi="Arial" w:cs="Arial"/>
          <w:lang w:val="es-ES_tradnl"/>
        </w:rPr>
        <w:t xml:space="preserve"> </w:t>
      </w:r>
      <w:r w:rsidRPr="00541808">
        <w:rPr>
          <w:rFonts w:ascii="Arial" w:hAnsi="Arial" w:cs="Arial"/>
          <w:lang w:val="es-ES_tradnl"/>
        </w:rPr>
        <w:t>por la que se regulan las compensaciones que percibirán las organizaciones sindicales y empresariales por su participación.</w:t>
      </w:r>
    </w:p>
    <w:p w:rsidR="00CA12CC" w:rsidRPr="00541808" w:rsidRDefault="00CC3DD6" w:rsidP="00CA12CC">
      <w:pPr>
        <w:pStyle w:val="NormalWeb"/>
        <w:spacing w:before="0" w:beforeAutospacing="0" w:after="300" w:afterAutospacing="0" w:line="340" w:lineRule="exact"/>
        <w:ind w:firstLine="567"/>
        <w:jc w:val="both"/>
        <w:rPr>
          <w:rFonts w:ascii="Arial" w:hAnsi="Arial" w:cs="Arial"/>
          <w:lang w:val="es-ES_tradnl"/>
        </w:rPr>
      </w:pPr>
      <w:bookmarkStart w:id="36" w:name="Ar.42"/>
      <w:bookmarkEnd w:id="36"/>
      <w:r w:rsidRPr="00541808">
        <w:rPr>
          <w:rFonts w:ascii="Arial" w:hAnsi="Arial" w:cs="Arial"/>
          <w:b/>
          <w:bCs/>
          <w:lang w:val="es-ES_tradnl"/>
        </w:rPr>
        <w:t>Artículo 41</w:t>
      </w:r>
      <w:r w:rsidR="00CA12CC" w:rsidRPr="00541808">
        <w:rPr>
          <w:rFonts w:ascii="Arial" w:hAnsi="Arial" w:cs="Arial"/>
          <w:b/>
          <w:bCs/>
          <w:lang w:val="es-ES_tradnl"/>
        </w:rPr>
        <w:t>.</w:t>
      </w:r>
      <w:r w:rsidR="00821D24">
        <w:rPr>
          <w:rFonts w:ascii="Arial" w:hAnsi="Arial" w:cs="Arial"/>
          <w:lang w:val="es-ES_tradnl"/>
        </w:rPr>
        <w:t xml:space="preserve"> </w:t>
      </w:r>
      <w:r w:rsidR="00CA12CC" w:rsidRPr="00541808">
        <w:rPr>
          <w:rFonts w:ascii="Arial" w:hAnsi="Arial" w:cs="Arial"/>
          <w:iCs/>
          <w:lang w:val="es-ES_tradnl"/>
        </w:rPr>
        <w:t>Compromisos de gastos con cargo a futuros presupuestos.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1. El Gobierno de Navarra podrá autorizar la adquisición de compromisos de gastos de carácter plurianual, más allá de los que autoriza la </w:t>
      </w:r>
      <w:r w:rsidR="00725861">
        <w:rPr>
          <w:rFonts w:ascii="Arial" w:hAnsi="Arial" w:cs="Arial"/>
          <w:lang w:val="es-ES_tradnl"/>
        </w:rPr>
        <w:t xml:space="preserve">Ley Foral 13/2007, de 4 de abril, de la Hacienda </w:t>
      </w:r>
      <w:r w:rsidR="00142E3A">
        <w:rPr>
          <w:rFonts w:ascii="Arial" w:hAnsi="Arial" w:cs="Arial"/>
          <w:lang w:val="es-ES_tradnl"/>
        </w:rPr>
        <w:t>Pública de Navarra</w:t>
      </w:r>
      <w:r w:rsidRPr="00541808">
        <w:rPr>
          <w:rFonts w:ascii="Arial" w:hAnsi="Arial" w:cs="Arial"/>
          <w:lang w:val="es-ES_tradnl"/>
        </w:rPr>
        <w:t>, en los siguientes supuestos: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Concesión de ayudas económicas a pe</w:t>
      </w:r>
      <w:r w:rsidR="00C17C01" w:rsidRPr="00541808">
        <w:rPr>
          <w:rFonts w:ascii="Arial" w:hAnsi="Arial" w:cs="Arial"/>
          <w:lang w:val="es-ES_tradnl"/>
        </w:rPr>
        <w:t>r</w:t>
      </w:r>
      <w:r w:rsidRPr="00541808">
        <w:rPr>
          <w:rFonts w:ascii="Arial" w:hAnsi="Arial" w:cs="Arial"/>
          <w:lang w:val="es-ES_tradnl"/>
        </w:rPr>
        <w:t>sonas promotoras, adquirentes, usuarias y adjudicatarias de viviendas protegidas, y para rehabilitación de viviendas siempre y cuando no sobrepase las cuantías consignadas para tal fin en el ejercicio precedente.</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Arrendamiento de bienes inmuebles.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c) Celebración de aquellos contratos o acuerdos marco a los que la normativa reguladora de la contratación pública permita tener un plazo de vigencia superior al establecido por la </w:t>
      </w:r>
      <w:r w:rsidR="00725861">
        <w:rPr>
          <w:rFonts w:ascii="Arial" w:hAnsi="Arial" w:cs="Arial"/>
          <w:lang w:val="es-ES_tradnl"/>
        </w:rPr>
        <w:t xml:space="preserve">Ley Foral 13/2007, de 4 de abril, de la Hacienda </w:t>
      </w:r>
      <w:r w:rsidRPr="00541808">
        <w:rPr>
          <w:rFonts w:ascii="Arial" w:hAnsi="Arial" w:cs="Arial"/>
          <w:lang w:val="es-ES_tradnl"/>
        </w:rPr>
        <w:t>Pública de Navarra</w:t>
      </w:r>
      <w:r w:rsidR="00142E3A">
        <w:rPr>
          <w:rFonts w:ascii="Arial" w:hAnsi="Arial" w:cs="Arial"/>
          <w:lang w:val="es-ES_tradnl"/>
        </w:rPr>
        <w:t>,</w:t>
      </w:r>
      <w:r w:rsidRPr="00541808">
        <w:rPr>
          <w:rFonts w:ascii="Arial" w:hAnsi="Arial" w:cs="Arial"/>
          <w:lang w:val="es-ES_tradnl"/>
        </w:rPr>
        <w:t xml:space="preserve"> para los gastos de carácter plurianual.</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Para hacer frente a los planes, programas e iniciativas cofinanciadas por la Unión Europea y/o por la Administración General del Estado, así como a las obligaciones derivadas de los mismos que deban contener una planificación superior a tres años.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e)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f) Contratación o encargo de servicios relacionados con redes o infraestructuras de telecomunicaciones o informáticas.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g)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 modificado por Real Decreto 1783/2011, de 16 de diciembre.</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h) Los necesarios para dar cumplimiento a lo establecido en la Ley Orgánica 8/2013, de 9 de diciembre, para la mejora de la calidad educativa, respecto a la renovación de los conciertos educativos.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i) Concesión de ayudas económicas a las entidades locales para la elaboración o revisión de su planeamiento urbanístico municipal.</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El Departamento de Educación podrá conceder becas y ayudas, y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r w:rsidRPr="00541808">
        <w:rPr>
          <w:rFonts w:ascii="Arial" w:hAnsi="Arial" w:cs="Arial"/>
          <w:b/>
          <w:bCs/>
          <w:lang w:val="es-ES_tradnl"/>
        </w:rPr>
        <w:t>Artículo 4</w:t>
      </w:r>
      <w:r w:rsidR="00CC3DD6" w:rsidRPr="00541808">
        <w:rPr>
          <w:rFonts w:ascii="Arial" w:hAnsi="Arial" w:cs="Arial"/>
          <w:b/>
          <w:bCs/>
          <w:lang w:val="es-ES_tradnl"/>
        </w:rPr>
        <w:t>2</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Generación de créditos por ingresos.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Sin perjuicio de lo establecido en el artículo 46 de la Ley Foral 13/2007, de 4 de abril, </w:t>
      </w:r>
      <w:r w:rsidR="00096783" w:rsidRPr="00096783">
        <w:rPr>
          <w:rFonts w:ascii="Arial" w:hAnsi="Arial" w:cs="Arial"/>
          <w:lang w:val="es-ES_tradnl"/>
        </w:rPr>
        <w:t xml:space="preserve">de la Hacienda Pública de Navarra, </w:t>
      </w:r>
      <w:r w:rsidRPr="00541808">
        <w:rPr>
          <w:rFonts w:ascii="Arial" w:hAnsi="Arial" w:cs="Arial"/>
          <w:lang w:val="es-ES_tradnl"/>
        </w:rPr>
        <w:t>podrán generar crédito en la partida de gastos 111002-11300-6002-923100 “Terrenos y bienes naturales”, los ingresos derivados de la venta de terrenos y bienes muebles e inmuebles del programa 111 denominado Gestión del patrimonio.</w:t>
      </w:r>
    </w:p>
    <w:p w:rsidR="00CA12CC" w:rsidRPr="00541808" w:rsidRDefault="00CA12CC" w:rsidP="00CA12CC">
      <w:pPr>
        <w:keepLines/>
        <w:spacing w:after="300" w:line="340" w:lineRule="exact"/>
        <w:ind w:firstLine="567"/>
        <w:jc w:val="both"/>
        <w:rPr>
          <w:rFonts w:ascii="Arial" w:hAnsi="Arial" w:cs="Arial"/>
          <w:lang w:val="es-ES_tradnl"/>
        </w:rPr>
      </w:pPr>
      <w:bookmarkStart w:id="37" w:name="Ar.43"/>
      <w:bookmarkStart w:id="38" w:name="Ar.44"/>
      <w:bookmarkEnd w:id="37"/>
      <w:bookmarkEnd w:id="38"/>
      <w:r w:rsidRPr="00541808">
        <w:rPr>
          <w:rFonts w:ascii="Arial" w:hAnsi="Arial" w:cs="Arial"/>
          <w:b/>
          <w:lang w:val="es-ES_tradnl"/>
        </w:rPr>
        <w:t>Artículo 4</w:t>
      </w:r>
      <w:r w:rsidR="00CC3DD6" w:rsidRPr="00541808">
        <w:rPr>
          <w:rFonts w:ascii="Arial" w:hAnsi="Arial" w:cs="Arial"/>
          <w:b/>
          <w:lang w:val="es-ES_tradnl"/>
        </w:rPr>
        <w:t>3</w:t>
      </w:r>
      <w:r w:rsidRPr="00541808">
        <w:rPr>
          <w:rFonts w:ascii="Arial" w:hAnsi="Arial" w:cs="Arial"/>
          <w:lang w:val="es-ES_tradnl"/>
        </w:rPr>
        <w:t>. Gestión de créditos del Fondo 0,7% IRPF del Departamento de Derechos Sociales.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Podrán realizarse movimientos de fondos entre las partidas: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a) 920005-93100-4819-231B09 denominada “Fondo 0,7% IRPF.</w:t>
      </w:r>
      <w:r w:rsidR="00725861">
        <w:rPr>
          <w:rFonts w:ascii="Arial" w:hAnsi="Arial" w:cs="Arial"/>
          <w:lang w:val="es-ES_tradnl"/>
        </w:rPr>
        <w:t xml:space="preserve"> </w:t>
      </w:r>
      <w:r w:rsidRPr="00541808">
        <w:rPr>
          <w:rFonts w:ascii="Arial" w:hAnsi="Arial" w:cs="Arial"/>
          <w:lang w:val="es-ES_tradnl"/>
        </w:rPr>
        <w:t>Entidades del área de personas con discapacidad. Subvenciones programas”.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b) 920005-93100-4819-231B35 denominada “Fondo 0,7% IRPF. Asociaciones de mayores. Subvenciones funcionamiento”.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c) 920005-93100-4819-231B36 denominada “Fondo 0,7% IRPF. Asociaciones de mayores. Subvenciones programas”.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d) 920008-93300-4819-231702 denominada “Fondo 0,7% IRPF. Convocatoria de subvenciones en el ámbito del menor”.</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e) 900003-91600-4819-231504 denominada “Fondo 0,7% IRPF. Subvenciones para entidades del área de exclusión social y de la promoción de minorías étnicas”.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f) 900003-91600-4819-231612 denominada “Fondo 0,7% IRPF. Subvenciones para programas de empleo comunitario de interés social a través de entidades sociales”.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g) 900004-91100-4819-143105 denominada “Fondo 0,7% IRPF. Cooperación internacional al Desarrollo”.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h) 920005-93100-4819-231B11 denominada “Fondo 0,7% IRPF. Entidades del área de personas con discapacidad. Subvenciones al funcionamiento”.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Estos movimientos no estarán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 competencia para autorizar los mencionados movimientos de fondos corresponderá al titular del Departamento de Derechos Sociales.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39" w:name="Ar.45"/>
      <w:bookmarkEnd w:id="39"/>
      <w:r w:rsidRPr="00541808">
        <w:rPr>
          <w:rFonts w:ascii="Arial" w:hAnsi="Arial" w:cs="Arial"/>
          <w:b/>
          <w:bCs/>
          <w:lang w:val="es-ES_tradnl"/>
        </w:rPr>
        <w:t>Artículo 4</w:t>
      </w:r>
      <w:r w:rsidR="00CC3DD6" w:rsidRPr="00541808">
        <w:rPr>
          <w:rFonts w:ascii="Arial" w:hAnsi="Arial" w:cs="Arial"/>
          <w:b/>
          <w:bCs/>
          <w:lang w:val="es-ES_tradnl"/>
        </w:rPr>
        <w:t>4</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Gestión de créditos destinados a prestaciones de inclusión social.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Podrán realizarse movimientos de fondos entre la partida 900002-91100-4809-231502 “Ayudas extraordinarias para la inclusión social” y la partida 900003-91600-4609-231503 denominada “Ayudas de emergencia social”.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La competencia para autorizar los mencionados movimientos de fondos corresponderá al titular del Departamento de Derechos Sociales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40" w:name="Ar.46"/>
      <w:bookmarkEnd w:id="40"/>
      <w:r w:rsidRPr="00541808">
        <w:rPr>
          <w:rFonts w:ascii="Arial" w:hAnsi="Arial" w:cs="Arial"/>
          <w:b/>
          <w:bCs/>
          <w:lang w:val="es-ES_tradnl"/>
        </w:rPr>
        <w:t>Artículo 4</w:t>
      </w:r>
      <w:r w:rsidR="00CC3DD6" w:rsidRPr="00541808">
        <w:rPr>
          <w:rFonts w:ascii="Arial" w:hAnsi="Arial" w:cs="Arial"/>
          <w:b/>
          <w:bCs/>
          <w:lang w:val="es-ES_tradnl"/>
        </w:rPr>
        <w:t>5</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Gestión de créditos destinados a prestaciones garantizadas por la Cartera de Servicios Sociales en atención a la dependencia, discapacidad y enfermedad mental.</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Podrán realizarse movimientos de fondos entre las siguientes partidas: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920005-93100-2600-231B04 denominada “Gestión de centros de mayores”.</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b) 920005-93100-2600-231B05 denominada “Gestión de centros de personas con discapacidad”.</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c) 920005-93100-2600-231B06 denominada “Gestión de centros de enfermedad mental”.</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d) 920004-93200-4809-231B00 denominada “Ayudas vinculadas a servicio”.</w:t>
      </w:r>
    </w:p>
    <w:p w:rsidR="00CA12CC" w:rsidRPr="00541808" w:rsidRDefault="00CA12CC" w:rsidP="00CA12CC">
      <w:pPr>
        <w:pStyle w:val="xl2"/>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 920004-93200-4809-231B02 denominada “Ayudas para la atención de servicios personales”.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competencia para autorizar los mencionados movimientos de fondos corresponderá al titular del Departamento de Derechos Sociales.</w:t>
      </w:r>
    </w:p>
    <w:p w:rsidR="00CA12CC" w:rsidRPr="00541808" w:rsidRDefault="00CA12CC" w:rsidP="00CA12CC">
      <w:pPr>
        <w:keepLines/>
        <w:spacing w:after="300" w:line="340" w:lineRule="exact"/>
        <w:ind w:firstLine="567"/>
        <w:jc w:val="both"/>
        <w:rPr>
          <w:rFonts w:ascii="Arial" w:hAnsi="Arial" w:cs="Arial"/>
          <w:lang w:val="es-ES_tradnl"/>
        </w:rPr>
      </w:pPr>
      <w:bookmarkStart w:id="41" w:name="Ar.47"/>
      <w:bookmarkStart w:id="42" w:name="Ar.48"/>
      <w:bookmarkEnd w:id="41"/>
      <w:bookmarkEnd w:id="42"/>
      <w:r w:rsidRPr="00541808">
        <w:rPr>
          <w:rFonts w:ascii="Arial" w:hAnsi="Arial" w:cs="Arial"/>
          <w:b/>
          <w:lang w:val="es-ES_tradnl"/>
        </w:rPr>
        <w:t>Artículo 4</w:t>
      </w:r>
      <w:r w:rsidR="00CC3DD6" w:rsidRPr="00541808">
        <w:rPr>
          <w:rFonts w:ascii="Arial" w:hAnsi="Arial" w:cs="Arial"/>
          <w:b/>
          <w:lang w:val="es-ES_tradnl"/>
        </w:rPr>
        <w:t>6</w:t>
      </w:r>
      <w:r w:rsidRPr="00541808">
        <w:rPr>
          <w:rFonts w:ascii="Arial" w:hAnsi="Arial" w:cs="Arial"/>
          <w:lang w:val="es-ES_tradnl"/>
        </w:rPr>
        <w:t>. Gestión de créditos destinados a prestaciones garantizadas por la Cartera de Servicios Sociales en atención a la infancia y a la adolescencia.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Podrán realizarse movimientos de fondos entre las partidas del proyecto 920008 declaradas ampliables en el artículo 5 apartado 7, de esta ley foral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 </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 competencia para autorizar los mencionados movimientos de fondos corresponderá al titular del Departamento de Derechos Sociales.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r w:rsidRPr="00541808">
        <w:rPr>
          <w:rFonts w:ascii="Arial" w:hAnsi="Arial" w:cs="Arial"/>
          <w:b/>
          <w:bCs/>
          <w:lang w:val="es-ES_tradnl"/>
        </w:rPr>
        <w:t>Artículo 4</w:t>
      </w:r>
      <w:r w:rsidR="00CC3DD6" w:rsidRPr="00541808">
        <w:rPr>
          <w:rFonts w:ascii="Arial" w:hAnsi="Arial" w:cs="Arial"/>
          <w:b/>
          <w:bCs/>
          <w:lang w:val="es-ES_tradnl"/>
        </w:rPr>
        <w:t>7</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Gestión de créditos destinados al proyecto ERSISI.</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 xml:space="preserve">Se podrán realizar movimientos de fondos entre las partidas del proyecto ERSISI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 de la Ley Foral 13/2007, de 4 de abril, de la Hacienda Pública de Navarra, pudiendo crearse las partidas necesarias para un mejor encaje de los gastos.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competencia para autorizar los mencionados movimientos de fondos corresponderá al titular del Departamento de Derechos Sociales.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43" w:name="Ar.49"/>
      <w:bookmarkEnd w:id="43"/>
      <w:r w:rsidRPr="00541808">
        <w:rPr>
          <w:rFonts w:ascii="Arial" w:hAnsi="Arial" w:cs="Arial"/>
          <w:b/>
          <w:bCs/>
          <w:lang w:val="es-ES_tradnl"/>
        </w:rPr>
        <w:t xml:space="preserve">Artículo </w:t>
      </w:r>
      <w:r w:rsidR="00CC3DD6" w:rsidRPr="00541808">
        <w:rPr>
          <w:rFonts w:ascii="Arial" w:hAnsi="Arial" w:cs="Arial"/>
          <w:b/>
          <w:bCs/>
          <w:lang w:val="es-ES_tradnl"/>
        </w:rPr>
        <w:t>48</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Gestión de créditos destinados a contratación de personas perceptoras de la renta garantizada.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Se podrá realizar movimiento de fondos entre la partida 900002-91100-4809-231500 “Renta garantizada” y la partida 950001-96100-4709-241204 “Incentivos a la contratación de perceptores de renta garantizada”,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competencia para autorizar los mencionados movimientos de fondos corresponderá al titular del Departamento de Derechos Sociales.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44" w:name="Ar.50"/>
      <w:bookmarkEnd w:id="44"/>
      <w:r w:rsidRPr="00541808">
        <w:rPr>
          <w:rFonts w:ascii="Arial" w:hAnsi="Arial" w:cs="Arial"/>
          <w:b/>
          <w:bCs/>
          <w:lang w:val="es-ES_tradnl"/>
        </w:rPr>
        <w:t xml:space="preserve">Artículo </w:t>
      </w:r>
      <w:r w:rsidR="00CC3DD6" w:rsidRPr="00541808">
        <w:rPr>
          <w:rFonts w:ascii="Arial" w:hAnsi="Arial" w:cs="Arial"/>
          <w:b/>
          <w:bCs/>
          <w:lang w:val="es-ES_tradnl"/>
        </w:rPr>
        <w:t>49</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Gestión de los créditos destinados a financiar el Programa de Desarrollo Rural de Navarra 2014-2020.</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Entre las partidas presupuestarias destinadas a financiar el Programa de Desarrollo Rural de Navarra 2014-2020 o aquellas que fuera necesario habilitar para su adecuada ejecución, podrán realizarse movimientos de fondos, no estando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competencia para autorizar los mencionados movimientos de fondos corresponderá al titular del Departamento donde se encuadre la partida. En el caso que corresponda a dos Departamentos la competencia será del titular del Departamento de Hacienda y Política Financiera, previa conformidad de los Departamento implicados.</w:t>
      </w:r>
    </w:p>
    <w:p w:rsidR="00CA12CC" w:rsidRPr="00541808" w:rsidRDefault="00CA12CC" w:rsidP="00CA12CC">
      <w:pPr>
        <w:keepLines/>
        <w:spacing w:after="300" w:line="340" w:lineRule="exact"/>
        <w:ind w:firstLine="567"/>
        <w:jc w:val="both"/>
        <w:rPr>
          <w:rFonts w:ascii="Arial" w:hAnsi="Arial" w:cs="Arial"/>
          <w:lang w:val="es-ES_tradnl"/>
        </w:rPr>
      </w:pPr>
      <w:bookmarkStart w:id="45" w:name="Ar.51"/>
      <w:bookmarkStart w:id="46" w:name="Ar.52"/>
      <w:bookmarkEnd w:id="45"/>
      <w:bookmarkEnd w:id="46"/>
      <w:r w:rsidRPr="00541808">
        <w:rPr>
          <w:rFonts w:ascii="Arial" w:hAnsi="Arial" w:cs="Arial"/>
          <w:b/>
          <w:lang w:val="es-ES_tradnl"/>
        </w:rPr>
        <w:t>Artículo 5</w:t>
      </w:r>
      <w:r w:rsidR="00CC3DD6" w:rsidRPr="00541808">
        <w:rPr>
          <w:rFonts w:ascii="Arial" w:hAnsi="Arial" w:cs="Arial"/>
          <w:b/>
          <w:lang w:val="es-ES_tradnl"/>
        </w:rPr>
        <w:t>0</w:t>
      </w:r>
      <w:r w:rsidRPr="00541808">
        <w:rPr>
          <w:rFonts w:ascii="Arial" w:hAnsi="Arial" w:cs="Arial"/>
          <w:b/>
          <w:lang w:val="es-ES_tradnl"/>
        </w:rPr>
        <w:t xml:space="preserve">. </w:t>
      </w:r>
      <w:r w:rsidRPr="00541808">
        <w:rPr>
          <w:rFonts w:ascii="Arial" w:hAnsi="Arial" w:cs="Arial"/>
          <w:lang w:val="es-ES_tradnl"/>
        </w:rPr>
        <w:t>Conservatorio Municipal de Música “Fernando Remacha” de Tudela.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El Gobierno de Navarra podrá autorizar en cada uno de los ejercicios del periodo 2018-2020 el gasto necesario para atender las obligaciones que se deriven de la celebración del convenio entre el Ayuntamiento de Tudela y el Departamento de Educación con cargo a la partida 420001-42440-4609-322503 denominada “Convenio con el Ayuntamiento de Tudela para el funcionamiento del Conservatorio Municipal de Música”.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La cuantía de 370.331 euros establecida para el año 2018 se actualizará para los años 2019 y 2020 en el importe necesario para garantizar la financiación de los compromisos adquiridos en el Convenio.</w:t>
      </w:r>
    </w:p>
    <w:p w:rsidR="00CA12CC" w:rsidRPr="00541808" w:rsidRDefault="00CA12CC" w:rsidP="00CA12CC">
      <w:pPr>
        <w:keepLines/>
        <w:spacing w:after="300" w:line="340" w:lineRule="exact"/>
        <w:ind w:firstLine="567"/>
        <w:jc w:val="both"/>
        <w:rPr>
          <w:rFonts w:ascii="Arial" w:hAnsi="Arial" w:cs="Arial"/>
          <w:lang w:val="es-ES_tradnl"/>
        </w:rPr>
      </w:pPr>
      <w:bookmarkStart w:id="47" w:name="Ar.53"/>
      <w:bookmarkStart w:id="48" w:name="Ar.54"/>
      <w:bookmarkEnd w:id="47"/>
      <w:bookmarkEnd w:id="48"/>
      <w:r w:rsidRPr="00541808">
        <w:rPr>
          <w:rFonts w:ascii="Arial" w:hAnsi="Arial" w:cs="Arial"/>
          <w:b/>
          <w:lang w:val="es-ES_tradnl"/>
        </w:rPr>
        <w:t>Artículo 5</w:t>
      </w:r>
      <w:r w:rsidR="00CC3DD6" w:rsidRPr="00541808">
        <w:rPr>
          <w:rFonts w:ascii="Arial" w:hAnsi="Arial" w:cs="Arial"/>
          <w:b/>
          <w:lang w:val="es-ES_tradnl"/>
        </w:rPr>
        <w:t>1</w:t>
      </w:r>
      <w:r w:rsidRPr="00541808">
        <w:rPr>
          <w:rFonts w:ascii="Arial" w:hAnsi="Arial" w:cs="Arial"/>
          <w:lang w:val="es-ES_tradnl"/>
        </w:rPr>
        <w:t>. Gestión de créditos destinados a financiar la aplicación de la Ley Foral 15/2015 de 10 de abril de las Policías de Navarra.</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Los movimientos de fondos que se realicen con cargo a la partida ampliable 051000-02100-1800-132100 “Aplicación Ley Foral de las Policías de Navarra” para financiar aquellas partidas donde corresponda ejecutar el gasto derivado de la aplicación de la Ley Foral 15/2015 de las Policías de Navarra, no estarán sujetos a las limitaciones establecidas en los artículos 38 y </w:t>
      </w:r>
      <w:smartTag w:uri="urn:schemas-microsoft-com:office:smarttags" w:element="metricconverter">
        <w:smartTagPr>
          <w:attr w:name="ProductID" w:val="44 a"/>
        </w:smartTagPr>
        <w:r w:rsidRPr="00541808">
          <w:rPr>
            <w:rFonts w:ascii="Arial" w:hAnsi="Arial" w:cs="Arial"/>
            <w:lang w:val="es-ES_tradnl"/>
          </w:rPr>
          <w:t>44 a</w:t>
        </w:r>
      </w:smartTag>
      <w:r w:rsidRPr="00541808">
        <w:rPr>
          <w:rFonts w:ascii="Arial" w:hAnsi="Arial" w:cs="Arial"/>
          <w:lang w:val="es-ES_tradnl"/>
        </w:rPr>
        <w:t xml:space="preserve"> 50 de la Ley foral 13/2007, de 4 de abril, de la Hacienda Pública de Navarra.</w:t>
      </w:r>
    </w:p>
    <w:p w:rsidR="00CA12CC" w:rsidRPr="00541808" w:rsidRDefault="00CA12CC" w:rsidP="00CA12CC">
      <w:pPr>
        <w:pStyle w:val="Acuerdos"/>
        <w:spacing w:after="300" w:line="340" w:lineRule="exact"/>
        <w:ind w:firstLine="567"/>
        <w:rPr>
          <w:rFonts w:ascii="Arial" w:hAnsi="Arial" w:cs="Arial"/>
          <w:szCs w:val="24"/>
          <w:lang w:val="es-ES_tradnl"/>
        </w:rPr>
      </w:pPr>
      <w:r w:rsidRPr="00541808">
        <w:rPr>
          <w:rFonts w:ascii="Arial" w:hAnsi="Arial" w:cs="Arial"/>
          <w:b/>
          <w:szCs w:val="24"/>
          <w:lang w:val="es-ES_tradnl"/>
        </w:rPr>
        <w:t>Artículo 5</w:t>
      </w:r>
      <w:r w:rsidR="00CC3DD6" w:rsidRPr="00541808">
        <w:rPr>
          <w:rFonts w:ascii="Arial" w:hAnsi="Arial" w:cs="Arial"/>
          <w:b/>
          <w:szCs w:val="24"/>
          <w:lang w:val="es-ES_tradnl"/>
        </w:rPr>
        <w:t>2</w:t>
      </w:r>
      <w:r w:rsidRPr="00541808">
        <w:rPr>
          <w:rFonts w:ascii="Arial" w:hAnsi="Arial" w:cs="Arial"/>
          <w:b/>
          <w:szCs w:val="24"/>
          <w:lang w:val="es-ES_tradnl"/>
        </w:rPr>
        <w:t>.</w:t>
      </w:r>
      <w:r w:rsidRPr="00541808">
        <w:rPr>
          <w:rFonts w:ascii="Arial" w:hAnsi="Arial" w:cs="Arial"/>
          <w:szCs w:val="24"/>
          <w:lang w:val="es-ES_tradnl"/>
        </w:rPr>
        <w:t xml:space="preserve"> Incorporaciones de crédito por compromisos de gasto no ejecutados correspondientes a la Ley Foral 7/2009, de 5 de </w:t>
      </w:r>
      <w:r w:rsidR="00202D63" w:rsidRPr="00541808">
        <w:rPr>
          <w:rFonts w:ascii="Arial" w:hAnsi="Arial" w:cs="Arial"/>
          <w:szCs w:val="24"/>
          <w:lang w:val="es-ES_tradnl"/>
        </w:rPr>
        <w:t>junio</w:t>
      </w:r>
      <w:r w:rsidRPr="00541808">
        <w:rPr>
          <w:rFonts w:ascii="Arial" w:hAnsi="Arial" w:cs="Arial"/>
          <w:szCs w:val="24"/>
          <w:lang w:val="es-ES_tradnl"/>
        </w:rPr>
        <w:t>, por la que se regula la asignación tributaria del 0,7 por 100 que los contribuyentes de la Comunidad Foral destinan a otros fines de interés social.</w:t>
      </w:r>
    </w:p>
    <w:p w:rsidR="00CA12CC" w:rsidRPr="00821D24" w:rsidRDefault="00CA12CC" w:rsidP="00821D24">
      <w:pPr>
        <w:pStyle w:val="Acuerdos"/>
        <w:spacing w:after="300" w:line="340" w:lineRule="exact"/>
        <w:ind w:firstLine="567"/>
        <w:rPr>
          <w:rFonts w:ascii="Arial" w:hAnsi="Arial" w:cs="Arial"/>
          <w:szCs w:val="24"/>
          <w:lang w:val="es-ES_tradnl"/>
        </w:rPr>
      </w:pPr>
      <w:r w:rsidRPr="00541808">
        <w:rPr>
          <w:rFonts w:ascii="Arial" w:hAnsi="Arial" w:cs="Arial"/>
          <w:szCs w:val="24"/>
          <w:lang w:val="es-ES_tradnl"/>
        </w:rPr>
        <w:t xml:space="preserve">Los créditos derivados de la Ley Foral 7/2009, de 5 de </w:t>
      </w:r>
      <w:r w:rsidR="00202D63" w:rsidRPr="00541808">
        <w:rPr>
          <w:rFonts w:ascii="Arial" w:hAnsi="Arial" w:cs="Arial"/>
          <w:szCs w:val="24"/>
          <w:lang w:val="es-ES_tradnl"/>
        </w:rPr>
        <w:t>junio</w:t>
      </w:r>
      <w:r w:rsidRPr="00541808">
        <w:rPr>
          <w:rFonts w:ascii="Arial" w:hAnsi="Arial" w:cs="Arial"/>
          <w:szCs w:val="24"/>
          <w:lang w:val="es-ES_tradnl"/>
        </w:rPr>
        <w:t>, por la que se regula la asignación tributaria del 0,7 por 100 que los contribuyentes de la Comunidad Foral destinan a otros fines de interés social, incorporados al ejercicio 2018</w:t>
      </w:r>
      <w:r w:rsidR="00725861">
        <w:rPr>
          <w:rFonts w:ascii="Arial" w:hAnsi="Arial" w:cs="Arial"/>
          <w:szCs w:val="24"/>
          <w:lang w:val="es-ES_tradnl"/>
        </w:rPr>
        <w:t xml:space="preserve"> </w:t>
      </w:r>
      <w:r w:rsidRPr="00541808">
        <w:rPr>
          <w:rFonts w:ascii="Arial" w:hAnsi="Arial" w:cs="Arial"/>
          <w:szCs w:val="24"/>
          <w:lang w:val="es-ES_tradnl"/>
        </w:rPr>
        <w:t>al amparo de lo establecido en artículo 49 de la Ley Foral 13/2007, de 4 de abril, de la Hacienda Pública de Navarra, con motivo de la aplicación de la Orden Foral 84/2017, de 22 de junio, del Consejero de Hacienda y Política Financiera</w:t>
      </w:r>
      <w:r w:rsidR="00202D63">
        <w:rPr>
          <w:rFonts w:ascii="Arial" w:hAnsi="Arial" w:cs="Arial"/>
          <w:szCs w:val="24"/>
          <w:lang w:val="es-ES_tradnl"/>
        </w:rPr>
        <w:t>,</w:t>
      </w:r>
      <w:r w:rsidRPr="00541808">
        <w:rPr>
          <w:rFonts w:ascii="Arial" w:hAnsi="Arial" w:cs="Arial"/>
          <w:szCs w:val="24"/>
          <w:lang w:val="es-ES_tradnl"/>
        </w:rPr>
        <w:t xml:space="preserve"> por la que se aprueban las normas reguladoras del cierre y liquidación de los Presupuestos Generales de Navarra, tendrán la consideración de Remanente de Tesorería afecto.</w:t>
      </w:r>
    </w:p>
    <w:p w:rsidR="004C7EF6" w:rsidRPr="00541808" w:rsidRDefault="00CA12CC" w:rsidP="004C7EF6">
      <w:pPr>
        <w:pStyle w:val="NormalWeb"/>
        <w:spacing w:before="0" w:beforeAutospacing="0" w:after="300" w:afterAutospacing="0" w:line="340" w:lineRule="exact"/>
        <w:jc w:val="center"/>
        <w:rPr>
          <w:rFonts w:ascii="Arial" w:hAnsi="Arial" w:cs="Arial"/>
          <w:b/>
          <w:bCs/>
          <w:lang w:val="es-ES_tradnl"/>
        </w:rPr>
      </w:pPr>
      <w:r w:rsidRPr="00541808">
        <w:rPr>
          <w:rFonts w:ascii="Arial" w:hAnsi="Arial" w:cs="Arial"/>
          <w:b/>
          <w:bCs/>
          <w:lang w:val="es-ES_tradnl"/>
        </w:rPr>
        <w:t>TÍTULO VI</w:t>
      </w:r>
    </w:p>
    <w:p w:rsidR="00CA12CC" w:rsidRPr="00541808" w:rsidRDefault="004C7EF6" w:rsidP="004C7EF6">
      <w:pPr>
        <w:pStyle w:val="NormalWeb"/>
        <w:spacing w:before="0" w:beforeAutospacing="0" w:after="300" w:afterAutospacing="0" w:line="340" w:lineRule="exact"/>
        <w:jc w:val="center"/>
        <w:rPr>
          <w:rFonts w:ascii="Arial" w:hAnsi="Arial" w:cs="Arial"/>
          <w:lang w:val="es-ES_tradnl"/>
        </w:rPr>
      </w:pPr>
      <w:r w:rsidRPr="00541808">
        <w:rPr>
          <w:rFonts w:ascii="Arial" w:hAnsi="Arial" w:cs="Arial"/>
          <w:b/>
          <w:bCs/>
          <w:lang w:val="es-ES_tradnl"/>
        </w:rPr>
        <w:t>De la contratación</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49" w:name="Ar.55"/>
      <w:bookmarkEnd w:id="49"/>
      <w:r w:rsidRPr="00541808">
        <w:rPr>
          <w:rFonts w:ascii="Arial" w:hAnsi="Arial" w:cs="Arial"/>
          <w:b/>
          <w:bCs/>
          <w:lang w:val="es-ES_tradnl"/>
        </w:rPr>
        <w:lastRenderedPageBreak/>
        <w:t>Artículo 5</w:t>
      </w:r>
      <w:r w:rsidR="00CC3DD6" w:rsidRPr="00541808">
        <w:rPr>
          <w:rFonts w:ascii="Arial" w:hAnsi="Arial" w:cs="Arial"/>
          <w:b/>
          <w:bCs/>
          <w:lang w:val="es-ES_tradnl"/>
        </w:rPr>
        <w:t>3</w:t>
      </w:r>
      <w:r w:rsidRPr="00541808">
        <w:rPr>
          <w:rFonts w:ascii="Arial" w:hAnsi="Arial" w:cs="Arial"/>
          <w:b/>
          <w:bCs/>
          <w:lang w:val="es-ES_tradnl"/>
        </w:rPr>
        <w:t>.</w:t>
      </w:r>
      <w:r w:rsidR="00821D24">
        <w:rPr>
          <w:rFonts w:ascii="Arial" w:hAnsi="Arial" w:cs="Arial"/>
          <w:lang w:val="es-ES_tradnl"/>
        </w:rPr>
        <w:t xml:space="preserve"> </w:t>
      </w:r>
      <w:r w:rsidRPr="00541808">
        <w:rPr>
          <w:rFonts w:ascii="Arial" w:hAnsi="Arial" w:cs="Arial"/>
          <w:iCs/>
          <w:lang w:val="es-ES_tradnl"/>
        </w:rPr>
        <w:t>Atribuciones en materia de transporte.</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contratación de servicios de transporte y el otorgamiento de subvenciones que tengan por objeto actividades de transporte, precisarán en todo caso un informe previo favorable emitido por la Dirección General de Obras Públicas del Departamento de Desarrollo Económico.</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0" w:name="Ar.56"/>
      <w:bookmarkEnd w:id="50"/>
      <w:r w:rsidRPr="00541808">
        <w:rPr>
          <w:rFonts w:ascii="Arial" w:hAnsi="Arial" w:cs="Arial"/>
          <w:b/>
          <w:bCs/>
          <w:lang w:val="es-ES_tradnl"/>
        </w:rPr>
        <w:t>Artículo 5</w:t>
      </w:r>
      <w:r w:rsidR="00CC3DD6" w:rsidRPr="00541808">
        <w:rPr>
          <w:rFonts w:ascii="Arial" w:hAnsi="Arial" w:cs="Arial"/>
          <w:b/>
          <w:bCs/>
          <w:lang w:val="es-ES_tradnl"/>
        </w:rPr>
        <w:t>4</w:t>
      </w:r>
      <w:r w:rsidRPr="00541808">
        <w:rPr>
          <w:rFonts w:ascii="Arial" w:hAnsi="Arial" w:cs="Arial"/>
          <w:b/>
          <w:bCs/>
          <w:lang w:val="es-ES_tradnl"/>
        </w:rPr>
        <w:t>.</w:t>
      </w:r>
      <w:r w:rsidR="007069B9">
        <w:rPr>
          <w:rFonts w:ascii="Arial" w:hAnsi="Arial" w:cs="Arial"/>
          <w:lang w:val="es-ES_tradnl"/>
        </w:rPr>
        <w:t xml:space="preserve"> </w:t>
      </w:r>
      <w:r w:rsidRPr="00541808">
        <w:rPr>
          <w:rFonts w:ascii="Arial" w:hAnsi="Arial" w:cs="Arial"/>
          <w:iCs/>
          <w:lang w:val="es-ES_tradnl"/>
        </w:rPr>
        <w:t>Contratos de suministros en determinados organismos autónomos.</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1. Los centros dependientes del Servicio Navarro de Salud-Osasunbidea podrán efectuar la adquisición de productos frescos mediante petición quincenal de oferta a proveedores, sin necesidad de recurrir a una adjudicación de carácter anual.</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2. La Agencia Navarra de Autonomía y Desarrollo de las Personas podrá, para sus centros dependientes, efectuar la adquisición de productos mediante petición bimestral, trimestral o cuatrimestral de ofertas a proveedores, sin necesidad de recurrir a una adjudicación de carácter anual y sin que sean de aplicación los límites y el requisito establecidos en el apartado 6 del artículo 73 y apartado 5 del artículo 74 de la Ley Foral 6/2006, de 6 de junio, de Contratos Públicos.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1" w:name="Ar.57"/>
      <w:bookmarkEnd w:id="51"/>
      <w:r w:rsidRPr="00541808">
        <w:rPr>
          <w:rFonts w:ascii="Arial" w:hAnsi="Arial" w:cs="Arial"/>
          <w:b/>
          <w:bCs/>
          <w:lang w:val="es-ES_tradnl"/>
        </w:rPr>
        <w:t>Artículo 5</w:t>
      </w:r>
      <w:r w:rsidR="00CC3DD6" w:rsidRPr="00541808">
        <w:rPr>
          <w:rFonts w:ascii="Arial" w:hAnsi="Arial" w:cs="Arial"/>
          <w:b/>
          <w:bCs/>
          <w:lang w:val="es-ES_tradnl"/>
        </w:rPr>
        <w:t>5</w:t>
      </w:r>
      <w:r w:rsidRPr="00541808">
        <w:rPr>
          <w:rFonts w:ascii="Arial" w:hAnsi="Arial" w:cs="Arial"/>
          <w:b/>
          <w:bCs/>
          <w:lang w:val="es-ES_tradnl"/>
        </w:rPr>
        <w:t>.</w:t>
      </w:r>
      <w:r w:rsidR="007069B9">
        <w:rPr>
          <w:rFonts w:ascii="Arial" w:hAnsi="Arial" w:cs="Arial"/>
          <w:lang w:val="es-ES_tradnl"/>
        </w:rPr>
        <w:t xml:space="preserve"> </w:t>
      </w:r>
      <w:r w:rsidRPr="00541808">
        <w:rPr>
          <w:rFonts w:ascii="Arial" w:hAnsi="Arial" w:cs="Arial"/>
          <w:iCs/>
          <w:lang w:val="es-ES_tradnl"/>
        </w:rPr>
        <w:t>Indemnizaciones por la colaboración en estadística agraria.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El Departamento de Desarrollo Rural, Medio Ambiente y Administración Local podrá indemnizar a las personas colaboradoras en materia de estadística agraria por los gastos que les origine su colaboración de acuerdo con las siguientes cuantías máximas, en euros/año: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4848"/>
        <w:gridCol w:w="556"/>
      </w:tblGrid>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Superficies anuales de los cultivos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75</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Producciones anuales de los cultivos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75</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Evaluación de otras producciones ganaderas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250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Precios de la tierra</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1.300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Cánones de arrendamientos rústicos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350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Precios semanales de productos agrícolas y ganaderos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1.750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Precios percibidos por los agricultores/as y ganaderos/as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1.100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Precios pagados por los agricultores/as y ganaderos/as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600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Precios de productos de pequeña significación</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300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Salarios agrarios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200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Cuentas macroeconómicas</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200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Meteorología-Completa</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1.325</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Meteorología-Semicompleta</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1.175</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lastRenderedPageBreak/>
              <w:t>Meteorología-Termopluviométrica con información de nieve</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980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Meteorología-Termopluviométrica</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750</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Meteorología-Pluviométrica</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665</w:t>
            </w:r>
          </w:p>
        </w:tc>
      </w:tr>
      <w:tr w:rsidR="007567E5" w:rsidRPr="00202D63" w:rsidTr="00F62927">
        <w:trPr>
          <w:tblCellSpacing w:w="15" w:type="dxa"/>
          <w:jc w:val="center"/>
        </w:trPr>
        <w:tc>
          <w:tcPr>
            <w:tcW w:w="0" w:type="auto"/>
            <w:tcBorders>
              <w:top w:val="outset" w:sz="6" w:space="0" w:color="auto"/>
              <w:bottom w:val="outset" w:sz="6" w:space="0" w:color="auto"/>
              <w:right w:val="outset" w:sz="6" w:space="0" w:color="auto"/>
            </w:tcBorders>
            <w:vAlign w:val="center"/>
          </w:tcPr>
          <w:p w:rsidR="007567E5" w:rsidRPr="00202D63" w:rsidRDefault="007567E5" w:rsidP="00F62927">
            <w:pPr>
              <w:rPr>
                <w:rFonts w:ascii="Arial" w:hAnsi="Arial" w:cs="Arial"/>
                <w:sz w:val="18"/>
                <w:szCs w:val="18"/>
                <w:lang w:val="es-ES_tradnl"/>
              </w:rPr>
            </w:pPr>
            <w:r w:rsidRPr="00202D63">
              <w:rPr>
                <w:rFonts w:ascii="Arial" w:hAnsi="Arial" w:cs="Arial"/>
                <w:sz w:val="18"/>
                <w:szCs w:val="18"/>
                <w:lang w:val="es-ES_tradnl"/>
              </w:rPr>
              <w:t>Meteorología-Semicompleta con información de nieve</w:t>
            </w:r>
          </w:p>
        </w:tc>
        <w:tc>
          <w:tcPr>
            <w:tcW w:w="0" w:type="auto"/>
            <w:tcBorders>
              <w:top w:val="outset" w:sz="6" w:space="0" w:color="auto"/>
              <w:left w:val="outset" w:sz="6" w:space="0" w:color="auto"/>
              <w:bottom w:val="outset" w:sz="6" w:space="0" w:color="auto"/>
            </w:tcBorders>
            <w:vAlign w:val="center"/>
          </w:tcPr>
          <w:p w:rsidR="007567E5" w:rsidRPr="00202D63" w:rsidRDefault="007567E5" w:rsidP="00202D63">
            <w:pPr>
              <w:jc w:val="right"/>
              <w:rPr>
                <w:rFonts w:ascii="Arial" w:hAnsi="Arial" w:cs="Arial"/>
                <w:sz w:val="18"/>
                <w:szCs w:val="18"/>
                <w:lang w:val="es-ES_tradnl"/>
              </w:rPr>
            </w:pPr>
            <w:r w:rsidRPr="00202D63">
              <w:rPr>
                <w:rFonts w:ascii="Arial" w:hAnsi="Arial" w:cs="Arial"/>
                <w:sz w:val="18"/>
                <w:szCs w:val="18"/>
                <w:lang w:val="es-ES_tradnl"/>
              </w:rPr>
              <w:t>1.405</w:t>
            </w:r>
          </w:p>
        </w:tc>
      </w:tr>
    </w:tbl>
    <w:p w:rsidR="007567E5" w:rsidRPr="00541808" w:rsidRDefault="007567E5" w:rsidP="00CA12CC">
      <w:pPr>
        <w:pStyle w:val="xa1"/>
        <w:spacing w:before="0" w:beforeAutospacing="0" w:after="300" w:afterAutospacing="0" w:line="340" w:lineRule="exact"/>
        <w:ind w:firstLine="567"/>
        <w:jc w:val="both"/>
        <w:rPr>
          <w:rFonts w:ascii="Arial" w:hAnsi="Arial" w:cs="Arial"/>
          <w:lang w:val="es-ES_tradnl"/>
        </w:rPr>
      </w:pP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r w:rsidRPr="00541808">
        <w:rPr>
          <w:rFonts w:ascii="Arial" w:hAnsi="Arial" w:cs="Arial"/>
          <w:b/>
          <w:bCs/>
          <w:lang w:val="es-ES_tradnl"/>
        </w:rPr>
        <w:t>Artículo 5</w:t>
      </w:r>
      <w:r w:rsidR="00CC3DD6" w:rsidRPr="00541808">
        <w:rPr>
          <w:rFonts w:ascii="Arial" w:hAnsi="Arial" w:cs="Arial"/>
          <w:b/>
          <w:bCs/>
          <w:lang w:val="es-ES_tradnl"/>
        </w:rPr>
        <w:t>6</w:t>
      </w:r>
      <w:r w:rsidRPr="00541808">
        <w:rPr>
          <w:rFonts w:ascii="Arial" w:hAnsi="Arial" w:cs="Arial"/>
          <w:b/>
          <w:bCs/>
          <w:lang w:val="es-ES_tradnl"/>
        </w:rPr>
        <w:t>.</w:t>
      </w:r>
      <w:r w:rsidR="003F248A">
        <w:rPr>
          <w:rFonts w:ascii="Arial" w:hAnsi="Arial" w:cs="Arial"/>
          <w:lang w:val="es-ES_tradnl"/>
        </w:rPr>
        <w:t xml:space="preserve"> </w:t>
      </w:r>
      <w:r w:rsidRPr="00541808">
        <w:rPr>
          <w:rFonts w:ascii="Arial" w:hAnsi="Arial" w:cs="Arial"/>
          <w:iCs/>
          <w:lang w:val="es-ES_tradnl"/>
        </w:rPr>
        <w:t>Adquisición de bienes y servicios en materia de sistemas de información y servicios y aplicaciones informáticas para el Departamento de Salud y sus Organismos Autónomos.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adquisición de bienes y servicios en materia de sistemas de información y servicios y aplicaciones informáticas para el Departamento de Salud y sus Organismos Autónomos se realizará por la Dirección General de Informática, Telecomunicaciones e Innovación Pública del Departamento de Presidencia, Función Pública, Interior y Justicia y se financiará con cargo a las partidas presupuestarias del Servicio Navarro de Salud-Osasunbidea.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2" w:name="Ar.60"/>
      <w:bookmarkEnd w:id="52"/>
      <w:r w:rsidRPr="00541808">
        <w:rPr>
          <w:rFonts w:ascii="Arial" w:hAnsi="Arial" w:cs="Arial"/>
          <w:b/>
          <w:bCs/>
          <w:lang w:val="es-ES_tradnl"/>
        </w:rPr>
        <w:t>Artículo 5</w:t>
      </w:r>
      <w:r w:rsidR="00CC3DD6" w:rsidRPr="00541808">
        <w:rPr>
          <w:rFonts w:ascii="Arial" w:hAnsi="Arial" w:cs="Arial"/>
          <w:b/>
          <w:bCs/>
          <w:lang w:val="es-ES_tradnl"/>
        </w:rPr>
        <w:t>7</w:t>
      </w:r>
      <w:r w:rsidRPr="00541808">
        <w:rPr>
          <w:rFonts w:ascii="Arial" w:hAnsi="Arial" w:cs="Arial"/>
          <w:b/>
          <w:bCs/>
          <w:lang w:val="es-ES_tradnl"/>
        </w:rPr>
        <w:t>.</w:t>
      </w:r>
      <w:r w:rsidRPr="00541808">
        <w:rPr>
          <w:rFonts w:ascii="Arial" w:hAnsi="Arial" w:cs="Arial"/>
          <w:lang w:val="es-ES_tradnl"/>
        </w:rPr>
        <w:t> </w:t>
      </w:r>
      <w:r w:rsidRPr="00541808">
        <w:rPr>
          <w:rFonts w:ascii="Arial" w:hAnsi="Arial" w:cs="Arial"/>
          <w:iCs/>
          <w:lang w:val="es-ES_tradnl"/>
        </w:rPr>
        <w:t>Contrato de asistencia para el control de ayudas provenientes del Fondo Europeo Agrícola de Garantía (FEAGA) y del Fondo Europeo Agrícola de Desarrollo Rural (FEADER).</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efectos de garantizar el cumplimiento de las obligaciones derivadas del Reglamento (CE) número 885/2006, de la Comisión, de 21 de junio, por el que se establecen las disposiciones de aplicación del Reglamento (CE) número 1290/2005, del Consejo, en lo que concierne al procedimiento de liquidación de cuentas de los Fondos Europeos FEAGA y FEADER , el Departamento de Desarrollo Rural, Medio Ambiente y Administración Local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3" w:name="Da.Primera"/>
      <w:bookmarkEnd w:id="53"/>
      <w:r w:rsidRPr="00541808">
        <w:rPr>
          <w:rFonts w:ascii="Arial" w:hAnsi="Arial" w:cs="Arial"/>
          <w:b/>
          <w:bCs/>
          <w:lang w:val="es-ES_tradnl"/>
        </w:rPr>
        <w:t>Disposición adicional primera.</w:t>
      </w:r>
      <w:r w:rsidR="007069B9">
        <w:rPr>
          <w:rFonts w:ascii="Arial" w:hAnsi="Arial" w:cs="Arial"/>
          <w:lang w:val="es-ES_tradnl"/>
        </w:rPr>
        <w:t xml:space="preserve"> </w:t>
      </w:r>
      <w:r w:rsidRPr="00541808">
        <w:rPr>
          <w:rFonts w:ascii="Arial" w:hAnsi="Arial" w:cs="Arial"/>
          <w:iCs/>
          <w:lang w:val="es-ES_tradnl"/>
        </w:rPr>
        <w:t>Tratamiento del Fondo de Participación de las Entidades Locales.</w:t>
      </w:r>
    </w:p>
    <w:p w:rsidR="00CA12CC" w:rsidRPr="00541808" w:rsidRDefault="00CA12CC" w:rsidP="00CA12CC">
      <w:pPr>
        <w:tabs>
          <w:tab w:val="left" w:pos="709"/>
          <w:tab w:val="center" w:pos="3856"/>
        </w:tabs>
        <w:spacing w:after="300" w:line="340" w:lineRule="exact"/>
        <w:ind w:firstLine="567"/>
        <w:jc w:val="both"/>
        <w:rPr>
          <w:rFonts w:ascii="Arial" w:hAnsi="Arial" w:cs="Arial"/>
          <w:lang w:val="es-ES_tradnl"/>
        </w:rPr>
      </w:pPr>
      <w:r w:rsidRPr="00541808">
        <w:rPr>
          <w:rFonts w:ascii="Arial" w:hAnsi="Arial" w:cs="Arial"/>
          <w:lang w:val="es-ES_tradnl"/>
        </w:rPr>
        <w:t xml:space="preserve">1. Los créditos aprobados por el Parlamento de Navarra, que integran el fondo de participación de las entidades locales en los tributos de Navarra en su vertiente de transferencias de capital no utilizados presupuestariamente al cierre del ejercicio, </w:t>
      </w:r>
      <w:r w:rsidRPr="00541808">
        <w:rPr>
          <w:rFonts w:ascii="Arial" w:hAnsi="Arial" w:cs="Arial"/>
          <w:lang w:val="es-ES_tradnl"/>
        </w:rPr>
        <w:lastRenderedPageBreak/>
        <w:t>los que tengan su origen en las 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Plan.</w:t>
      </w:r>
    </w:p>
    <w:p w:rsidR="00CA12CC" w:rsidRPr="00541808" w:rsidRDefault="00CA12CC" w:rsidP="00CA12CC">
      <w:pPr>
        <w:tabs>
          <w:tab w:val="left" w:pos="709"/>
          <w:tab w:val="center" w:pos="3856"/>
        </w:tabs>
        <w:spacing w:after="300" w:line="340" w:lineRule="exact"/>
        <w:ind w:firstLine="567"/>
        <w:jc w:val="both"/>
        <w:rPr>
          <w:rFonts w:ascii="Arial" w:hAnsi="Arial" w:cs="Arial"/>
          <w:lang w:val="es-ES_tradnl"/>
        </w:rPr>
      </w:pPr>
      <w:r w:rsidRPr="00541808">
        <w:rPr>
          <w:rFonts w:ascii="Arial" w:hAnsi="Arial" w:cs="Arial"/>
          <w:lang w:val="es-ES_tradnl"/>
        </w:rPr>
        <w:t>2. Podrán realizarse ajustes entre partidas del Plan de Inversiones Locales cuando se consideren necesarios para el cumplimiento de los objetivos del programa. Asimismo, se podrán realizar ajustes entre los créditos incorporados a las partidas del Fondo de Participación de las Entidades Locales en los tributos de Navarra en su vertiente de transferencias de capital tanto entre partidas presupuestarias de un mismo Plan de Inversiones, como entre partidas de diferentes Planes.</w:t>
      </w:r>
    </w:p>
    <w:p w:rsidR="00CA12CC" w:rsidRPr="00541808" w:rsidRDefault="00CA12CC" w:rsidP="00CA12CC">
      <w:pPr>
        <w:tabs>
          <w:tab w:val="left" w:pos="709"/>
          <w:tab w:val="center" w:pos="3856"/>
        </w:tabs>
        <w:spacing w:after="300" w:line="340" w:lineRule="exact"/>
        <w:ind w:firstLine="567"/>
        <w:jc w:val="both"/>
        <w:rPr>
          <w:rFonts w:ascii="Arial" w:hAnsi="Arial" w:cs="Arial"/>
          <w:lang w:val="es-ES_tradnl"/>
        </w:rPr>
      </w:pPr>
      <w:r w:rsidRPr="00541808">
        <w:rPr>
          <w:rFonts w:ascii="Arial" w:hAnsi="Arial" w:cs="Arial"/>
          <w:lang w:val="es-ES_tradnl"/>
        </w:rPr>
        <w:t>3. En relación con la distribución de las aportaciones del Plan de Inversiones Locales 2017-2019, según dispone el artículo 4 de la Ley Foral 18/2016,</w:t>
      </w:r>
      <w:r w:rsidR="00725861">
        <w:rPr>
          <w:rFonts w:ascii="Arial" w:hAnsi="Arial" w:cs="Arial"/>
          <w:lang w:val="es-ES_tradnl"/>
        </w:rPr>
        <w:t xml:space="preserve"> </w:t>
      </w:r>
      <w:r w:rsidRPr="00541808">
        <w:rPr>
          <w:rFonts w:ascii="Arial" w:hAnsi="Arial" w:cs="Arial"/>
          <w:lang w:val="es-ES_tradnl"/>
        </w:rPr>
        <w:t>de 13 de diciembre reguladora del</w:t>
      </w:r>
      <w:r w:rsidR="00725861">
        <w:rPr>
          <w:rFonts w:ascii="Arial" w:hAnsi="Arial" w:cs="Arial"/>
          <w:lang w:val="es-ES_tradnl"/>
        </w:rPr>
        <w:t xml:space="preserve"> </w:t>
      </w:r>
      <w:r w:rsidRPr="00541808">
        <w:rPr>
          <w:rFonts w:ascii="Arial" w:hAnsi="Arial" w:cs="Arial"/>
          <w:lang w:val="es-ES_tradnl"/>
        </w:rPr>
        <w:t>Plan de Inversiones Locales para ese periodo, las dotaciones se reasignarán entre los diferentes conceptos del apartado de Programas de Inversiones y de Programación Local tras dictarse las resoluciones referidas en los artículos 10 y 15 de la mencionada ley foral.</w:t>
      </w:r>
    </w:p>
    <w:p w:rsidR="00CA12CC" w:rsidRPr="00541808" w:rsidRDefault="00CA12CC" w:rsidP="00CA12CC">
      <w:pPr>
        <w:tabs>
          <w:tab w:val="left" w:pos="709"/>
          <w:tab w:val="center" w:pos="3856"/>
        </w:tabs>
        <w:spacing w:after="300" w:line="340" w:lineRule="exact"/>
        <w:ind w:firstLine="567"/>
        <w:jc w:val="both"/>
        <w:rPr>
          <w:rFonts w:ascii="Arial" w:hAnsi="Arial" w:cs="Arial"/>
          <w:lang w:val="es-ES_tradnl"/>
        </w:rPr>
      </w:pPr>
      <w:r w:rsidRPr="00541808">
        <w:rPr>
          <w:rFonts w:ascii="Arial" w:hAnsi="Arial" w:cs="Arial"/>
          <w:lang w:val="es-ES_tradnl"/>
        </w:rPr>
        <w:t>4. La Dirección General de Administración Local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rsidR="00CA12CC" w:rsidRPr="00541808" w:rsidRDefault="00CA12CC" w:rsidP="00CA12CC">
      <w:pPr>
        <w:tabs>
          <w:tab w:val="left" w:pos="709"/>
          <w:tab w:val="center" w:pos="3856"/>
        </w:tabs>
        <w:spacing w:after="300" w:line="340" w:lineRule="exact"/>
        <w:ind w:firstLine="567"/>
        <w:jc w:val="both"/>
        <w:rPr>
          <w:rFonts w:ascii="Arial" w:hAnsi="Arial" w:cs="Arial"/>
          <w:lang w:val="es-ES_tradnl"/>
        </w:rPr>
      </w:pPr>
      <w:r w:rsidRPr="00541808">
        <w:rPr>
          <w:rFonts w:ascii="Arial" w:hAnsi="Arial" w:cs="Arial"/>
          <w:lang w:val="es-ES_tradnl"/>
        </w:rPr>
        <w:t>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Administración Local, será abonada con cargo a los créditos de dicho Plan, previa presentación de las facturas correspondientes.</w:t>
      </w:r>
    </w:p>
    <w:p w:rsidR="00CA12CC" w:rsidRPr="00541808" w:rsidRDefault="00CA12CC" w:rsidP="00CA12CC">
      <w:pPr>
        <w:tabs>
          <w:tab w:val="left" w:pos="709"/>
          <w:tab w:val="center" w:pos="3856"/>
        </w:tabs>
        <w:spacing w:after="300" w:line="340" w:lineRule="exact"/>
        <w:ind w:firstLine="567"/>
        <w:jc w:val="both"/>
        <w:rPr>
          <w:rFonts w:ascii="Arial" w:hAnsi="Arial" w:cs="Arial"/>
          <w:lang w:val="es-ES_tradnl"/>
        </w:rPr>
      </w:pPr>
      <w:r w:rsidRPr="00541808">
        <w:rPr>
          <w:rFonts w:ascii="Arial" w:hAnsi="Arial" w:cs="Arial"/>
          <w:lang w:val="es-ES_tradnl"/>
        </w:rPr>
        <w:lastRenderedPageBreak/>
        <w:t>6. Se regulará un nuevo régimen de financiación por déficit del Montepío en la Ley Foral</w:t>
      </w:r>
      <w:r w:rsidR="00725861">
        <w:rPr>
          <w:rFonts w:ascii="Arial" w:hAnsi="Arial" w:cs="Arial"/>
          <w:lang w:val="es-ES_tradnl"/>
        </w:rPr>
        <w:t xml:space="preserve"> </w:t>
      </w:r>
      <w:r w:rsidRPr="00541808">
        <w:rPr>
          <w:rFonts w:ascii="Arial" w:hAnsi="Arial" w:cs="Arial"/>
          <w:lang w:val="es-ES_tradnl"/>
        </w:rPr>
        <w:t>por la que se</w:t>
      </w:r>
      <w:r w:rsidR="00725861">
        <w:rPr>
          <w:rFonts w:ascii="Arial" w:hAnsi="Arial" w:cs="Arial"/>
          <w:lang w:val="es-ES_tradnl"/>
        </w:rPr>
        <w:t xml:space="preserve"> </w:t>
      </w:r>
      <w:r w:rsidRPr="00541808">
        <w:rPr>
          <w:rFonts w:ascii="Arial" w:hAnsi="Arial" w:cs="Arial"/>
          <w:lang w:val="es-ES_tradnl"/>
        </w:rPr>
        <w:t>establezca la cuantía y reparto del Fondo de Participación de las Haciendas Locales en los tributos de Navarra por transferencias corrientes para los ejercicios presupuestarios de 2018 y 2019.</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4" w:name="Da.Segunda"/>
      <w:bookmarkEnd w:id="54"/>
      <w:r w:rsidRPr="00541808">
        <w:rPr>
          <w:rFonts w:ascii="Arial" w:hAnsi="Arial" w:cs="Arial"/>
          <w:b/>
          <w:bCs/>
          <w:lang w:val="es-ES_tradnl"/>
        </w:rPr>
        <w:t>Disposición adicional segunda.</w:t>
      </w:r>
      <w:r w:rsidR="007069B9">
        <w:rPr>
          <w:rFonts w:ascii="Arial" w:hAnsi="Arial" w:cs="Arial"/>
          <w:lang w:val="es-ES_tradnl"/>
        </w:rPr>
        <w:t xml:space="preserve"> </w:t>
      </w:r>
      <w:r w:rsidRPr="00541808">
        <w:rPr>
          <w:rFonts w:ascii="Arial" w:hAnsi="Arial" w:cs="Arial"/>
          <w:iCs/>
          <w:lang w:val="es-ES_tradnl"/>
        </w:rPr>
        <w:t>Módulos económicos de distribución de fondos públicos para sostenimiento de centros concertados.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En el concepto de “Salarios del personal docente incluidas cargas sociales” se recoge el coste derivado de las remuneraciones del personal docente y sus cargas sociales en los respectivos niveles de enseñanza.</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Estas cantidades se recogerán en un fondo general que se distribuirá en forma individualizada entre el personal docente de los centros concertados, de acuerdo con las circunstancias que concurran en cada docente.</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5" w:name="Da.Tercera"/>
      <w:bookmarkEnd w:id="55"/>
      <w:r w:rsidRPr="00541808">
        <w:rPr>
          <w:rFonts w:ascii="Arial" w:hAnsi="Arial" w:cs="Arial"/>
          <w:b/>
          <w:bCs/>
          <w:lang w:val="es-ES_tradnl"/>
        </w:rPr>
        <w:t>Disposición adicional tercera.</w:t>
      </w:r>
      <w:r w:rsidR="007069B9">
        <w:rPr>
          <w:rFonts w:ascii="Arial" w:hAnsi="Arial" w:cs="Arial"/>
          <w:lang w:val="es-ES_tradnl"/>
        </w:rPr>
        <w:t xml:space="preserve"> </w:t>
      </w:r>
      <w:r w:rsidRPr="00541808">
        <w:rPr>
          <w:rFonts w:ascii="Arial" w:hAnsi="Arial" w:cs="Arial"/>
          <w:iCs/>
          <w:lang w:val="es-ES_tradnl"/>
        </w:rPr>
        <w:t>Venta de libros del programa de gratuidad de libros de texto escolares.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Los libros correspondientes al programa de gratuidad de libros de texto escolares solo podrán ser vendidos por los establecimientos que cuenten con la autorización que les habilite para el ejercicio de venta de libros.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6" w:name="Da.Cuarta"/>
      <w:bookmarkEnd w:id="56"/>
      <w:r w:rsidRPr="00541808">
        <w:rPr>
          <w:rFonts w:ascii="Arial" w:hAnsi="Arial" w:cs="Arial"/>
          <w:b/>
          <w:bCs/>
          <w:lang w:val="es-ES_tradnl"/>
        </w:rPr>
        <w:t>Disposición adicional cuarta.</w:t>
      </w:r>
      <w:r w:rsidR="007069B9">
        <w:rPr>
          <w:rFonts w:ascii="Arial" w:hAnsi="Arial" w:cs="Arial"/>
          <w:lang w:val="es-ES_tradnl"/>
        </w:rPr>
        <w:t xml:space="preserve"> </w:t>
      </w:r>
      <w:r w:rsidRPr="00541808">
        <w:rPr>
          <w:rFonts w:ascii="Arial" w:hAnsi="Arial" w:cs="Arial"/>
          <w:iCs/>
          <w:lang w:val="es-ES_tradnl"/>
        </w:rPr>
        <w:t>Determinación de la carga lectiva del personal docente.</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7" w:name="Da.Quinta"/>
      <w:bookmarkEnd w:id="57"/>
      <w:r w:rsidRPr="00541808">
        <w:rPr>
          <w:rFonts w:ascii="Arial" w:hAnsi="Arial" w:cs="Arial"/>
          <w:b/>
          <w:bCs/>
          <w:lang w:val="es-ES_tradnl"/>
        </w:rPr>
        <w:t>Disposición adicional quinta.</w:t>
      </w:r>
      <w:r w:rsidR="007069B9">
        <w:rPr>
          <w:rFonts w:ascii="Arial" w:hAnsi="Arial" w:cs="Arial"/>
          <w:lang w:val="es-ES_tradnl"/>
        </w:rPr>
        <w:t xml:space="preserve"> </w:t>
      </w:r>
      <w:r w:rsidRPr="00541808">
        <w:rPr>
          <w:rFonts w:ascii="Arial" w:hAnsi="Arial" w:cs="Arial"/>
          <w:iCs/>
          <w:lang w:val="es-ES_tradnl"/>
        </w:rPr>
        <w:t>Centros docentes públicos de nueva creación.</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El Departamento de Educación podrá nombrar con una anticipación de hasta cuatro meses, previa a la creación de un centro docente público, cargos directivos docentes que realizarán las funciones establecidas en los Reglamentos orgánicos.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8" w:name="Da.Sexta"/>
      <w:bookmarkEnd w:id="58"/>
      <w:r w:rsidRPr="00541808">
        <w:rPr>
          <w:rFonts w:ascii="Arial" w:hAnsi="Arial" w:cs="Arial"/>
          <w:b/>
          <w:bCs/>
          <w:lang w:val="es-ES_tradnl"/>
        </w:rPr>
        <w:t>Disposición adicional sexta.</w:t>
      </w:r>
      <w:r w:rsidR="007069B9">
        <w:rPr>
          <w:rFonts w:ascii="Arial" w:hAnsi="Arial" w:cs="Arial"/>
          <w:lang w:val="es-ES_tradnl"/>
        </w:rPr>
        <w:t xml:space="preserve"> </w:t>
      </w:r>
      <w:r w:rsidRPr="00541808">
        <w:rPr>
          <w:rFonts w:ascii="Arial" w:hAnsi="Arial" w:cs="Arial"/>
          <w:iCs/>
          <w:lang w:val="es-ES_tradnl"/>
        </w:rPr>
        <w:t>Aplicación del nivel de carrera profesional reconocido al personal procedente del Sistema Nacional de Salud.</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Salud-Osasunbidea y normativa de desarrollo.</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59" w:name="Da.Séptima"/>
      <w:bookmarkStart w:id="60" w:name="Da.Octava"/>
      <w:bookmarkEnd w:id="59"/>
      <w:bookmarkEnd w:id="60"/>
      <w:r w:rsidRPr="00541808">
        <w:rPr>
          <w:rFonts w:ascii="Arial" w:hAnsi="Arial" w:cs="Arial"/>
          <w:b/>
          <w:bCs/>
          <w:lang w:val="es-ES_tradnl"/>
        </w:rPr>
        <w:t>Disposición adicional séptima.</w:t>
      </w:r>
      <w:r w:rsidR="007069B9">
        <w:rPr>
          <w:rFonts w:ascii="Arial" w:hAnsi="Arial" w:cs="Arial"/>
          <w:lang w:val="es-ES_tradnl"/>
        </w:rPr>
        <w:t xml:space="preserve"> </w:t>
      </w:r>
      <w:r w:rsidRPr="00541808">
        <w:rPr>
          <w:rFonts w:ascii="Arial" w:hAnsi="Arial" w:cs="Arial"/>
          <w:iCs/>
          <w:lang w:val="es-ES_tradnl"/>
        </w:rPr>
        <w:t>Condiciones especiales de aplazamiento de deudas a empresas en dificultades.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A propuesta de la Dirección General competente, el Gobierno de Navarra 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61" w:name="Da.Novena"/>
      <w:bookmarkEnd w:id="61"/>
      <w:r w:rsidRPr="00541808">
        <w:rPr>
          <w:rFonts w:ascii="Arial" w:hAnsi="Arial" w:cs="Arial"/>
          <w:b/>
          <w:bCs/>
          <w:lang w:val="es-ES_tradnl"/>
        </w:rPr>
        <w:lastRenderedPageBreak/>
        <w:t>Disposición adicional octava.</w:t>
      </w:r>
      <w:r w:rsidR="007069B9">
        <w:rPr>
          <w:rFonts w:ascii="Arial" w:hAnsi="Arial" w:cs="Arial"/>
          <w:lang w:val="es-ES_tradnl"/>
        </w:rPr>
        <w:t xml:space="preserve"> </w:t>
      </w:r>
      <w:r w:rsidRPr="00541808">
        <w:rPr>
          <w:rFonts w:ascii="Arial" w:hAnsi="Arial" w:cs="Arial"/>
          <w:iCs/>
          <w:lang w:val="es-ES_tradnl"/>
        </w:rPr>
        <w:t xml:space="preserve">Devolución de prestaciones indebidas </w:t>
      </w:r>
      <w:r w:rsidR="005E29B7" w:rsidRPr="00541808">
        <w:rPr>
          <w:rFonts w:ascii="Arial" w:hAnsi="Arial" w:cs="Arial"/>
          <w:iCs/>
          <w:lang w:val="es-ES_tradnl"/>
        </w:rPr>
        <w:t xml:space="preserve">en materia </w:t>
      </w:r>
      <w:r w:rsidRPr="00541808">
        <w:rPr>
          <w:rFonts w:ascii="Arial" w:hAnsi="Arial" w:cs="Arial"/>
          <w:iCs/>
          <w:lang w:val="es-ES_tradnl"/>
        </w:rPr>
        <w:t>de Derechos Sociales.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El Departamento de Hacienda y Política Financiera, establecerá el fraccionamiento de la devolución de los importes indebidamente percibidos en concepto de prestaciones periódicas y pensiones abonadas desde la Dirección General de Inclusión y Protección Social, desde la Agencia Navarra de Autonomía y Desarrollo de las Personas y desde el Instituto Navarro para la Igualdad sin reclamar intereses ni garantías a propuesta, en su caso, de la citada Dirección General y organismos autónomos.</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62" w:name="Da.Décima"/>
      <w:bookmarkEnd w:id="62"/>
      <w:r w:rsidRPr="00541808">
        <w:rPr>
          <w:rFonts w:ascii="Arial" w:hAnsi="Arial" w:cs="Arial"/>
          <w:b/>
          <w:bCs/>
          <w:lang w:val="es-ES_tradnl"/>
        </w:rPr>
        <w:t>Disposición adicional novena.</w:t>
      </w:r>
      <w:r w:rsidR="007069B9">
        <w:rPr>
          <w:rFonts w:ascii="Arial" w:hAnsi="Arial" w:cs="Arial"/>
          <w:lang w:val="es-ES_tradnl"/>
        </w:rPr>
        <w:t xml:space="preserve"> </w:t>
      </w:r>
      <w:r w:rsidRPr="00541808">
        <w:rPr>
          <w:rFonts w:ascii="Arial" w:hAnsi="Arial" w:cs="Arial"/>
          <w:iCs/>
          <w:lang w:val="es-ES_tradnl"/>
        </w:rPr>
        <w:t>Transferencias para el funcionamiento de los centros sanitarios.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el Director-Gerente del Servicio Navarro de Salud-Osasunbidea, no siéndole de aplicación la Ley Foral 11/2005, de 9 de noviembre, de Subvenciones .</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En cualquier caso, estos módulos tendrán en cuenta la superficie y tipo de consultorio.</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El equipamiento de los consultorios locales se efectuará, en su caso, por el Servicio Navarro de Salud-Osasunbidea.</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63" w:name="Da.Décima_Primera"/>
      <w:bookmarkEnd w:id="63"/>
      <w:r w:rsidRPr="00541808">
        <w:rPr>
          <w:rFonts w:ascii="Arial" w:hAnsi="Arial" w:cs="Arial"/>
          <w:b/>
          <w:bCs/>
          <w:lang w:val="es-ES_tradnl"/>
        </w:rPr>
        <w:t>Disposición adicional décima.</w:t>
      </w:r>
      <w:r w:rsidR="007069B9">
        <w:rPr>
          <w:rFonts w:ascii="Arial" w:hAnsi="Arial" w:cs="Arial"/>
          <w:lang w:val="es-ES_tradnl"/>
        </w:rPr>
        <w:t xml:space="preserve"> </w:t>
      </w:r>
      <w:r w:rsidRPr="00541808">
        <w:rPr>
          <w:rFonts w:ascii="Arial" w:hAnsi="Arial" w:cs="Arial"/>
          <w:iCs/>
          <w:lang w:val="es-ES_tradnl"/>
        </w:rPr>
        <w:t>Junta de Transferencias.</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rsidR="00CA12CC" w:rsidRPr="00541808" w:rsidRDefault="00CA12CC" w:rsidP="00CA12CC">
      <w:pPr>
        <w:pStyle w:val="NormalWeb"/>
        <w:spacing w:before="0" w:beforeAutospacing="0" w:after="300" w:afterAutospacing="0" w:line="340" w:lineRule="exact"/>
        <w:ind w:firstLine="567"/>
        <w:jc w:val="both"/>
        <w:rPr>
          <w:rFonts w:ascii="Arial" w:hAnsi="Arial" w:cs="Arial"/>
          <w:iCs/>
          <w:lang w:val="es-ES_tradnl"/>
        </w:rPr>
      </w:pPr>
      <w:bookmarkStart w:id="64" w:name="Da.Décima_Segunda"/>
      <w:bookmarkStart w:id="65" w:name="Da.Décima_Tercera"/>
      <w:bookmarkStart w:id="66" w:name="Da.Décima_Quinta"/>
      <w:bookmarkEnd w:id="64"/>
      <w:bookmarkEnd w:id="65"/>
      <w:bookmarkEnd w:id="66"/>
      <w:r w:rsidRPr="00541808">
        <w:rPr>
          <w:rFonts w:ascii="Arial" w:hAnsi="Arial" w:cs="Arial"/>
          <w:b/>
          <w:bCs/>
          <w:lang w:val="es-ES_tradnl"/>
        </w:rPr>
        <w:lastRenderedPageBreak/>
        <w:t>Disposición adicional décima primera.</w:t>
      </w:r>
      <w:r w:rsidR="007069B9">
        <w:rPr>
          <w:rFonts w:ascii="Arial" w:hAnsi="Arial" w:cs="Arial"/>
          <w:lang w:val="es-ES_tradnl"/>
        </w:rPr>
        <w:t xml:space="preserve"> </w:t>
      </w:r>
      <w:r w:rsidRPr="00541808">
        <w:rPr>
          <w:rFonts w:ascii="Arial" w:hAnsi="Arial" w:cs="Arial"/>
          <w:iCs/>
          <w:lang w:val="es-ES_tradnl"/>
        </w:rPr>
        <w:t>Modificación de la Ley Foral 11/2005, de 9 de noviembre, de Subvenciones.</w:t>
      </w:r>
    </w:p>
    <w:p w:rsidR="00DF69A1" w:rsidRPr="00541808" w:rsidRDefault="00E01C0E" w:rsidP="00E01C0E">
      <w:pPr>
        <w:pStyle w:val="NormalWeb"/>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1. </w:t>
      </w:r>
      <w:r w:rsidR="00DF69A1" w:rsidRPr="00541808">
        <w:rPr>
          <w:rFonts w:ascii="Arial" w:hAnsi="Arial" w:cs="Arial"/>
          <w:lang w:val="es-ES_tradnl"/>
        </w:rPr>
        <w:t xml:space="preserve">Se modifica el artículo 2.2 de la Ley Foral 11/2005, de 9 de noviembre, de Subvenciones, </w:t>
      </w:r>
      <w:r w:rsidR="0054542B" w:rsidRPr="00541808">
        <w:rPr>
          <w:rFonts w:ascii="Arial" w:hAnsi="Arial" w:cs="Arial"/>
          <w:lang w:val="es-ES_tradnl"/>
        </w:rPr>
        <w:t>que queda redactado con el siguiente contenido:</w:t>
      </w:r>
    </w:p>
    <w:p w:rsidR="00CA12CC" w:rsidRPr="00541808" w:rsidRDefault="0054542B" w:rsidP="00CA12CC">
      <w:pPr>
        <w:pStyle w:val="xa1"/>
        <w:spacing w:before="0" w:beforeAutospacing="0" w:after="300" w:afterAutospacing="0" w:line="340" w:lineRule="exact"/>
        <w:ind w:firstLine="567"/>
        <w:jc w:val="both"/>
        <w:rPr>
          <w:rFonts w:ascii="Arial" w:hAnsi="Arial" w:cs="Arial"/>
          <w:i/>
          <w:lang w:val="es-ES_tradnl"/>
        </w:rPr>
      </w:pPr>
      <w:r w:rsidRPr="00541808">
        <w:rPr>
          <w:rFonts w:ascii="Arial" w:hAnsi="Arial" w:cs="Arial"/>
          <w:lang w:val="es-ES_tradnl"/>
        </w:rPr>
        <w:t xml:space="preserve">2. No están comprendidas en el ámbito de aplicación de </w:t>
      </w:r>
      <w:r w:rsidR="00856F3D">
        <w:rPr>
          <w:rFonts w:ascii="Arial" w:hAnsi="Arial" w:cs="Arial"/>
          <w:lang w:val="es-ES_tradnl"/>
        </w:rPr>
        <w:t>esta ley foral</w:t>
      </w:r>
      <w:r w:rsidRPr="00541808">
        <w:rPr>
          <w:rFonts w:ascii="Arial" w:hAnsi="Arial" w:cs="Arial"/>
          <w:lang w:val="es-ES_tradnl"/>
        </w:rPr>
        <w:t xml:space="preserve"> las aportaciones dinerarias a entidades integrantes del sector público cuyos presupuestos se integren en los Presupuestos Generales de Navarra, tanto si se destinan a financiar globalmente su actividad como a la realización de actuaciones concretas a desarrollar en el marco de las funciones que tengan atribuidas, siempre que no resulten de una convocatoria pública</w:t>
      </w:r>
      <w:r w:rsidRPr="00541808">
        <w:rPr>
          <w:rFonts w:ascii="Arial" w:hAnsi="Arial" w:cs="Arial"/>
          <w:i/>
          <w:lang w:val="es-ES_tradnl"/>
        </w:rPr>
        <w:t>.</w:t>
      </w:r>
    </w:p>
    <w:p w:rsidR="0054542B" w:rsidRPr="00541808" w:rsidRDefault="0054542B" w:rsidP="0054542B">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Se modifica el artículo 33 de la Ley Foral 11/2005, de 9 de noviembre, de Subvenciones, con la siguiente redacción:</w:t>
      </w:r>
    </w:p>
    <w:p w:rsidR="00CA12CC" w:rsidRPr="00541808" w:rsidRDefault="00317EBC" w:rsidP="00CA12CC">
      <w:pPr>
        <w:spacing w:after="300" w:line="340" w:lineRule="exact"/>
        <w:ind w:firstLine="567"/>
        <w:jc w:val="both"/>
        <w:rPr>
          <w:rFonts w:ascii="Arial" w:hAnsi="Arial" w:cs="Arial"/>
          <w:lang w:val="es-ES_tradnl"/>
        </w:rPr>
      </w:pPr>
      <w:r w:rsidRPr="00541808">
        <w:rPr>
          <w:rFonts w:ascii="Arial" w:hAnsi="Arial" w:cs="Arial"/>
          <w:lang w:val="es-ES_tradnl"/>
        </w:rPr>
        <w:t>“</w:t>
      </w:r>
      <w:r w:rsidR="00CA12CC" w:rsidRPr="00541808">
        <w:rPr>
          <w:rFonts w:ascii="Arial" w:hAnsi="Arial" w:cs="Arial"/>
          <w:lang w:val="es-ES_tradnl"/>
        </w:rPr>
        <w:t>Artículo 33. Anticipo de subvenciones.</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1. Con carácter general se realizará el pago anticipado de las subvenciones destinadas a financiar proyectos o programas de acción social que se concedan a entidades sin ánimo de lucro, o federaciones, confederaciones o agrupaciones de las mismas, que no dispongan de recursos suficientes, y así lo acrediten suficientemente, para financiar transitoriamente la ejecución de la actividad subvencionada.</w:t>
      </w:r>
    </w:p>
    <w:p w:rsidR="00CA12CC" w:rsidRPr="00541808" w:rsidRDefault="0054542B" w:rsidP="00CA12CC">
      <w:pPr>
        <w:spacing w:after="300" w:line="340" w:lineRule="exact"/>
        <w:ind w:firstLine="567"/>
        <w:jc w:val="both"/>
        <w:rPr>
          <w:rFonts w:ascii="Arial" w:hAnsi="Arial" w:cs="Arial"/>
          <w:lang w:val="es-ES_tradnl"/>
        </w:rPr>
      </w:pPr>
      <w:r w:rsidRPr="00541808">
        <w:rPr>
          <w:rFonts w:ascii="Arial" w:hAnsi="Arial" w:cs="Arial"/>
          <w:lang w:val="es-ES_tradnl"/>
        </w:rPr>
        <w:t>Estos</w:t>
      </w:r>
      <w:r w:rsidR="00CA12CC" w:rsidRPr="00541808">
        <w:rPr>
          <w:rFonts w:ascii="Arial" w:hAnsi="Arial" w:cs="Arial"/>
          <w:lang w:val="es-ES_tradnl"/>
        </w:rPr>
        <w:t xml:space="preserve"> anticipos se abonarán del siguiente modo:</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a) Si la subvención concedida fuera igual o inferior a 60.000 euros, se abonará en un único pago, en concepto de anticipo, al tiempo de la resolución de concesión.</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b) Si la subvención concedida fuera superior a 60.000 euros, el abono de la misma se realizará al menos en dos partes, la primera de ellas al tiempo de la resolución de concesión y la siguiente o siguientes en los plazos o términos que señale dicha resolución. Cada uno de los abonos fraccionados no será en ningún caso inferior a 30.000 euros, con la excepción del último si la cuantía resultante hasta completar la subvención no llegase a dicha cantidad. En todo caso, será necesaria la justificación económica documental de la ejecución correspondiente a la cuantía abonada previamente para proceder al abono del siguiente pago de la subvención.</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lastRenderedPageBreak/>
        <w:t>2. Para el resto de personas beneficiarias únicamente procederá realizar anticipos de pago sobre la subvención concedida cuando estén expresamente previstos en las correspondientes bases reguladoras, con los límites, requisitos y, en su caso, garantías que las mismas determinen, y siempre que se justifique la necesidad de provisión de fondos para el cumplimiento de los fines de la subvención.</w:t>
      </w:r>
    </w:p>
    <w:p w:rsidR="0054542B" w:rsidRPr="00541808" w:rsidRDefault="0054542B" w:rsidP="00CA12CC">
      <w:pPr>
        <w:spacing w:after="300" w:line="340" w:lineRule="exact"/>
        <w:ind w:firstLine="567"/>
        <w:jc w:val="both"/>
        <w:rPr>
          <w:rFonts w:ascii="Arial" w:hAnsi="Arial" w:cs="Arial"/>
          <w:lang w:val="es-ES_tradnl"/>
        </w:rPr>
      </w:pPr>
      <w:r w:rsidRPr="00541808">
        <w:rPr>
          <w:rFonts w:ascii="Arial" w:hAnsi="Arial" w:cs="Arial"/>
          <w:lang w:val="es-ES_tradnl"/>
        </w:rPr>
        <w:t>En estos casos, se establecerán necesariamente garantías en el supuesto de anticipos superiores a 60.000 euros, excepto:</w:t>
      </w:r>
    </w:p>
    <w:p w:rsidR="0054542B" w:rsidRPr="00541808" w:rsidRDefault="0054542B" w:rsidP="0054542B">
      <w:pPr>
        <w:spacing w:after="300" w:line="340" w:lineRule="exact"/>
        <w:ind w:firstLine="567"/>
        <w:jc w:val="both"/>
        <w:rPr>
          <w:rFonts w:ascii="Arial" w:hAnsi="Arial" w:cs="Arial"/>
          <w:lang w:val="es-ES_tradnl"/>
        </w:rPr>
      </w:pPr>
      <w:r w:rsidRPr="00541808">
        <w:rPr>
          <w:rFonts w:ascii="Arial" w:hAnsi="Arial" w:cs="Arial"/>
          <w:lang w:val="es-ES_tradnl"/>
        </w:rPr>
        <w:t>a) Cuando el beneficiario sea una Administración Pública o una entidad integrante del sector público.</w:t>
      </w:r>
    </w:p>
    <w:p w:rsidR="0054542B" w:rsidRPr="00541808" w:rsidRDefault="0054542B" w:rsidP="0054542B">
      <w:pPr>
        <w:spacing w:after="300" w:line="340" w:lineRule="exact"/>
        <w:ind w:firstLine="567"/>
        <w:jc w:val="both"/>
        <w:rPr>
          <w:rFonts w:ascii="Arial" w:hAnsi="Arial" w:cs="Arial"/>
          <w:lang w:val="es-ES_tradnl"/>
        </w:rPr>
      </w:pPr>
      <w:r w:rsidRPr="00541808">
        <w:rPr>
          <w:rFonts w:ascii="Arial" w:hAnsi="Arial" w:cs="Arial"/>
          <w:lang w:val="es-ES_tradnl"/>
        </w:rPr>
        <w:t xml:space="preserve">b) Cuando se trate de compensaciones de déficit a los centros especiales de empleo que tengan reconocido el correspondiente derecho en los programas de formación </w:t>
      </w:r>
      <w:r w:rsidR="00E82D94" w:rsidRPr="00541808">
        <w:rPr>
          <w:rFonts w:ascii="Arial" w:hAnsi="Arial" w:cs="Arial"/>
          <w:lang w:val="es-ES_tradnl"/>
        </w:rPr>
        <w:t>continua</w:t>
      </w:r>
      <w:r w:rsidRPr="00541808">
        <w:rPr>
          <w:rFonts w:ascii="Arial" w:hAnsi="Arial" w:cs="Arial"/>
          <w:lang w:val="es-ES_tradnl"/>
        </w:rPr>
        <w:t>.</w:t>
      </w:r>
    </w:p>
    <w:p w:rsidR="0054542B" w:rsidRPr="00541808" w:rsidRDefault="00E82D94" w:rsidP="00CA12CC">
      <w:pPr>
        <w:spacing w:after="300" w:line="340" w:lineRule="exact"/>
        <w:ind w:firstLine="567"/>
        <w:jc w:val="both"/>
        <w:rPr>
          <w:rFonts w:ascii="Arial" w:hAnsi="Arial" w:cs="Arial"/>
          <w:lang w:val="es-ES_tradnl"/>
        </w:rPr>
      </w:pPr>
      <w:r w:rsidRPr="00541808">
        <w:rPr>
          <w:rFonts w:ascii="Arial" w:hAnsi="Arial" w:cs="Arial"/>
          <w:lang w:val="es-ES_tradnl"/>
        </w:rPr>
        <w:t>c</w:t>
      </w:r>
      <w:r w:rsidR="0054542B" w:rsidRPr="00541808">
        <w:rPr>
          <w:rFonts w:ascii="Arial" w:hAnsi="Arial" w:cs="Arial"/>
          <w:lang w:val="es-ES_tradnl"/>
        </w:rPr>
        <w:t>) Cuando el beneficiario sea un organismo de investigación, entendiendo por tal toda entidad que se ajuste a la definición recogida en la Comunicación de la Comisión Europea relativa al Marco sobre ayudas estatales de investigación y desarrollo e innovación (</w:t>
      </w:r>
      <w:smartTag w:uri="urn:schemas-microsoft-com:office:smarttags" w:element="metricconverter">
        <w:smartTagPr>
          <w:attr w:name="ProductID" w:val="2014C"/>
        </w:smartTagPr>
        <w:r w:rsidR="0054542B" w:rsidRPr="00541808">
          <w:rPr>
            <w:rFonts w:ascii="Arial" w:hAnsi="Arial" w:cs="Arial"/>
            <w:lang w:val="es-ES_tradnl"/>
          </w:rPr>
          <w:t>2014C</w:t>
        </w:r>
      </w:smartTag>
      <w:r w:rsidR="0054542B" w:rsidRPr="00541808">
        <w:rPr>
          <w:rFonts w:ascii="Arial" w:hAnsi="Arial" w:cs="Arial"/>
          <w:lang w:val="es-ES_tradnl"/>
        </w:rPr>
        <w:t xml:space="preserve"> 198/01), como es el caso de universidades, centros de investigación, organismos de transferencia de tecnología, intermediarios, de innovación o entidades colaborativas reales o virtuales orientadas a la investigación.</w:t>
      </w:r>
    </w:p>
    <w:p w:rsidR="00E82D94" w:rsidRPr="00541808" w:rsidRDefault="00E82D94" w:rsidP="00CA12CC">
      <w:pPr>
        <w:spacing w:after="300" w:line="340" w:lineRule="exact"/>
        <w:ind w:firstLine="567"/>
        <w:jc w:val="both"/>
        <w:rPr>
          <w:rFonts w:ascii="Arial" w:hAnsi="Arial" w:cs="Arial"/>
          <w:lang w:val="es-ES_tradnl"/>
        </w:rPr>
      </w:pPr>
      <w:r w:rsidRPr="00541808">
        <w:rPr>
          <w:rFonts w:ascii="Arial" w:hAnsi="Arial" w:cs="Arial"/>
          <w:lang w:val="es-ES_tradnl"/>
        </w:rPr>
        <w:t>3. Asimismo, la prestación de garantías prevista en el apartado anterior podrá no ser exigida a organizaciones sindicales y empresariales, a la fundación Tribunal de Solución de Conflictos Laborales de Navarra y a entidades culturales sin ánimo de lucro en aquellos casos específicos que determine el Consejero de Hacienda y Política Financiera, en atención a circunstancias especiales que concurran en cada caso.</w:t>
      </w:r>
    </w:p>
    <w:p w:rsidR="00E82D94" w:rsidRPr="00541808" w:rsidRDefault="00E82D94" w:rsidP="00CA12CC">
      <w:pPr>
        <w:spacing w:after="300" w:line="340" w:lineRule="exact"/>
        <w:ind w:firstLine="567"/>
        <w:jc w:val="both"/>
        <w:rPr>
          <w:rFonts w:ascii="Arial" w:hAnsi="Arial" w:cs="Arial"/>
          <w:lang w:val="es-ES_tradnl"/>
        </w:rPr>
      </w:pPr>
      <w:r w:rsidRPr="00541808">
        <w:rPr>
          <w:rFonts w:ascii="Arial" w:hAnsi="Arial" w:cs="Arial"/>
          <w:lang w:val="es-ES_tradnl"/>
        </w:rPr>
        <w:t>4</w:t>
      </w:r>
      <w:r w:rsidR="00CA12CC" w:rsidRPr="00541808">
        <w:rPr>
          <w:rFonts w:ascii="Arial" w:hAnsi="Arial" w:cs="Arial"/>
          <w:lang w:val="es-ES_tradnl"/>
        </w:rPr>
        <w:t xml:space="preserve">. Procederá asimismo realizar pagos a cuenta sobre la subvención concedida, que también tendrán la consideración de anticipos, cuando estén expresamente previstos en las correspondientes bases reguladoras, y respondan a una relación de gastos corrientes y de personal pendientes de justificar que sean relativos a la parte ya ejecutada de la actividad subvencionada. </w:t>
      </w:r>
      <w:r w:rsidRPr="00541808">
        <w:rPr>
          <w:rFonts w:ascii="Arial" w:hAnsi="Arial" w:cs="Arial"/>
          <w:lang w:val="es-ES_tradnl"/>
        </w:rPr>
        <w:t>En estos supuestos, no será necesario justificar la necesidad de la provisión de fondos para el cumplimiento de los fines de la subvención ni se exigirá la prestación de garantías.</w:t>
      </w:r>
    </w:p>
    <w:p w:rsidR="00CA12CC" w:rsidRPr="00541808" w:rsidRDefault="00E82D94" w:rsidP="00CA12CC">
      <w:pPr>
        <w:spacing w:after="300" w:line="340" w:lineRule="exact"/>
        <w:ind w:firstLine="567"/>
        <w:jc w:val="both"/>
        <w:rPr>
          <w:rFonts w:ascii="Arial" w:hAnsi="Arial" w:cs="Arial"/>
          <w:lang w:val="es-ES_tradnl"/>
        </w:rPr>
      </w:pPr>
      <w:r w:rsidRPr="00541808">
        <w:rPr>
          <w:rFonts w:ascii="Arial" w:hAnsi="Arial" w:cs="Arial"/>
          <w:lang w:val="es-ES_tradnl"/>
        </w:rPr>
        <w:lastRenderedPageBreak/>
        <w:t>5</w:t>
      </w:r>
      <w:r w:rsidR="00CA12CC" w:rsidRPr="00541808">
        <w:rPr>
          <w:rFonts w:ascii="Arial" w:hAnsi="Arial" w:cs="Arial"/>
          <w:lang w:val="es-ES_tradnl"/>
        </w:rPr>
        <w:t xml:space="preserve">. Los anticipos de subvenciones deberán ser justificados en los plazos que señalen las bases reguladoras, con los mismos requisitos que los señalados con carácter general para la justificación y pago de las subvenciones, incluyendo el informe a que hace referencia el apartado 3 del artículo 32 de </w:t>
      </w:r>
      <w:r w:rsidR="00856F3D">
        <w:rPr>
          <w:rFonts w:ascii="Arial" w:hAnsi="Arial" w:cs="Arial"/>
          <w:lang w:val="es-ES_tradnl"/>
        </w:rPr>
        <w:t>esta ley foral</w:t>
      </w:r>
      <w:r w:rsidR="00CA12CC" w:rsidRPr="00541808">
        <w:rPr>
          <w:rFonts w:ascii="Arial" w:hAnsi="Arial" w:cs="Arial"/>
          <w:lang w:val="es-ES_tradnl"/>
        </w:rPr>
        <w:t>.</w:t>
      </w:r>
    </w:p>
    <w:p w:rsidR="00E82D94" w:rsidRPr="00541808" w:rsidRDefault="00E82D94" w:rsidP="00CA12CC">
      <w:pPr>
        <w:spacing w:after="300" w:line="340" w:lineRule="exact"/>
        <w:ind w:firstLine="567"/>
        <w:jc w:val="both"/>
        <w:rPr>
          <w:rFonts w:ascii="Arial" w:hAnsi="Arial" w:cs="Arial"/>
          <w:lang w:val="es-ES_tradnl"/>
        </w:rPr>
      </w:pPr>
      <w:r w:rsidRPr="00541808">
        <w:rPr>
          <w:rFonts w:ascii="Arial" w:hAnsi="Arial" w:cs="Arial"/>
          <w:lang w:val="es-ES_tradnl"/>
        </w:rPr>
        <w:t>Los pagos a cuenta a que hace referencia el apartado anterior deberán ser justificados y liquidados en el plazo que se señale en las bases reguladoras</w:t>
      </w:r>
      <w:r w:rsidR="007069B9">
        <w:rPr>
          <w:rFonts w:ascii="Arial" w:hAnsi="Arial" w:cs="Arial"/>
          <w:lang w:val="es-ES_tradnl"/>
        </w:rPr>
        <w:t>”.</w:t>
      </w:r>
    </w:p>
    <w:p w:rsidR="00CA12CC" w:rsidRPr="00541808" w:rsidRDefault="00CA12CC" w:rsidP="00CA12CC">
      <w:pPr>
        <w:pStyle w:val="NormalWeb"/>
        <w:spacing w:before="0" w:beforeAutospacing="0" w:after="300" w:afterAutospacing="0" w:line="340" w:lineRule="exact"/>
        <w:ind w:firstLine="567"/>
        <w:jc w:val="both"/>
        <w:rPr>
          <w:rFonts w:ascii="Arial" w:hAnsi="Arial" w:cs="Arial"/>
          <w:iCs/>
          <w:lang w:val="es-ES_tradnl"/>
        </w:rPr>
      </w:pPr>
      <w:bookmarkStart w:id="67" w:name="Da.Décima_Sexta"/>
      <w:bookmarkStart w:id="68" w:name="Da.Décima_Séptima"/>
      <w:bookmarkEnd w:id="67"/>
      <w:bookmarkEnd w:id="68"/>
      <w:r w:rsidRPr="00541808">
        <w:rPr>
          <w:rFonts w:ascii="Arial" w:hAnsi="Arial" w:cs="Arial"/>
          <w:b/>
          <w:bCs/>
          <w:lang w:val="es-ES_tradnl"/>
        </w:rPr>
        <w:t>Disposición adicional décima segunda.</w:t>
      </w:r>
      <w:r w:rsidR="007069B9">
        <w:rPr>
          <w:rFonts w:ascii="Arial" w:hAnsi="Arial" w:cs="Arial"/>
          <w:lang w:val="es-ES_tradnl"/>
        </w:rPr>
        <w:t xml:space="preserve"> </w:t>
      </w:r>
      <w:r w:rsidRPr="00541808">
        <w:rPr>
          <w:rFonts w:ascii="Arial" w:hAnsi="Arial" w:cs="Arial"/>
          <w:iCs/>
          <w:lang w:val="es-ES_tradnl"/>
        </w:rPr>
        <w:t>Modificación de la Ley Foral 13/2007, de 4 de abril, de la Hacienda Pública de Navarra.</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1. Se modifican el artí</w:t>
      </w:r>
      <w:r w:rsidR="00574723">
        <w:rPr>
          <w:rFonts w:ascii="Arial" w:hAnsi="Arial" w:cs="Arial"/>
          <w:lang w:val="es-ES_tradnl"/>
        </w:rPr>
        <w:t xml:space="preserve">culo 40 de la Ley Foral 13/2007 </w:t>
      </w:r>
      <w:r w:rsidRPr="00541808">
        <w:rPr>
          <w:rFonts w:ascii="Arial" w:hAnsi="Arial" w:cs="Arial"/>
          <w:lang w:val="es-ES_tradnl"/>
        </w:rPr>
        <w:t>de 4 de abril, de la Hacienda Pública de Navarra</w:t>
      </w:r>
      <w:r w:rsidR="00574723">
        <w:rPr>
          <w:rFonts w:ascii="Arial" w:hAnsi="Arial" w:cs="Arial"/>
          <w:lang w:val="es-ES_tradnl"/>
        </w:rPr>
        <w:t>,</w:t>
      </w:r>
      <w:r w:rsidRPr="00541808">
        <w:rPr>
          <w:rFonts w:ascii="Arial" w:hAnsi="Arial" w:cs="Arial"/>
          <w:lang w:val="es-ES_tradnl"/>
        </w:rPr>
        <w:t xml:space="preserve"> que queda redactado en los siguientes términos:</w:t>
      </w:r>
    </w:p>
    <w:p w:rsidR="00CA12CC" w:rsidRPr="00541808" w:rsidRDefault="00191BDC" w:rsidP="00CA12CC">
      <w:pPr>
        <w:spacing w:after="300" w:line="340" w:lineRule="exact"/>
        <w:ind w:firstLine="567"/>
        <w:jc w:val="both"/>
        <w:rPr>
          <w:rFonts w:ascii="Arial" w:hAnsi="Arial" w:cs="Arial"/>
          <w:i/>
          <w:iCs/>
          <w:lang w:val="es-ES_tradnl"/>
        </w:rPr>
      </w:pPr>
      <w:r w:rsidRPr="00541808">
        <w:rPr>
          <w:rFonts w:ascii="Arial" w:hAnsi="Arial" w:cs="Arial"/>
          <w:i/>
          <w:iCs/>
          <w:lang w:val="es-ES_tradnl"/>
        </w:rPr>
        <w:t>“</w:t>
      </w:r>
      <w:r w:rsidR="007069B9">
        <w:rPr>
          <w:rFonts w:ascii="Arial" w:hAnsi="Arial" w:cs="Arial"/>
          <w:i/>
          <w:iCs/>
          <w:lang w:val="es-ES_tradnl"/>
        </w:rPr>
        <w:t xml:space="preserve">Artículo 40. </w:t>
      </w:r>
      <w:r w:rsidR="00CA12CC" w:rsidRPr="00541808">
        <w:rPr>
          <w:rFonts w:ascii="Arial" w:hAnsi="Arial" w:cs="Arial"/>
          <w:i/>
          <w:iCs/>
          <w:lang w:val="es-ES_tradnl"/>
        </w:rPr>
        <w:t>Compromisos de gastos de carácter plurianual.</w:t>
      </w:r>
    </w:p>
    <w:p w:rsidR="00CA12CC" w:rsidRPr="00541808" w:rsidRDefault="00CA12CC" w:rsidP="00BB6E22">
      <w:pPr>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t>Podrán adquirirse compromisos de gastos que hayan de extenderse a ejercicios posteriores a aquel en que se autoricen, siempre que su ejecución se inicie en el propio ejercicio y que no superen los límites y anualidades fijados en el número siguiente. A estos efectos se entenderá por ejecución del gasto: en los contratos, la ejecución material de la prestación; en subvenciones, el reconocimiento de la obligación descrita en el artículo 52.1.c</w:t>
      </w:r>
      <w:r w:rsidR="004A4CBB" w:rsidRPr="00541808">
        <w:rPr>
          <w:rFonts w:ascii="Arial" w:hAnsi="Arial" w:cs="Arial"/>
          <w:lang w:val="es-ES_tradnl"/>
        </w:rPr>
        <w:t>)</w:t>
      </w:r>
      <w:r w:rsidRPr="00541808">
        <w:rPr>
          <w:rFonts w:ascii="Arial" w:hAnsi="Arial" w:cs="Arial"/>
          <w:lang w:val="es-ES_tradnl"/>
        </w:rPr>
        <w:t xml:space="preserve"> de </w:t>
      </w:r>
      <w:r w:rsidR="00856F3D">
        <w:rPr>
          <w:rFonts w:ascii="Arial" w:hAnsi="Arial" w:cs="Arial"/>
          <w:lang w:val="es-ES_tradnl"/>
        </w:rPr>
        <w:t>esta ley foral</w:t>
      </w:r>
      <w:r w:rsidRPr="00541808">
        <w:rPr>
          <w:rFonts w:ascii="Arial" w:hAnsi="Arial" w:cs="Arial"/>
          <w:lang w:val="es-ES_tradnl"/>
        </w:rPr>
        <w:t>.</w:t>
      </w:r>
    </w:p>
    <w:p w:rsidR="00CA12CC" w:rsidRPr="00541808" w:rsidRDefault="00CA12CC" w:rsidP="00BB6E22">
      <w:pPr>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t>El número de ejercicios al que pueden imputarse los gastos no será superior a cuatro. El gasto que se impute a cada uno de los ejercicios posteriores no podrá exceder de la cantidad que resulte de aplicar al volumen de los créditos iniciales de cada capítulo dentro de cada programa los siguientes porcentajes: en el ejercicio inmediato siguiente, el 70 por ciento, en el segundo ejercicio, el 60 por ciento, y en los ejercicios tercero y cuarto, el 50 por ciento.</w:t>
      </w:r>
    </w:p>
    <w:p w:rsidR="00CA12CC" w:rsidRPr="00541808" w:rsidRDefault="00CA12CC" w:rsidP="00BB6E22">
      <w:pPr>
        <w:pStyle w:val="Prrafodelista1"/>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t>Los anteriores plazos y porcentajes podrán ser modificados por una norma con rango de Ley. Asimismo, el Gobierno de Navarra, en casos especialmente justificados, podrá acordar la modificación de los porcentajes anteriores. A estos efectos, el Departamento de Hacienda y Política Financiera, a iniciativa del Departamento correspondiente, elevará propuesta al Gobierno de Navarra, previo informe de la Dirección General del Presupuesto que acredite su coherencia con el marco presupuestario a medio plazo.</w:t>
      </w:r>
    </w:p>
    <w:p w:rsidR="00CA12CC" w:rsidRPr="00541808" w:rsidRDefault="00CA12CC" w:rsidP="00BB6E22">
      <w:pPr>
        <w:pStyle w:val="Prrafodelista1"/>
        <w:spacing w:after="300" w:line="340" w:lineRule="exact"/>
        <w:ind w:left="0" w:firstLine="360"/>
        <w:jc w:val="both"/>
        <w:rPr>
          <w:rFonts w:ascii="Arial" w:hAnsi="Arial" w:cs="Arial"/>
          <w:lang w:val="es-ES_tradnl"/>
        </w:rPr>
      </w:pPr>
    </w:p>
    <w:p w:rsidR="00CA12CC" w:rsidRPr="00541808" w:rsidRDefault="00CA12CC" w:rsidP="006961F5">
      <w:pPr>
        <w:pStyle w:val="Prrafodelista1"/>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lastRenderedPageBreak/>
        <w:t xml:space="preserve">No podrán adquirirse compromisos de gasto con cargo a ejercicios futuros cuando se trate de la concesión de subvenciones contempladas el artículo </w:t>
      </w:r>
      <w:smartTag w:uri="urn:schemas-microsoft-com:office:smarttags" w:element="metricconverter">
        <w:smartTagPr>
          <w:attr w:name="ProductID" w:val="17.2 a"/>
        </w:smartTagPr>
        <w:r w:rsidRPr="00541808">
          <w:rPr>
            <w:rFonts w:ascii="Arial" w:hAnsi="Arial" w:cs="Arial"/>
            <w:lang w:val="es-ES_tradnl"/>
          </w:rPr>
          <w:t>17.2 a</w:t>
        </w:r>
      </w:smartTag>
      <w:r w:rsidRPr="00541808">
        <w:rPr>
          <w:rFonts w:ascii="Arial" w:hAnsi="Arial" w:cs="Arial"/>
          <w:lang w:val="es-ES_tradnl"/>
        </w:rPr>
        <w:t>) de la Ley Foral 11/2005, de 9 de noviembre, de Subvenciones.</w:t>
      </w:r>
    </w:p>
    <w:p w:rsidR="00CA12CC" w:rsidRPr="00541808" w:rsidRDefault="00CA12CC" w:rsidP="00BB6E22">
      <w:pPr>
        <w:pStyle w:val="Prrafodelista1"/>
        <w:spacing w:after="300" w:line="340" w:lineRule="exact"/>
        <w:ind w:left="0" w:firstLine="360"/>
        <w:jc w:val="both"/>
        <w:rPr>
          <w:rFonts w:ascii="Arial" w:hAnsi="Arial" w:cs="Arial"/>
          <w:shd w:val="clear" w:color="auto" w:fill="C0C0C0"/>
          <w:lang w:val="es-ES_tradnl"/>
        </w:rPr>
      </w:pPr>
    </w:p>
    <w:p w:rsidR="00CA12CC" w:rsidRPr="00541808" w:rsidRDefault="00CA12CC" w:rsidP="00BB6E22">
      <w:pPr>
        <w:pStyle w:val="Prrafodelista1"/>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t xml:space="preserve">En el caso de tramitación anticipada, tanto de expedientes de contratación sometidos a la normativa aplicable en materia de contratos públicos, como de aquellos expedientes de gasto cuya normativa reguladora permita llegar a la formalización del compromiso de gasto, se deberán cumplir los límites y anualidades o importes autorizados a que se refieren los apartados </w:t>
      </w:r>
      <w:smartTag w:uri="urn:schemas-microsoft-com:office:smarttags" w:element="metricconverter">
        <w:smartTagPr>
          <w:attr w:name="ProductID" w:val="1 a"/>
        </w:smartTagPr>
        <w:r w:rsidRPr="00541808">
          <w:rPr>
            <w:rFonts w:ascii="Arial" w:hAnsi="Arial" w:cs="Arial"/>
            <w:lang w:val="es-ES_tradnl"/>
          </w:rPr>
          <w:t>1 a</w:t>
        </w:r>
      </w:smartTag>
      <w:r w:rsidRPr="00541808">
        <w:rPr>
          <w:rFonts w:ascii="Arial" w:hAnsi="Arial" w:cs="Arial"/>
          <w:lang w:val="es-ES_tradnl"/>
        </w:rPr>
        <w:t xml:space="preserve"> 3.</w:t>
      </w:r>
    </w:p>
    <w:p w:rsidR="00CA12CC" w:rsidRPr="00541808" w:rsidRDefault="00CA12CC" w:rsidP="00BB6E22">
      <w:pPr>
        <w:pStyle w:val="Prrafodelista1"/>
        <w:spacing w:after="300" w:line="340" w:lineRule="exact"/>
        <w:ind w:left="0" w:firstLine="360"/>
        <w:jc w:val="both"/>
        <w:rPr>
          <w:rFonts w:ascii="Arial" w:hAnsi="Arial" w:cs="Arial"/>
          <w:lang w:val="es-ES_tradnl"/>
        </w:rPr>
      </w:pPr>
    </w:p>
    <w:p w:rsidR="00CA12CC" w:rsidRPr="00541808" w:rsidRDefault="00CA12CC" w:rsidP="00BB6E22">
      <w:pPr>
        <w:pStyle w:val="Prrafodelista1"/>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t xml:space="preserve">Sin perjuicio del ejercicio de las competencias de ejecución presupuestaria y salvo en los casos expresamente autorizados por una norma con rango de Ley, el expediente que comporte compromiso de gasto en ejercicios futuros, requerirá autorización previa del Gobierno de Navarra. </w:t>
      </w:r>
    </w:p>
    <w:p w:rsidR="00CA12CC" w:rsidRPr="00541808" w:rsidRDefault="00CA12CC" w:rsidP="00BB6E22">
      <w:pPr>
        <w:pStyle w:val="Prrafodelista1"/>
        <w:spacing w:after="300" w:line="340" w:lineRule="exact"/>
        <w:ind w:left="0" w:firstLine="360"/>
        <w:jc w:val="both"/>
        <w:rPr>
          <w:rFonts w:ascii="Arial" w:hAnsi="Arial" w:cs="Arial"/>
          <w:lang w:val="es-ES_tradnl"/>
        </w:rPr>
      </w:pPr>
    </w:p>
    <w:p w:rsidR="00CA12CC" w:rsidRPr="00541808" w:rsidRDefault="00CA12CC" w:rsidP="00BB6E22">
      <w:pPr>
        <w:pStyle w:val="Prrafodelista1"/>
        <w:spacing w:after="300" w:line="340" w:lineRule="exact"/>
        <w:ind w:left="0" w:firstLine="360"/>
        <w:jc w:val="both"/>
        <w:rPr>
          <w:rFonts w:ascii="Arial" w:hAnsi="Arial" w:cs="Arial"/>
          <w:lang w:val="es-ES_tradnl"/>
        </w:rPr>
      </w:pPr>
      <w:r w:rsidRPr="00541808">
        <w:rPr>
          <w:rFonts w:ascii="Arial" w:hAnsi="Arial" w:cs="Arial"/>
          <w:lang w:val="es-ES_tradnl"/>
        </w:rPr>
        <w:t xml:space="preserve">Podrá autorizarse por el Gobierno de Navarra, en un mismo Acuerdo, la adquisición de gastos plurianuales junto con sus prórrogas. </w:t>
      </w:r>
    </w:p>
    <w:p w:rsidR="00CA12CC" w:rsidRPr="00541808" w:rsidRDefault="00CA12CC" w:rsidP="00BB6E22">
      <w:pPr>
        <w:pStyle w:val="Prrafodelista1"/>
        <w:spacing w:after="300" w:line="340" w:lineRule="exact"/>
        <w:ind w:left="0" w:firstLine="360"/>
        <w:jc w:val="both"/>
        <w:rPr>
          <w:rFonts w:ascii="Arial" w:hAnsi="Arial" w:cs="Arial"/>
          <w:lang w:val="es-ES_tradnl"/>
        </w:rPr>
      </w:pPr>
    </w:p>
    <w:p w:rsidR="00CA12CC" w:rsidRPr="00541808" w:rsidRDefault="00CA12CC" w:rsidP="00BB6E22">
      <w:pPr>
        <w:pStyle w:val="Prrafodelista1"/>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t>No obstante lo anterior, no requerirán autorización</w:t>
      </w:r>
      <w:r w:rsidR="00725861">
        <w:rPr>
          <w:rFonts w:ascii="Arial" w:hAnsi="Arial" w:cs="Arial"/>
          <w:lang w:val="es-ES_tradnl"/>
        </w:rPr>
        <w:t xml:space="preserve"> </w:t>
      </w:r>
      <w:r w:rsidRPr="00541808">
        <w:rPr>
          <w:rFonts w:ascii="Arial" w:hAnsi="Arial" w:cs="Arial"/>
          <w:lang w:val="es-ES_tradnl"/>
        </w:rPr>
        <w:t>previa del Gobierno de Navarra aquellos expedientes en los que la suma de los compromisos de gasto en ejercicios futuros sea inferior a 1.000.000 euros.</w:t>
      </w:r>
    </w:p>
    <w:p w:rsidR="00CA12CC" w:rsidRPr="00541808" w:rsidRDefault="00CA12CC" w:rsidP="00BB6E22">
      <w:pPr>
        <w:pStyle w:val="Prrafodelista1"/>
        <w:spacing w:after="300" w:line="340" w:lineRule="exact"/>
        <w:ind w:left="0" w:firstLine="360"/>
        <w:jc w:val="both"/>
        <w:rPr>
          <w:rFonts w:ascii="Arial" w:hAnsi="Arial" w:cs="Arial"/>
          <w:lang w:val="es-ES_tradnl"/>
        </w:rPr>
      </w:pPr>
    </w:p>
    <w:p w:rsidR="00CA12CC" w:rsidRPr="00541808" w:rsidRDefault="00CA12CC" w:rsidP="00BB6E22">
      <w:pPr>
        <w:pStyle w:val="Prrafodelista1"/>
        <w:numPr>
          <w:ilvl w:val="0"/>
          <w:numId w:val="1"/>
        </w:numPr>
        <w:spacing w:after="300" w:line="340" w:lineRule="exact"/>
        <w:ind w:left="0" w:firstLine="360"/>
        <w:jc w:val="both"/>
        <w:rPr>
          <w:rFonts w:ascii="Arial" w:hAnsi="Arial" w:cs="Arial"/>
          <w:lang w:val="es-ES_tradnl"/>
        </w:rPr>
      </w:pPr>
      <w:r w:rsidRPr="00541808">
        <w:rPr>
          <w:rFonts w:ascii="Arial" w:hAnsi="Arial" w:cs="Arial"/>
          <w:lang w:val="es-ES_tradnl"/>
        </w:rPr>
        <w:t>El Consejero de Hacienda y Política Financiera dictará las instrucciones al efecto de la tramitación y seguimiento de los expedientes plurianuales</w:t>
      </w:r>
      <w:r w:rsidR="007069B9">
        <w:rPr>
          <w:rFonts w:ascii="Arial" w:hAnsi="Arial" w:cs="Arial"/>
          <w:lang w:val="es-ES_tradnl"/>
        </w:rPr>
        <w:t>”.</w:t>
      </w:r>
    </w:p>
    <w:p w:rsidR="006E67FA" w:rsidRPr="00541808" w:rsidRDefault="006E67FA" w:rsidP="006E67FA">
      <w:pPr>
        <w:pStyle w:val="Prrafodelista1"/>
        <w:spacing w:after="300" w:line="340" w:lineRule="exact"/>
        <w:ind w:left="0"/>
        <w:jc w:val="both"/>
        <w:rPr>
          <w:rFonts w:ascii="Arial" w:hAnsi="Arial" w:cs="Arial"/>
          <w:lang w:val="es-ES_tradnl"/>
        </w:rPr>
      </w:pPr>
    </w:p>
    <w:p w:rsidR="00CA12CC" w:rsidRPr="00541808" w:rsidRDefault="00CA12CC" w:rsidP="00CA12CC">
      <w:pPr>
        <w:autoSpaceDE w:val="0"/>
        <w:autoSpaceDN w:val="0"/>
        <w:spacing w:after="300" w:line="340" w:lineRule="exact"/>
        <w:ind w:firstLine="567"/>
        <w:jc w:val="both"/>
        <w:rPr>
          <w:rFonts w:ascii="Arial" w:hAnsi="Arial" w:cs="Arial"/>
          <w:lang w:val="es-ES_tradnl"/>
        </w:rPr>
      </w:pPr>
      <w:r w:rsidRPr="00541808">
        <w:rPr>
          <w:rFonts w:ascii="Arial" w:hAnsi="Arial" w:cs="Arial"/>
          <w:lang w:val="es-ES_tradnl"/>
        </w:rPr>
        <w:t xml:space="preserve">2. </w:t>
      </w:r>
      <w:r w:rsidRPr="00541808">
        <w:rPr>
          <w:rFonts w:ascii="Arial" w:hAnsi="Arial" w:cs="Arial"/>
          <w:iCs/>
          <w:lang w:val="es-ES_tradnl"/>
        </w:rPr>
        <w:t xml:space="preserve">Se añade una letra d) al artículo </w:t>
      </w:r>
      <w:r w:rsidRPr="00541808">
        <w:rPr>
          <w:rFonts w:ascii="Arial" w:hAnsi="Arial" w:cs="Arial"/>
          <w:lang w:val="es-ES_tradnl"/>
        </w:rPr>
        <w:t>42.1 de la Ley Foral 13/2007 de 4 de abril, de la Hacienda Pública de Navarra:</w:t>
      </w:r>
    </w:p>
    <w:p w:rsidR="00CA12CC" w:rsidRPr="00541808" w:rsidRDefault="00191BDC" w:rsidP="00CA12CC">
      <w:pPr>
        <w:spacing w:after="300" w:line="340" w:lineRule="exact"/>
        <w:ind w:firstLine="567"/>
        <w:jc w:val="both"/>
        <w:rPr>
          <w:rFonts w:ascii="Arial" w:hAnsi="Arial" w:cs="Arial"/>
          <w:i/>
          <w:lang w:val="es-ES_tradnl"/>
        </w:rPr>
      </w:pPr>
      <w:r w:rsidRPr="00541808">
        <w:rPr>
          <w:rFonts w:ascii="Arial" w:hAnsi="Arial" w:cs="Arial"/>
          <w:i/>
          <w:lang w:val="es-ES_tradnl"/>
        </w:rPr>
        <w:t>“</w:t>
      </w:r>
      <w:r w:rsidR="00CA12CC" w:rsidRPr="00541808">
        <w:rPr>
          <w:rFonts w:ascii="Arial" w:hAnsi="Arial" w:cs="Arial"/>
          <w:i/>
          <w:lang w:val="es-ES_tradnl"/>
        </w:rPr>
        <w:t>d) Los incrementos de créditos en las partidas del capítulo de gastos de personal necesarios para atender obligaciones derivadas de sentencias judiciales o resoluciones de obligado cumplimiento</w:t>
      </w:r>
      <w:r w:rsidR="007069B9">
        <w:rPr>
          <w:rFonts w:ascii="Arial" w:hAnsi="Arial" w:cs="Arial"/>
          <w:i/>
          <w:lang w:val="es-ES_tradnl"/>
        </w:rPr>
        <w:t>”.</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3. Se modifican el artículo 45 de la Ley Foral 13/2007 de 4 de abril, de la Hacienda Pública de Navarra</w:t>
      </w:r>
      <w:r w:rsidR="006C2ED2">
        <w:rPr>
          <w:rFonts w:ascii="Arial" w:hAnsi="Arial" w:cs="Arial"/>
          <w:lang w:val="es-ES_tradnl"/>
        </w:rPr>
        <w:t>,</w:t>
      </w:r>
      <w:r w:rsidRPr="00541808">
        <w:rPr>
          <w:rFonts w:ascii="Arial" w:hAnsi="Arial" w:cs="Arial"/>
          <w:lang w:val="es-ES_tradnl"/>
        </w:rPr>
        <w:t xml:space="preserve"> que queda redactado en los siguientes términos:</w:t>
      </w:r>
    </w:p>
    <w:p w:rsidR="00CA12CC" w:rsidRPr="00541808" w:rsidRDefault="008867FF" w:rsidP="00CA12CC">
      <w:pPr>
        <w:spacing w:after="300" w:line="340" w:lineRule="exact"/>
        <w:ind w:firstLine="567"/>
        <w:jc w:val="both"/>
        <w:rPr>
          <w:rFonts w:ascii="Arial" w:hAnsi="Arial" w:cs="Arial"/>
          <w:i/>
          <w:iCs/>
          <w:lang w:val="es-ES_tradnl"/>
        </w:rPr>
      </w:pPr>
      <w:r w:rsidRPr="00541808">
        <w:rPr>
          <w:rFonts w:ascii="Arial" w:hAnsi="Arial" w:cs="Arial"/>
          <w:i/>
          <w:iCs/>
          <w:lang w:val="es-ES_tradnl"/>
        </w:rPr>
        <w:t>“</w:t>
      </w:r>
      <w:r w:rsidR="007069B9">
        <w:rPr>
          <w:rFonts w:ascii="Arial" w:hAnsi="Arial" w:cs="Arial"/>
          <w:i/>
          <w:iCs/>
          <w:lang w:val="es-ES_tradnl"/>
        </w:rPr>
        <w:t xml:space="preserve">Artículo 45. </w:t>
      </w:r>
      <w:r w:rsidR="00CA12CC" w:rsidRPr="00541808">
        <w:rPr>
          <w:rFonts w:ascii="Arial" w:hAnsi="Arial" w:cs="Arial"/>
          <w:i/>
          <w:iCs/>
          <w:lang w:val="es-ES_tradnl"/>
        </w:rPr>
        <w:t>Transferencias de crédito según el órgano competente</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 xml:space="preserve">1. En el ámbito de sus respectivos departamentos, los titulares de los departamentos del Gobierno de Navarra podrán autorizar transferencias entre créditos del mismo programa. </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 xml:space="preserve">2. En el caso de transferencias entre créditos del mismo capítulo económico, correspondientes a diferentes programas de un mismo </w:t>
      </w:r>
      <w:r w:rsidR="006C2ED2">
        <w:rPr>
          <w:rFonts w:ascii="Arial" w:hAnsi="Arial" w:cs="Arial"/>
          <w:lang w:val="es-ES_tradnl"/>
        </w:rPr>
        <w:t>Departamento, será competente el</w:t>
      </w:r>
      <w:r w:rsidRPr="00541808">
        <w:rPr>
          <w:rFonts w:ascii="Arial" w:hAnsi="Arial" w:cs="Arial"/>
          <w:lang w:val="es-ES_tradnl"/>
        </w:rPr>
        <w:t xml:space="preserve"> Consejero de Hacienda y Política Financiera, excepto entre partidas del capítulo de gastos de personal cuya competencia corresponderá a</w:t>
      </w:r>
      <w:r w:rsidR="00575A3E" w:rsidRPr="00541808">
        <w:rPr>
          <w:rFonts w:ascii="Arial" w:hAnsi="Arial" w:cs="Arial"/>
          <w:lang w:val="es-ES_tradnl"/>
        </w:rPr>
        <w:t>l</w:t>
      </w:r>
      <w:r w:rsidRPr="00541808">
        <w:rPr>
          <w:rFonts w:ascii="Arial" w:hAnsi="Arial" w:cs="Arial"/>
          <w:lang w:val="es-ES_tradnl"/>
        </w:rPr>
        <w:t xml:space="preserve"> titular del Departamento de Presidencia, Función </w:t>
      </w:r>
      <w:r w:rsidR="00575A3E" w:rsidRPr="00541808">
        <w:rPr>
          <w:rFonts w:ascii="Arial" w:hAnsi="Arial" w:cs="Arial"/>
          <w:lang w:val="es-ES_tradnl"/>
        </w:rPr>
        <w:t>Pública, Interior y Justicia.</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3. Las transferencias entre créditos del mismo capítulo económico, correspondientes a diferentes departamentos, deberán ser autorizadas por el Gobierno de Navarra a</w:t>
      </w:r>
      <w:r w:rsidR="00725861">
        <w:rPr>
          <w:rFonts w:ascii="Arial" w:hAnsi="Arial" w:cs="Arial"/>
          <w:lang w:val="es-ES_tradnl"/>
        </w:rPr>
        <w:t xml:space="preserve"> </w:t>
      </w:r>
      <w:r w:rsidRPr="00541808">
        <w:rPr>
          <w:rFonts w:ascii="Arial" w:hAnsi="Arial" w:cs="Arial"/>
          <w:lang w:val="es-ES_tradnl"/>
        </w:rPr>
        <w:t>propuesta del titular del departamento de Hacienda y Política Financiera o a propuesta del titular del Departamento de Presidencia, Función Pública, Interior y Justicia cuando intervengan partidas del capítulo de gastos de personal.</w:t>
      </w:r>
    </w:p>
    <w:p w:rsidR="00CA12CC" w:rsidRPr="00541808" w:rsidRDefault="00CA12CC" w:rsidP="00CA12CC">
      <w:pPr>
        <w:pStyle w:val="xl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t>4. Cualquier modificación presupuestaria que afecte a créditos de</w:t>
      </w:r>
      <w:r w:rsidR="00575A3E" w:rsidRPr="00541808">
        <w:rPr>
          <w:rFonts w:ascii="Arial" w:hAnsi="Arial" w:cs="Arial"/>
          <w:lang w:val="es-ES_tradnl"/>
        </w:rPr>
        <w:t>l capítulo de</w:t>
      </w:r>
      <w:r w:rsidRPr="00541808">
        <w:rPr>
          <w:rFonts w:ascii="Arial" w:hAnsi="Arial" w:cs="Arial"/>
          <w:lang w:val="es-ES_tradnl"/>
        </w:rPr>
        <w:t xml:space="preserve"> </w:t>
      </w:r>
      <w:r w:rsidR="00575A3E" w:rsidRPr="00541808">
        <w:rPr>
          <w:rFonts w:ascii="Arial" w:hAnsi="Arial" w:cs="Arial"/>
          <w:lang w:val="es-ES_tradnl"/>
        </w:rPr>
        <w:t>gastos del personal</w:t>
      </w:r>
      <w:r w:rsidRPr="00541808">
        <w:rPr>
          <w:rFonts w:ascii="Arial" w:hAnsi="Arial" w:cs="Arial"/>
          <w:lang w:val="es-ES_tradnl"/>
        </w:rPr>
        <w:t>, deberá contar con el preceptivo informe de la Dirección General de Función</w:t>
      </w:r>
      <w:r w:rsidR="0058752A" w:rsidRPr="00541808">
        <w:rPr>
          <w:rFonts w:ascii="Arial" w:hAnsi="Arial" w:cs="Arial"/>
          <w:lang w:val="es-ES_tradnl"/>
        </w:rPr>
        <w:t xml:space="preserve"> Pública</w:t>
      </w:r>
      <w:r w:rsidR="007069B9">
        <w:rPr>
          <w:rFonts w:ascii="Arial" w:hAnsi="Arial" w:cs="Arial"/>
          <w:lang w:val="es-ES_tradnl"/>
        </w:rPr>
        <w:t>”.</w:t>
      </w:r>
    </w:p>
    <w:p w:rsidR="00CA12CC" w:rsidRPr="00541808" w:rsidRDefault="006E67FA" w:rsidP="00CA12CC">
      <w:pPr>
        <w:autoSpaceDE w:val="0"/>
        <w:autoSpaceDN w:val="0"/>
        <w:spacing w:after="300" w:line="340" w:lineRule="exact"/>
        <w:ind w:firstLine="567"/>
        <w:jc w:val="both"/>
        <w:rPr>
          <w:rFonts w:ascii="Arial" w:hAnsi="Arial" w:cs="Arial"/>
          <w:lang w:val="es-ES_tradnl"/>
        </w:rPr>
      </w:pPr>
      <w:r w:rsidRPr="00541808">
        <w:rPr>
          <w:rFonts w:ascii="Arial" w:hAnsi="Arial" w:cs="Arial"/>
          <w:lang w:val="es-ES_tradnl"/>
        </w:rPr>
        <w:t>4</w:t>
      </w:r>
      <w:r w:rsidR="00CA12CC" w:rsidRPr="00541808">
        <w:rPr>
          <w:rFonts w:ascii="Arial" w:hAnsi="Arial" w:cs="Arial"/>
          <w:lang w:val="es-ES_tradnl"/>
        </w:rPr>
        <w:t>. Se modifica el apartado 5 del artículo 49 de la Ley Foral 13/2007, de 4 de abril, de la Hacienda Pública de Navarra</w:t>
      </w:r>
      <w:r w:rsidR="00856F3D">
        <w:rPr>
          <w:rFonts w:ascii="Arial" w:hAnsi="Arial" w:cs="Arial"/>
          <w:lang w:val="es-ES_tradnl"/>
        </w:rPr>
        <w:t>,</w:t>
      </w:r>
      <w:r w:rsidR="00CA12CC" w:rsidRPr="00541808">
        <w:rPr>
          <w:rFonts w:ascii="Arial" w:hAnsi="Arial" w:cs="Arial"/>
          <w:lang w:val="es-ES_tradnl"/>
        </w:rPr>
        <w:t xml:space="preserve"> que queda redactado como sigue:</w:t>
      </w:r>
    </w:p>
    <w:p w:rsidR="00CA12CC" w:rsidRPr="00541808" w:rsidRDefault="00CA12CC" w:rsidP="00CA12CC">
      <w:pPr>
        <w:autoSpaceDE w:val="0"/>
        <w:autoSpaceDN w:val="0"/>
        <w:spacing w:after="300" w:line="340" w:lineRule="exact"/>
        <w:ind w:firstLine="567"/>
        <w:jc w:val="both"/>
        <w:rPr>
          <w:rFonts w:ascii="Arial" w:hAnsi="Arial" w:cs="Arial"/>
          <w:lang w:val="es-ES_tradnl"/>
        </w:rPr>
      </w:pPr>
      <w:r w:rsidRPr="00541808">
        <w:rPr>
          <w:rFonts w:ascii="Arial" w:hAnsi="Arial" w:cs="Arial"/>
          <w:lang w:val="es-ES_tradnl"/>
        </w:rPr>
        <w:t xml:space="preserve">"5. La incorporación de créditos deberá ser autorizada por el Consejero de Hacienda y Política Financiera. Sin perjuicio de lo establecido en el apartado 2 del artículo 50 de </w:t>
      </w:r>
      <w:r w:rsidR="00856F3D">
        <w:rPr>
          <w:rFonts w:ascii="Arial" w:hAnsi="Arial" w:cs="Arial"/>
          <w:lang w:val="es-ES_tradnl"/>
        </w:rPr>
        <w:t>esta ley foral</w:t>
      </w:r>
      <w:r w:rsidRPr="00541808">
        <w:rPr>
          <w:rFonts w:ascii="Arial" w:hAnsi="Arial" w:cs="Arial"/>
          <w:lang w:val="es-ES_tradnl"/>
        </w:rPr>
        <w:t>, la incorporación de créditos habrá de financiarse con cargo a otros créditos disponibles en cualquier programa de gastos de los presupuestos, siempre que no se modifiquen los objetivos de los programas afectados, con cargo a mayores ingresos reales o previsibles en el mismo ejercicio económico, con cargo a la aplicación del Remanente de Tesorería que esté afectado a la realización del gasto que lo origine o con cargo al Remanente de Tesorería para gastos generales cuando sea positivo</w:t>
      </w:r>
      <w:r w:rsidR="007069B9">
        <w:rPr>
          <w:rFonts w:ascii="Arial" w:hAnsi="Arial" w:cs="Arial"/>
          <w:lang w:val="es-ES_tradnl"/>
        </w:rPr>
        <w:t>”.</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69" w:name="Da.Décima_Octava"/>
      <w:bookmarkStart w:id="70" w:name="Da.Décima_Novena"/>
      <w:bookmarkStart w:id="71" w:name="Da.Vigésima"/>
      <w:bookmarkEnd w:id="69"/>
      <w:bookmarkEnd w:id="70"/>
      <w:bookmarkEnd w:id="71"/>
      <w:r w:rsidRPr="00541808">
        <w:rPr>
          <w:rFonts w:ascii="Arial" w:hAnsi="Arial" w:cs="Arial"/>
          <w:b/>
          <w:bCs/>
          <w:lang w:val="es-ES_tradnl"/>
        </w:rPr>
        <w:t>Disposición adicional décima tercera.</w:t>
      </w:r>
      <w:r w:rsidR="007069B9">
        <w:rPr>
          <w:rFonts w:ascii="Arial" w:hAnsi="Arial" w:cs="Arial"/>
          <w:lang w:val="es-ES_tradnl"/>
        </w:rPr>
        <w:t xml:space="preserve"> </w:t>
      </w:r>
      <w:r w:rsidRPr="00541808">
        <w:rPr>
          <w:rFonts w:ascii="Arial" w:hAnsi="Arial" w:cs="Arial"/>
          <w:iCs/>
          <w:lang w:val="es-ES_tradnl"/>
        </w:rPr>
        <w:t>Funcionariado del cuerpo de bomberos acogidos al sistema de Montepíos. Coeficiente reductor.</w:t>
      </w:r>
    </w:p>
    <w:p w:rsidR="00CA12CC" w:rsidRPr="00541808" w:rsidRDefault="00CA12CC" w:rsidP="00CA12CC">
      <w:pPr>
        <w:keepLines/>
        <w:spacing w:after="300" w:line="340" w:lineRule="exact"/>
        <w:ind w:firstLine="567"/>
        <w:jc w:val="both"/>
        <w:rPr>
          <w:rFonts w:ascii="Arial" w:hAnsi="Arial" w:cs="Arial"/>
          <w:lang w:val="es-ES_tradnl"/>
        </w:rPr>
      </w:pPr>
      <w:bookmarkStart w:id="72" w:name="Da.Vigésima_Primera"/>
      <w:bookmarkEnd w:id="72"/>
      <w:r w:rsidRPr="00541808">
        <w:rPr>
          <w:rFonts w:ascii="Arial" w:hAnsi="Arial" w:cs="Arial"/>
          <w:lang w:val="es-ES_tradnl"/>
        </w:rPr>
        <w:lastRenderedPageBreak/>
        <w:t xml:space="preserve">El personal funcionario del cuerpo de bomberos de Navarra que se rigen por el sistema de Montepíos podrán renunciar, en el plazo de dos meses desde la entrada en vigor de la presente </w:t>
      </w:r>
      <w:r w:rsidR="007069B9" w:rsidRPr="00541808">
        <w:rPr>
          <w:rFonts w:ascii="Arial" w:hAnsi="Arial" w:cs="Arial"/>
          <w:lang w:val="es-ES_tradnl"/>
        </w:rPr>
        <w:t xml:space="preserve">ley foral, </w:t>
      </w:r>
      <w:r w:rsidRPr="00541808">
        <w:rPr>
          <w:rFonts w:ascii="Arial" w:hAnsi="Arial" w:cs="Arial"/>
          <w:lang w:val="es-ES_tradnl"/>
        </w:rPr>
        <w:t xml:space="preserve">con carácter definitivo e irrevocable y con efectos de 1 de enero de </w:t>
      </w:r>
      <w:smartTag w:uri="urn:schemas-microsoft-com:office:smarttags" w:element="metricconverter">
        <w:smartTagPr>
          <w:attr w:name="ProductID" w:val="2017 a"/>
        </w:smartTagPr>
        <w:r w:rsidRPr="00541808">
          <w:rPr>
            <w:rFonts w:ascii="Arial" w:hAnsi="Arial" w:cs="Arial"/>
            <w:lang w:val="es-ES_tradnl"/>
          </w:rPr>
          <w:t>2017 a</w:t>
        </w:r>
      </w:smartTag>
      <w:r w:rsidRPr="00541808">
        <w:rPr>
          <w:rFonts w:ascii="Arial" w:hAnsi="Arial" w:cs="Arial"/>
          <w:lang w:val="es-ES_tradnl"/>
        </w:rPr>
        <w:t xml:space="preserve"> la aplicación de lo dispuesto en el Real Decreto 383/2008, de 14 de marzo, por el que se establece el coeficiente reductor de la edad de jubilación en favor de los bomberos al servicio de las administraciones y organismos públicos.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b/>
          <w:lang w:val="es-ES_tradnl"/>
        </w:rPr>
        <w:t xml:space="preserve">Disposición adicional </w:t>
      </w:r>
      <w:r w:rsidR="007069B9" w:rsidRPr="00541808">
        <w:rPr>
          <w:rFonts w:ascii="Arial" w:hAnsi="Arial" w:cs="Arial"/>
          <w:b/>
          <w:lang w:val="es-ES_tradnl"/>
        </w:rPr>
        <w:t>décima cuarta</w:t>
      </w:r>
      <w:r w:rsidRPr="00541808">
        <w:rPr>
          <w:rFonts w:ascii="Arial" w:hAnsi="Arial" w:cs="Arial"/>
          <w:lang w:val="es-ES_tradnl"/>
        </w:rPr>
        <w:t>. Modificación de la Ley Foral 2/1989, de 13 de marzo, reguladora de espectáculos públicos y actividades recreativas.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1. Se modifican los apartados 4, 6 y 8 del artículo 22 que quedan redactados en los siguientes términos: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“4. La omisión de las medidas de seguridad establecidas en las normas generales o en las autorizaciones administrativas, siempre que tales hechos creen situaciones de peligro</w:t>
      </w:r>
      <w:r w:rsidR="007069B9">
        <w:rPr>
          <w:rFonts w:ascii="Arial" w:hAnsi="Arial" w:cs="Arial"/>
          <w:lang w:val="es-ES_tradnl"/>
        </w:rPr>
        <w:t>”.</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“6. Las actuaciones que impidan la evacuación, incumpliendo las condiciones exigidas sobre evacuación de personas”.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“8. Negar o impedir el acceso de los agentes de la autoridad en ejercicio de sus funciones de vigilancia o inspección</w:t>
      </w:r>
      <w:r w:rsidR="007069B9">
        <w:rPr>
          <w:rFonts w:ascii="Arial" w:hAnsi="Arial" w:cs="Arial"/>
          <w:lang w:val="es-ES_tradnl"/>
        </w:rPr>
        <w:t>”.</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 Se añaden los apartados 21, 22 y 23 al artículo 23 que quedan redactados en los siguientes términos: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“21. Las actuaciones que obstaculicen la evacuación, incumpliendo las condiciones exigidas sobre evacuación de personas.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22. Obstaculizar de cualquier modo el acceso de los agentes de la autoridad en ejercicio de sus funciones de vigilancia o inspección.</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23. La omisión de las medidas de seguridad establecidas en las normas generales o en las autorizaciones administrativas, cuando no estén tipificadas como graves</w:t>
      </w:r>
      <w:r w:rsidR="007069B9">
        <w:rPr>
          <w:rFonts w:ascii="Arial" w:hAnsi="Arial" w:cs="Arial"/>
          <w:lang w:val="es-ES_tradnl"/>
        </w:rPr>
        <w:t>”.</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3. Se modifican los apartados 1.a), 2.a) y 3 del artículo 26, que quedan redactados con el siguiente contenido:</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lastRenderedPageBreak/>
        <w:t xml:space="preserve">1. </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“a) Multa de </w:t>
      </w:r>
      <w:smartTag w:uri="urn:schemas-microsoft-com:office:smarttags" w:element="metricconverter">
        <w:smartTagPr>
          <w:attr w:name="ProductID" w:val="6.001 a"/>
        </w:smartTagPr>
        <w:r w:rsidRPr="00541808">
          <w:rPr>
            <w:rFonts w:ascii="Arial" w:hAnsi="Arial" w:cs="Arial"/>
            <w:lang w:val="es-ES_tradnl"/>
          </w:rPr>
          <w:t>6.001 a</w:t>
        </w:r>
      </w:smartTag>
      <w:r w:rsidRPr="00541808">
        <w:rPr>
          <w:rFonts w:ascii="Arial" w:hAnsi="Arial" w:cs="Arial"/>
          <w:lang w:val="es-ES_tradnl"/>
        </w:rPr>
        <w:t xml:space="preserve"> 60.000 euros</w:t>
      </w:r>
      <w:r w:rsidR="007069B9">
        <w:rPr>
          <w:rFonts w:ascii="Arial" w:hAnsi="Arial" w:cs="Arial"/>
          <w:lang w:val="es-ES_tradnl"/>
        </w:rPr>
        <w:t>”.</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2. </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 “a) Multa de </w:t>
      </w:r>
      <w:smartTag w:uri="urn:schemas-microsoft-com:office:smarttags" w:element="metricconverter">
        <w:smartTagPr>
          <w:attr w:name="ProductID" w:val="601 a"/>
        </w:smartTagPr>
        <w:r w:rsidRPr="00541808">
          <w:rPr>
            <w:rFonts w:ascii="Arial" w:hAnsi="Arial" w:cs="Arial"/>
            <w:lang w:val="es-ES_tradnl"/>
          </w:rPr>
          <w:t>601 a</w:t>
        </w:r>
      </w:smartTag>
      <w:r w:rsidRPr="00541808">
        <w:rPr>
          <w:rFonts w:ascii="Arial" w:hAnsi="Arial" w:cs="Arial"/>
          <w:lang w:val="es-ES_tradnl"/>
        </w:rPr>
        <w:t xml:space="preserve"> 6.000 euros</w:t>
      </w:r>
      <w:r w:rsidR="007069B9">
        <w:rPr>
          <w:rFonts w:ascii="Arial" w:hAnsi="Arial" w:cs="Arial"/>
          <w:lang w:val="es-ES_tradnl"/>
        </w:rPr>
        <w:t>”.</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“3. Las infracciones leves se castigar</w:t>
      </w:r>
      <w:r w:rsidR="007069B9">
        <w:rPr>
          <w:rFonts w:ascii="Arial" w:hAnsi="Arial" w:cs="Arial"/>
          <w:lang w:val="es-ES_tradnl"/>
        </w:rPr>
        <w:t>án con multa de hasta 600 euros</w:t>
      </w:r>
      <w:r w:rsidRPr="00541808">
        <w:rPr>
          <w:rFonts w:ascii="Arial" w:hAnsi="Arial" w:cs="Arial"/>
          <w:lang w:val="es-ES_tradnl"/>
        </w:rPr>
        <w:t>”</w:t>
      </w:r>
      <w:r w:rsidR="007069B9">
        <w:rPr>
          <w:rFonts w:ascii="Arial" w:hAnsi="Arial" w:cs="Arial"/>
          <w:lang w:val="es-ES_tradnl"/>
        </w:rPr>
        <w:t>.</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4. Se añade un nuevo artículo 31 que queda redactado en los siguientes términos: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“Artículo 31. Normas concursales.</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 xml:space="preserve">1. Los hechos susceptibles de ser calificados con arreglo a dos más preceptos de esta u otra Ley se sancionarán observando las siguientes reglas: </w:t>
      </w:r>
    </w:p>
    <w:p w:rsidR="00CA12CC" w:rsidRPr="00541808" w:rsidRDefault="00CA12CC" w:rsidP="001947A9">
      <w:pPr>
        <w:keepLines/>
        <w:spacing w:after="300" w:line="340" w:lineRule="exact"/>
        <w:ind w:firstLine="360"/>
        <w:jc w:val="both"/>
        <w:rPr>
          <w:rFonts w:ascii="Arial" w:hAnsi="Arial" w:cs="Arial"/>
          <w:lang w:val="es-ES_tradnl"/>
        </w:rPr>
      </w:pPr>
      <w:r w:rsidRPr="00541808">
        <w:rPr>
          <w:rFonts w:ascii="Arial" w:hAnsi="Arial" w:cs="Arial"/>
          <w:lang w:val="es-ES_tradnl"/>
        </w:rPr>
        <w:t>a)</w:t>
      </w:r>
      <w:r w:rsidRPr="00541808">
        <w:rPr>
          <w:rFonts w:ascii="Arial" w:hAnsi="Arial" w:cs="Arial"/>
          <w:lang w:val="es-ES_tradnl"/>
        </w:rPr>
        <w:tab/>
        <w:t>El precepto especial se aplicará con preferencia al general.</w:t>
      </w:r>
    </w:p>
    <w:p w:rsidR="00CA12CC" w:rsidRPr="00541808" w:rsidRDefault="00CA12CC" w:rsidP="001947A9">
      <w:pPr>
        <w:keepLines/>
        <w:spacing w:after="300" w:line="340" w:lineRule="exact"/>
        <w:ind w:firstLine="360"/>
        <w:jc w:val="both"/>
        <w:rPr>
          <w:rFonts w:ascii="Arial" w:hAnsi="Arial" w:cs="Arial"/>
          <w:lang w:val="es-ES_tradnl"/>
        </w:rPr>
      </w:pPr>
      <w:r w:rsidRPr="00541808">
        <w:rPr>
          <w:rFonts w:ascii="Arial" w:hAnsi="Arial" w:cs="Arial"/>
          <w:lang w:val="es-ES_tradnl"/>
        </w:rPr>
        <w:t>b)</w:t>
      </w:r>
      <w:r w:rsidRPr="00541808">
        <w:rPr>
          <w:rFonts w:ascii="Arial" w:hAnsi="Arial" w:cs="Arial"/>
          <w:lang w:val="es-ES_tradnl"/>
        </w:rPr>
        <w:tab/>
        <w:t>El precepto más amplio o complejo absorberá al que sancione las infracciones consumidas en aquél.</w:t>
      </w:r>
    </w:p>
    <w:p w:rsidR="00CA12CC" w:rsidRPr="00541808" w:rsidRDefault="00CA12CC" w:rsidP="001947A9">
      <w:pPr>
        <w:keepLines/>
        <w:spacing w:after="300" w:line="340" w:lineRule="exact"/>
        <w:ind w:firstLine="360"/>
        <w:jc w:val="both"/>
        <w:rPr>
          <w:rFonts w:ascii="Arial" w:hAnsi="Arial" w:cs="Arial"/>
          <w:lang w:val="es-ES_tradnl"/>
        </w:rPr>
      </w:pPr>
      <w:r w:rsidRPr="00541808">
        <w:rPr>
          <w:rFonts w:ascii="Arial" w:hAnsi="Arial" w:cs="Arial"/>
          <w:lang w:val="es-ES_tradnl"/>
        </w:rPr>
        <w:t>c)</w:t>
      </w:r>
      <w:r w:rsidRPr="00541808">
        <w:rPr>
          <w:rFonts w:ascii="Arial" w:hAnsi="Arial" w:cs="Arial"/>
          <w:lang w:val="es-ES_tradnl"/>
        </w:rPr>
        <w:tab/>
        <w:t>En defecto de los criterios anteriores, el precepto más grave excluirá los que sancionen el hecho con una sanción menor.</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2. En el caso de que un solo hecho constituya dos o más infracciones, o cuando una de ellas sea medio necesario para cometer la otra, la conducta será sancionada por aquella infracción que aplique una mayor sanción</w:t>
      </w:r>
      <w:r w:rsidR="007069B9">
        <w:rPr>
          <w:rFonts w:ascii="Arial" w:hAnsi="Arial" w:cs="Arial"/>
          <w:lang w:val="es-ES_tradnl"/>
        </w:rPr>
        <w:t>”.</w:t>
      </w:r>
    </w:p>
    <w:p w:rsidR="00CA12CC" w:rsidRPr="00541808" w:rsidRDefault="00CA12CC" w:rsidP="00CA12CC">
      <w:pPr>
        <w:keepLines/>
        <w:spacing w:after="300" w:line="340" w:lineRule="exact"/>
        <w:ind w:firstLine="567"/>
        <w:jc w:val="both"/>
        <w:rPr>
          <w:rFonts w:ascii="Arial" w:hAnsi="Arial" w:cs="Arial"/>
          <w:lang w:val="es-ES_tradnl"/>
        </w:rPr>
      </w:pPr>
      <w:r w:rsidRPr="00541808">
        <w:rPr>
          <w:rFonts w:ascii="Arial" w:hAnsi="Arial" w:cs="Arial"/>
          <w:lang w:val="es-ES_tradnl"/>
        </w:rPr>
        <w:t>3. Cuando una acción u omisión deba tomarse en consideración como criterio de graduación de la sanción o como circunstancia que determine la calificación de la infracción no podrá ser sancionada como infracción independiente</w:t>
      </w:r>
      <w:r w:rsidR="007069B9">
        <w:rPr>
          <w:rFonts w:ascii="Arial" w:hAnsi="Arial" w:cs="Arial"/>
          <w:lang w:val="es-ES_tradnl"/>
        </w:rPr>
        <w:t>”.</w:t>
      </w:r>
    </w:p>
    <w:p w:rsidR="00CA12CC" w:rsidRPr="00541808" w:rsidRDefault="00CA12CC" w:rsidP="00CA12CC">
      <w:pPr>
        <w:autoSpaceDE w:val="0"/>
        <w:autoSpaceDN w:val="0"/>
        <w:adjustRightInd w:val="0"/>
        <w:spacing w:after="300" w:line="340" w:lineRule="exact"/>
        <w:ind w:firstLine="567"/>
        <w:jc w:val="both"/>
        <w:rPr>
          <w:rFonts w:ascii="Arial" w:hAnsi="Arial" w:cs="Arial"/>
          <w:b/>
          <w:lang w:val="es-ES_tradnl"/>
        </w:rPr>
      </w:pPr>
      <w:r w:rsidRPr="00541808">
        <w:rPr>
          <w:rFonts w:ascii="Arial" w:hAnsi="Arial" w:cs="Arial"/>
          <w:b/>
          <w:lang w:val="es-ES_tradnl"/>
        </w:rPr>
        <w:t xml:space="preserve">Disposición adicional </w:t>
      </w:r>
      <w:bookmarkStart w:id="73" w:name="Texto1"/>
      <w:r w:rsidRPr="00541808">
        <w:rPr>
          <w:rFonts w:ascii="Arial" w:hAnsi="Arial" w:cs="Arial"/>
          <w:b/>
          <w:lang w:val="es-ES_tradnl"/>
        </w:rPr>
        <w:t>décima quinta</w:t>
      </w:r>
      <w:bookmarkEnd w:id="73"/>
      <w:r w:rsidRPr="00541808">
        <w:rPr>
          <w:rFonts w:ascii="Arial" w:hAnsi="Arial" w:cs="Arial"/>
          <w:b/>
          <w:lang w:val="es-ES_tradnl"/>
        </w:rPr>
        <w:t xml:space="preserve">. </w:t>
      </w:r>
      <w:r w:rsidRPr="00541808">
        <w:rPr>
          <w:rFonts w:ascii="Arial" w:hAnsi="Arial" w:cs="Arial"/>
          <w:lang w:val="es-ES_tradnl"/>
        </w:rPr>
        <w:t>Modificación del Texto Refundido de las disposiciones de rango legal sobre Financiación Agraria</w:t>
      </w:r>
      <w:r w:rsidRPr="00541808">
        <w:rPr>
          <w:rFonts w:ascii="Arial" w:hAnsi="Arial" w:cs="Arial"/>
          <w:b/>
          <w:lang w:val="es-ES_tradnl"/>
        </w:rPr>
        <w:t xml:space="preserve">, </w:t>
      </w:r>
      <w:r w:rsidRPr="00541808">
        <w:rPr>
          <w:rFonts w:ascii="Arial" w:hAnsi="Arial" w:cs="Arial"/>
          <w:lang w:val="es-ES_tradnl"/>
        </w:rPr>
        <w:t>aprobado por Decreto Foral Legislativo 54/1998, de 16 de febrero</w:t>
      </w:r>
      <w:r w:rsidRPr="00541808">
        <w:rPr>
          <w:rFonts w:ascii="Arial" w:hAnsi="Arial" w:cs="Arial"/>
          <w:b/>
          <w:lang w:val="es-ES_tradnl"/>
        </w:rPr>
        <w:t>.</w:t>
      </w:r>
    </w:p>
    <w:p w:rsidR="00CA12CC" w:rsidRPr="00541808" w:rsidRDefault="00CA12CC" w:rsidP="00CA12CC">
      <w:pPr>
        <w:autoSpaceDE w:val="0"/>
        <w:autoSpaceDN w:val="0"/>
        <w:adjustRightInd w:val="0"/>
        <w:spacing w:after="300" w:line="340" w:lineRule="exact"/>
        <w:ind w:firstLine="567"/>
        <w:jc w:val="both"/>
        <w:rPr>
          <w:rFonts w:ascii="Arial" w:hAnsi="Arial" w:cs="Arial"/>
          <w:lang w:val="es-ES_tradnl"/>
        </w:rPr>
      </w:pPr>
      <w:r w:rsidRPr="00541808">
        <w:rPr>
          <w:rFonts w:ascii="Arial" w:hAnsi="Arial" w:cs="Arial"/>
          <w:lang w:val="es-ES_tradnl"/>
        </w:rPr>
        <w:lastRenderedPageBreak/>
        <w:t>Se añade un apartado 4 al artículo 20 del Texto Refundido de las disposiciones de rango legal sobre Financiación Agraria</w:t>
      </w:r>
      <w:r w:rsidRPr="00541808">
        <w:rPr>
          <w:rFonts w:ascii="Arial" w:hAnsi="Arial" w:cs="Arial"/>
          <w:b/>
          <w:lang w:val="es-ES_tradnl"/>
        </w:rPr>
        <w:t xml:space="preserve">, </w:t>
      </w:r>
      <w:r w:rsidRPr="00541808">
        <w:rPr>
          <w:rFonts w:ascii="Arial" w:hAnsi="Arial" w:cs="Arial"/>
          <w:lang w:val="es-ES_tradnl"/>
        </w:rPr>
        <w:t>aprobado por Decreto Foral Legislativo 54/1998, de 16 de febrero.</w:t>
      </w:r>
    </w:p>
    <w:p w:rsidR="00CA12CC" w:rsidRPr="00541808" w:rsidRDefault="00CA12CC" w:rsidP="00CA12CC">
      <w:pPr>
        <w:autoSpaceDE w:val="0"/>
        <w:autoSpaceDN w:val="0"/>
        <w:adjustRightInd w:val="0"/>
        <w:spacing w:after="300" w:line="340" w:lineRule="exact"/>
        <w:ind w:firstLine="567"/>
        <w:jc w:val="both"/>
        <w:rPr>
          <w:rFonts w:ascii="Arial" w:hAnsi="Arial" w:cs="Arial"/>
          <w:lang w:val="es-ES_tradnl"/>
        </w:rPr>
      </w:pPr>
      <w:r w:rsidRPr="00541808">
        <w:rPr>
          <w:rFonts w:ascii="Arial" w:hAnsi="Arial" w:cs="Arial"/>
          <w:lang w:val="es-ES_tradnl"/>
        </w:rPr>
        <w:t>“4. Las aportaciones de la Administración de la Comunidad Foral de Navarra al importe global de las primas a satisfacer por los/as agricultores/as se les concederán de forma directa, tal y como establece el artículo 17.2.b) de la Ley Foral 11/2005, de 9 de noviembre, de Subvenciones, relativo al procedimiento de concesión de subvenciones.</w:t>
      </w:r>
    </w:p>
    <w:p w:rsidR="00CA12CC" w:rsidRPr="00541808" w:rsidRDefault="00CA12CC" w:rsidP="00CA12CC">
      <w:pPr>
        <w:autoSpaceDE w:val="0"/>
        <w:autoSpaceDN w:val="0"/>
        <w:adjustRightInd w:val="0"/>
        <w:spacing w:after="300" w:line="340" w:lineRule="exact"/>
        <w:ind w:firstLine="567"/>
        <w:jc w:val="both"/>
        <w:rPr>
          <w:rFonts w:ascii="Arial" w:hAnsi="Arial" w:cs="Arial"/>
          <w:lang w:val="es-ES_tradnl"/>
        </w:rPr>
      </w:pPr>
      <w:r w:rsidRPr="00541808">
        <w:rPr>
          <w:rFonts w:ascii="Arial" w:hAnsi="Arial" w:cs="Arial"/>
          <w:lang w:val="es-ES_tradnl"/>
        </w:rPr>
        <w:t>La concesión de estas subvenciones quedará supeditada a la existencia de crédito adecuado y suficiente en la correspondiente aplicación presupuestaria de los Presupuestos Generales de Navarra, la cual será ampliable hasta una suma igual a las obligaciones que se reconozcan</w:t>
      </w:r>
      <w:r w:rsidR="007069B9">
        <w:rPr>
          <w:rFonts w:ascii="Arial" w:hAnsi="Arial" w:cs="Arial"/>
          <w:lang w:val="es-ES_tradnl"/>
        </w:rPr>
        <w:t>”.</w:t>
      </w:r>
    </w:p>
    <w:p w:rsidR="00CA12CC" w:rsidRPr="00541808" w:rsidRDefault="00CA12CC" w:rsidP="00CA12CC">
      <w:pPr>
        <w:autoSpaceDE w:val="0"/>
        <w:autoSpaceDN w:val="0"/>
        <w:adjustRightInd w:val="0"/>
        <w:spacing w:after="300" w:line="340" w:lineRule="exact"/>
        <w:ind w:firstLine="567"/>
        <w:jc w:val="both"/>
        <w:rPr>
          <w:rFonts w:ascii="Arial" w:hAnsi="Arial" w:cs="Arial"/>
          <w:b/>
          <w:lang w:val="es-ES_tradnl"/>
        </w:rPr>
      </w:pPr>
      <w:r w:rsidRPr="00541808">
        <w:rPr>
          <w:rFonts w:ascii="Arial" w:hAnsi="Arial" w:cs="Arial"/>
          <w:b/>
          <w:lang w:val="es-ES_tradnl"/>
        </w:rPr>
        <w:t>Disposición adicional décima sexta</w:t>
      </w:r>
      <w:r w:rsidRPr="00541808">
        <w:rPr>
          <w:rFonts w:ascii="Arial" w:hAnsi="Arial" w:cs="Arial"/>
          <w:lang w:val="es-ES_tradnl"/>
        </w:rPr>
        <w:t>. Modificación del Texto Refundido de la Ley Foral del Registro de Explotaciones Agrarias de Navarra, aprobado por Decreto Foral Legislativo 150/2002, de 2 de Julio</w:t>
      </w:r>
      <w:r w:rsidR="00306A35" w:rsidRPr="00541808">
        <w:rPr>
          <w:rFonts w:ascii="Arial" w:hAnsi="Arial" w:cs="Arial"/>
          <w:lang w:val="es-ES_tradnl"/>
        </w:rPr>
        <w:t>.</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Los artículos del Texto Refundido de la Ley Foral del Registro de Explotaciones Agrarias de Navarra, aprobado por Decreto Foral Legislativo 150/2002, de 2 de julio, que a continuación se relacionan, quedarán redactados del siguiente modo:</w:t>
      </w:r>
    </w:p>
    <w:p w:rsidR="00CA12CC" w:rsidRPr="00541808" w:rsidRDefault="003852CB"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 xml:space="preserve">1. </w:t>
      </w:r>
      <w:r w:rsidR="00CA12CC" w:rsidRPr="00541808">
        <w:rPr>
          <w:rFonts w:ascii="Arial" w:hAnsi="Arial" w:cs="Arial"/>
          <w:lang w:val="es-ES_tradnl"/>
        </w:rPr>
        <w:t>Se modifica la letra b) del apartado 5 del artículo 3</w:t>
      </w:r>
      <w:r w:rsidRPr="00541808">
        <w:rPr>
          <w:rFonts w:ascii="Arial" w:hAnsi="Arial" w:cs="Arial"/>
          <w:lang w:val="es-ES_tradnl"/>
        </w:rPr>
        <w:t>:</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“b) Obtener anualmente, al menos, el 50 por 100</w:t>
      </w:r>
      <w:r w:rsidR="00725861">
        <w:rPr>
          <w:rFonts w:ascii="Arial" w:hAnsi="Arial" w:cs="Arial"/>
          <w:lang w:val="es-ES_tradnl"/>
        </w:rPr>
        <w:t xml:space="preserve"> </w:t>
      </w:r>
      <w:r w:rsidRPr="00541808">
        <w:rPr>
          <w:rFonts w:ascii="Arial" w:hAnsi="Arial" w:cs="Arial"/>
          <w:lang w:val="es-ES_tradnl"/>
        </w:rPr>
        <w:t>de su renta total de la actividad agraria ejercida en su explotación.</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Tendrán la consideración de rentas agrarias las remuneraciones percibidas por las aportaciones a fondos obligatorios y voluntarios de cooperativas agrarias u otras sociedades agrarias, siempre que la persona titular sea socia activa de la misma</w:t>
      </w:r>
      <w:r w:rsidR="007069B9">
        <w:rPr>
          <w:rFonts w:ascii="Arial" w:hAnsi="Arial" w:cs="Arial"/>
          <w:lang w:val="es-ES_tradnl"/>
        </w:rPr>
        <w:t>”.</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 xml:space="preserve">2. Se añade la letra </w:t>
      </w:r>
      <w:r w:rsidR="008867FF" w:rsidRPr="00541808">
        <w:rPr>
          <w:rFonts w:ascii="Arial" w:hAnsi="Arial" w:cs="Arial"/>
          <w:lang w:val="es-ES_tradnl"/>
        </w:rPr>
        <w:t>e) al apartado 5 del artículo 3:</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“e) Que el volumen de empleo dedicado a actividades agrarias o complementarias sea igual o superior a la mitad de una Unidad de Trabajo Agrario</w:t>
      </w:r>
      <w:r w:rsidR="007069B9">
        <w:rPr>
          <w:rFonts w:ascii="Arial" w:hAnsi="Arial" w:cs="Arial"/>
          <w:lang w:val="es-ES_tradnl"/>
        </w:rPr>
        <w:t>”.</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3. Se modifica</w:t>
      </w:r>
      <w:r w:rsidR="00564E8C" w:rsidRPr="00541808">
        <w:rPr>
          <w:rFonts w:ascii="Arial" w:hAnsi="Arial" w:cs="Arial"/>
          <w:lang w:val="es-ES_tradnl"/>
        </w:rPr>
        <w:t>n</w:t>
      </w:r>
      <w:r w:rsidRPr="00541808">
        <w:rPr>
          <w:rFonts w:ascii="Arial" w:hAnsi="Arial" w:cs="Arial"/>
          <w:lang w:val="es-ES_tradnl"/>
        </w:rPr>
        <w:t xml:space="preserve"> las letra</w:t>
      </w:r>
      <w:r w:rsidR="00AA2E02" w:rsidRPr="00541808">
        <w:rPr>
          <w:rFonts w:ascii="Arial" w:hAnsi="Arial" w:cs="Arial"/>
          <w:lang w:val="es-ES_tradnl"/>
        </w:rPr>
        <w:t>s</w:t>
      </w:r>
      <w:r w:rsidRPr="00541808">
        <w:rPr>
          <w:rFonts w:ascii="Arial" w:hAnsi="Arial" w:cs="Arial"/>
          <w:lang w:val="es-ES_tradnl"/>
        </w:rPr>
        <w:t xml:space="preserve"> a) y b)</w:t>
      </w:r>
      <w:r w:rsidR="00317EBC" w:rsidRPr="00541808">
        <w:rPr>
          <w:rFonts w:ascii="Arial" w:hAnsi="Arial" w:cs="Arial"/>
          <w:lang w:val="es-ES_tradnl"/>
        </w:rPr>
        <w:t xml:space="preserve"> del apartado 1 del artículo 10:</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lastRenderedPageBreak/>
        <w:t>“a) Que la explotación posibilite la ocupación, al menos, de una unidad de trabajo agrario.</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b) Que la renta unitaria de trabajo que se obtenga de la explotación agraria, sea igual o superior al 35 por 100 de la renta de referencia e inferior al 120 por 100 de ésta</w:t>
      </w:r>
      <w:r w:rsidR="007069B9">
        <w:rPr>
          <w:rFonts w:ascii="Arial" w:hAnsi="Arial" w:cs="Arial"/>
          <w:lang w:val="es-ES_tradnl"/>
        </w:rPr>
        <w:t>”.</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4. Se modifica la letra e) del artículo 11</w:t>
      </w:r>
      <w:r w:rsidR="00317EBC" w:rsidRPr="00541808">
        <w:rPr>
          <w:rFonts w:ascii="Arial" w:hAnsi="Arial" w:cs="Arial"/>
          <w:lang w:val="es-ES_tradnl"/>
        </w:rPr>
        <w:t>:</w:t>
      </w:r>
    </w:p>
    <w:p w:rsidR="00CA12CC" w:rsidRPr="00541808" w:rsidRDefault="00CA12CC" w:rsidP="00CA12CC">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“e) Que la explotación asociativa agraria posibilite la ocupación, al menos, de una unidad de trabajo agrario, y la renta unitaria de trabajo de cada unidad sea igual o superior al 35 por 100 de la renta de referencia e inferior al 120 por 100 de ésta</w:t>
      </w:r>
      <w:r w:rsidR="007069B9">
        <w:rPr>
          <w:rFonts w:ascii="Arial" w:hAnsi="Arial" w:cs="Arial"/>
          <w:lang w:val="es-ES_tradnl"/>
        </w:rPr>
        <w:t>”.</w:t>
      </w:r>
    </w:p>
    <w:p w:rsidR="00587C3B" w:rsidRPr="00541808" w:rsidRDefault="00587C3B" w:rsidP="00587C3B">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5. Se añade una nueva disposición transitoria quinta, que queda redactada con el siguiente contenido:</w:t>
      </w:r>
    </w:p>
    <w:p w:rsidR="00587C3B" w:rsidRPr="00541808" w:rsidRDefault="00317EBC" w:rsidP="00587C3B">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w:t>
      </w:r>
      <w:r w:rsidR="00587C3B" w:rsidRPr="00541808">
        <w:rPr>
          <w:rFonts w:ascii="Arial" w:hAnsi="Arial" w:cs="Arial"/>
          <w:lang w:val="es-ES_tradnl"/>
        </w:rPr>
        <w:t>Disposición transitoria quinta:</w:t>
      </w:r>
    </w:p>
    <w:p w:rsidR="00587C3B" w:rsidRPr="00541808" w:rsidRDefault="00587C3B" w:rsidP="007069B9">
      <w:pPr>
        <w:spacing w:before="240" w:line="360" w:lineRule="auto"/>
        <w:ind w:firstLine="567"/>
        <w:jc w:val="both"/>
        <w:rPr>
          <w:rFonts w:ascii="Arial" w:hAnsi="Arial" w:cs="Arial"/>
          <w:lang w:val="es-ES_tradnl"/>
        </w:rPr>
      </w:pPr>
      <w:r w:rsidRPr="00541808">
        <w:rPr>
          <w:rFonts w:ascii="Arial" w:hAnsi="Arial" w:cs="Arial"/>
          <w:lang w:val="es-ES_tradnl"/>
        </w:rPr>
        <w:t>Lo dispuesto en la disposición adicional décima sexta de la Ley Foral de Presupuestos Generales de Navarra para 2018 no será de aplicación a las convocatorias de ayudas cuyas bases reguladoras estuvieran aprobadas y publicadas con anterioridad a la fecha de su entrada en vigor</w:t>
      </w:r>
      <w:r w:rsidR="007069B9">
        <w:rPr>
          <w:rFonts w:ascii="Arial" w:hAnsi="Arial" w:cs="Arial"/>
          <w:lang w:val="es-ES_tradnl"/>
        </w:rPr>
        <w:t>”.</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b/>
          <w:lang w:val="es-ES_tradnl"/>
        </w:rPr>
        <w:t>Disposición adicional décima séptima.</w:t>
      </w:r>
      <w:r w:rsidRPr="00541808">
        <w:rPr>
          <w:rFonts w:ascii="Arial" w:hAnsi="Arial" w:cs="Arial"/>
          <w:lang w:val="es-ES_tradnl"/>
        </w:rPr>
        <w:t xml:space="preserve"> </w:t>
      </w:r>
      <w:r w:rsidRPr="00541808">
        <w:rPr>
          <w:rFonts w:ascii="Arial" w:hAnsi="Arial" w:cs="Arial"/>
          <w:iCs/>
          <w:lang w:val="es-ES_tradnl"/>
        </w:rPr>
        <w:t>Presentación telemática de documentación en procesos selectivos, de ingreso o provisión de puestos de trabajo</w:t>
      </w:r>
    </w:p>
    <w:p w:rsidR="00CA12CC" w:rsidRPr="00541808" w:rsidRDefault="00CA12CC" w:rsidP="00CA12CC">
      <w:pPr>
        <w:spacing w:after="300" w:line="340" w:lineRule="exact"/>
        <w:ind w:firstLine="567"/>
        <w:jc w:val="both"/>
        <w:rPr>
          <w:rFonts w:ascii="Arial" w:hAnsi="Arial" w:cs="Arial"/>
          <w:lang w:val="es-ES_tradnl"/>
        </w:rPr>
      </w:pPr>
      <w:r w:rsidRPr="00541808">
        <w:rPr>
          <w:rFonts w:ascii="Arial" w:hAnsi="Arial" w:cs="Arial"/>
          <w:lang w:val="es-ES_tradnl"/>
        </w:rPr>
        <w:t>Se faculta a las Administraciones Públicas de Navarra para que en las convocatorias de procesos selectivos, de ingreso o provisión de puestos de trabajo se exija la presentación electrónica de las solicitudes y demás documentación</w:t>
      </w:r>
      <w:r w:rsidR="007069B9">
        <w:rPr>
          <w:rFonts w:ascii="Arial" w:hAnsi="Arial" w:cs="Arial"/>
          <w:lang w:val="es-ES_tradnl"/>
        </w:rPr>
        <w:t>”.</w:t>
      </w:r>
    </w:p>
    <w:p w:rsidR="00B15733" w:rsidRPr="00541808" w:rsidRDefault="00B15733" w:rsidP="00CA12CC">
      <w:pPr>
        <w:spacing w:after="300" w:line="340" w:lineRule="exact"/>
        <w:ind w:firstLine="567"/>
        <w:jc w:val="both"/>
        <w:rPr>
          <w:rFonts w:ascii="Arial" w:hAnsi="Arial" w:cs="Arial"/>
          <w:lang w:val="es-ES_tradnl"/>
        </w:rPr>
      </w:pPr>
      <w:r w:rsidRPr="00541808">
        <w:rPr>
          <w:rFonts w:ascii="Arial" w:hAnsi="Arial" w:cs="Arial"/>
          <w:b/>
          <w:lang w:val="es-ES_tradnl"/>
        </w:rPr>
        <w:t>Disposición adicional décim</w:t>
      </w:r>
      <w:r w:rsidR="00587C3B" w:rsidRPr="00541808">
        <w:rPr>
          <w:rFonts w:ascii="Arial" w:hAnsi="Arial" w:cs="Arial"/>
          <w:b/>
          <w:lang w:val="es-ES_tradnl"/>
        </w:rPr>
        <w:t>a</w:t>
      </w:r>
      <w:r w:rsidRPr="00541808">
        <w:rPr>
          <w:rFonts w:ascii="Arial" w:hAnsi="Arial" w:cs="Arial"/>
          <w:b/>
          <w:lang w:val="es-ES_tradnl"/>
        </w:rPr>
        <w:t xml:space="preserve"> octava.</w:t>
      </w:r>
      <w:r w:rsidRPr="00541808">
        <w:rPr>
          <w:rFonts w:ascii="Arial" w:hAnsi="Arial" w:cs="Arial"/>
          <w:lang w:val="es-ES_tradnl"/>
        </w:rPr>
        <w:t xml:space="preserve"> Modificación del apartado 4.b) del artículo 10 de la Ley Foral 11/1992, de 20 de octubre, de régimen específico del personal adscrito al Servicio Navarro de Salud-Osasunbidea.</w:t>
      </w:r>
    </w:p>
    <w:p w:rsidR="00B15733" w:rsidRPr="00541808" w:rsidRDefault="00B15733" w:rsidP="00B15733">
      <w:pPr>
        <w:spacing w:line="276" w:lineRule="auto"/>
        <w:ind w:firstLine="567"/>
        <w:rPr>
          <w:rFonts w:ascii="Arial" w:hAnsi="Arial" w:cs="Arial"/>
          <w:lang w:val="es-ES_tradnl"/>
        </w:rPr>
      </w:pPr>
      <w:r w:rsidRPr="00541808">
        <w:rPr>
          <w:rFonts w:ascii="Arial" w:hAnsi="Arial" w:cs="Arial"/>
          <w:lang w:val="es-ES_tradnl"/>
        </w:rPr>
        <w:t>Se modifica el apartado 4.b) del artículo 10</w:t>
      </w:r>
      <w:r w:rsidR="00725861">
        <w:rPr>
          <w:rFonts w:ascii="Arial" w:hAnsi="Arial" w:cs="Arial"/>
          <w:lang w:val="es-ES_tradnl"/>
        </w:rPr>
        <w:t xml:space="preserve"> </w:t>
      </w:r>
      <w:r w:rsidRPr="00541808">
        <w:rPr>
          <w:rFonts w:ascii="Arial" w:hAnsi="Arial" w:cs="Arial"/>
          <w:lang w:val="es-ES_tradnl"/>
        </w:rPr>
        <w:t>de la Ley foral 11/1992, de 20 de octubre, que queda redactado en los siguientes términos:</w:t>
      </w:r>
    </w:p>
    <w:p w:rsidR="00B15733" w:rsidRPr="00541808" w:rsidRDefault="00B15733" w:rsidP="00B15733">
      <w:pPr>
        <w:spacing w:line="276" w:lineRule="auto"/>
        <w:ind w:firstLine="567"/>
        <w:rPr>
          <w:rFonts w:ascii="Arial" w:hAnsi="Arial" w:cs="Arial"/>
          <w:lang w:val="es-ES_tradnl"/>
        </w:rPr>
      </w:pPr>
    </w:p>
    <w:p w:rsidR="00B15733" w:rsidRPr="00541808" w:rsidRDefault="003852CB" w:rsidP="00564E8C">
      <w:pPr>
        <w:spacing w:after="300" w:line="340" w:lineRule="exact"/>
        <w:ind w:firstLine="567"/>
        <w:jc w:val="both"/>
        <w:rPr>
          <w:rFonts w:ascii="Arial" w:hAnsi="Arial" w:cs="Arial"/>
          <w:lang w:val="es-ES_tradnl"/>
        </w:rPr>
      </w:pPr>
      <w:r w:rsidRPr="00541808">
        <w:rPr>
          <w:rFonts w:ascii="Arial" w:hAnsi="Arial" w:cs="Arial"/>
          <w:lang w:val="es-ES_tradnl"/>
        </w:rPr>
        <w:t>“</w:t>
      </w:r>
      <w:r w:rsidR="00B15733" w:rsidRPr="00541808">
        <w:rPr>
          <w:rFonts w:ascii="Arial" w:hAnsi="Arial" w:cs="Arial"/>
          <w:lang w:val="es-ES_tradnl"/>
        </w:rPr>
        <w:t xml:space="preserve">b) Quedan exceptuados de lo dispuesto en la letra anterior los facultativos especialistas Jefes de Sección, Jefes Clínicos y los Directores de los equipos de atención primaria que deberán prestar sus servicios en régimen de dedicación </w:t>
      </w:r>
      <w:r w:rsidR="00B15733" w:rsidRPr="00541808">
        <w:rPr>
          <w:rFonts w:ascii="Arial" w:hAnsi="Arial" w:cs="Arial"/>
          <w:lang w:val="es-ES_tradnl"/>
        </w:rPr>
        <w:lastRenderedPageBreak/>
        <w:t>exclusiva, siempre que en el plazo de un mes ofertado al efecto, y por una sola vez en cada período de nombramiento, no opte por prestar servicios en régimen de dedicación no exclusiva, con los derechos y deberes que cada uno de dichos regímenes conlleven de acuerdo con la normativa vigente y en las condiciones establecidas reglamentariamente para ejercer dicha opción por el personal facultativo especialista y los médicos de los Equipos de Atención Primaria. Los Jefes de Servicio asistenciales deberán prestar sus servicios en régimen de dedicación exclusiva</w:t>
      </w:r>
      <w:r w:rsidR="007069B9">
        <w:rPr>
          <w:rFonts w:ascii="Arial" w:hAnsi="Arial" w:cs="Arial"/>
          <w:lang w:val="es-ES_tradnl"/>
        </w:rPr>
        <w:t>”.</w:t>
      </w:r>
    </w:p>
    <w:p w:rsidR="00587C3B" w:rsidRPr="00541808" w:rsidRDefault="00587C3B" w:rsidP="00587C3B">
      <w:pPr>
        <w:keepLines/>
        <w:spacing w:after="300" w:line="340" w:lineRule="exact"/>
        <w:ind w:firstLine="567"/>
        <w:jc w:val="both"/>
        <w:rPr>
          <w:rFonts w:ascii="Arial" w:hAnsi="Arial" w:cs="Arial"/>
          <w:lang w:val="es-ES_tradnl"/>
        </w:rPr>
      </w:pPr>
      <w:r w:rsidRPr="00541808">
        <w:rPr>
          <w:rFonts w:ascii="Arial" w:hAnsi="Arial" w:cs="Arial"/>
          <w:b/>
          <w:lang w:val="es-ES_tradnl"/>
        </w:rPr>
        <w:t>Disposición adicional décima novena</w:t>
      </w:r>
      <w:r w:rsidRPr="00541808">
        <w:rPr>
          <w:rFonts w:ascii="Arial" w:hAnsi="Arial" w:cs="Arial"/>
          <w:lang w:val="es-ES_tradnl"/>
        </w:rPr>
        <w:t>. Modificación de la Ley Foral 15/2004, de 3 de diciembre, de la Administración de la Comunidad Foral de Navarra.</w:t>
      </w:r>
    </w:p>
    <w:p w:rsidR="00587C3B" w:rsidRPr="00541808" w:rsidRDefault="00587C3B" w:rsidP="00587C3B">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Se modifican los apartados 1 y 5 del artículo 74 de la Ley Foral 15/2004, de 3 de diciembre, de la Administración de la Comunidad Foral de Navarra, que quedan redactados en los siguientes términos:</w:t>
      </w:r>
    </w:p>
    <w:p w:rsidR="00587C3B" w:rsidRPr="00541808" w:rsidRDefault="00587C3B" w:rsidP="00587C3B">
      <w:pPr>
        <w:keepLines/>
        <w:spacing w:after="300" w:line="340" w:lineRule="exact"/>
        <w:ind w:firstLine="567"/>
        <w:jc w:val="both"/>
        <w:rPr>
          <w:rFonts w:ascii="Arial" w:hAnsi="Arial" w:cs="Arial"/>
          <w:lang w:val="es-ES_tradnl"/>
        </w:rPr>
      </w:pPr>
      <w:r w:rsidRPr="00541808">
        <w:rPr>
          <w:rFonts w:ascii="Arial" w:hAnsi="Arial" w:cs="Arial"/>
          <w:lang w:val="es-ES_tradnl"/>
        </w:rPr>
        <w:t>“1. Para el ejercicio de la potestad sancionadora en el supuesto de que el órgano competente para iniciar el procedimiento considere que existen elementos de juicio suficientes para calificar la infracción como leve, se podrá tramitar el procedimiento simplificado que se regula en este artículo</w:t>
      </w:r>
      <w:r w:rsidR="007069B9">
        <w:rPr>
          <w:rFonts w:ascii="Arial" w:hAnsi="Arial" w:cs="Arial"/>
          <w:lang w:val="es-ES_tradnl"/>
        </w:rPr>
        <w:t>”.</w:t>
      </w:r>
    </w:p>
    <w:p w:rsidR="00587C3B" w:rsidRPr="00541808" w:rsidRDefault="00587C3B" w:rsidP="00587C3B">
      <w:pPr>
        <w:spacing w:after="300" w:line="340" w:lineRule="exact"/>
        <w:ind w:firstLine="567"/>
        <w:jc w:val="both"/>
        <w:rPr>
          <w:rFonts w:ascii="Arial" w:hAnsi="Arial" w:cs="Arial"/>
          <w:lang w:val="es-ES_tradnl"/>
        </w:rPr>
      </w:pPr>
      <w:r w:rsidRPr="00541808">
        <w:rPr>
          <w:rFonts w:ascii="Arial" w:hAnsi="Arial" w:cs="Arial"/>
          <w:lang w:val="es-ES_tradnl"/>
        </w:rPr>
        <w:t>“5. El procedimiento se remitirá al órgano competente para resolver, que en el plazo de tres días dictará resolución. El procedimiento deberá resolverse en el plazo máximo de treinta días a contar desde el siguiente al que se notifique al interesado el acuerdo de tramitación simplificada del procedimiento</w:t>
      </w:r>
      <w:r w:rsidR="007069B9">
        <w:rPr>
          <w:rFonts w:ascii="Arial" w:hAnsi="Arial" w:cs="Arial"/>
          <w:lang w:val="es-ES_tradnl"/>
        </w:rPr>
        <w:t>”.</w:t>
      </w:r>
    </w:p>
    <w:p w:rsidR="00B15733" w:rsidRPr="00541808" w:rsidRDefault="00B15733" w:rsidP="00B15733">
      <w:pPr>
        <w:spacing w:after="300" w:line="340" w:lineRule="exact"/>
        <w:ind w:firstLine="567"/>
        <w:jc w:val="both"/>
        <w:rPr>
          <w:rFonts w:ascii="Arial" w:hAnsi="Arial" w:cs="Arial"/>
          <w:lang w:val="es-ES_tradnl"/>
        </w:rPr>
      </w:pPr>
      <w:r w:rsidRPr="00541808">
        <w:rPr>
          <w:rFonts w:ascii="Arial" w:hAnsi="Arial" w:cs="Arial"/>
          <w:b/>
          <w:lang w:val="es-ES_tradnl"/>
        </w:rPr>
        <w:t>Disposici</w:t>
      </w:r>
      <w:r w:rsidR="00587C3B" w:rsidRPr="00541808">
        <w:rPr>
          <w:rFonts w:ascii="Arial" w:hAnsi="Arial" w:cs="Arial"/>
          <w:b/>
          <w:lang w:val="es-ES_tradnl"/>
        </w:rPr>
        <w:t>ón transitoria primera</w:t>
      </w:r>
      <w:r w:rsidRPr="00541808">
        <w:rPr>
          <w:rFonts w:ascii="Arial" w:hAnsi="Arial" w:cs="Arial"/>
          <w:lang w:val="es-ES_tradnl"/>
        </w:rPr>
        <w:t xml:space="preserve">. Efectos </w:t>
      </w:r>
      <w:r w:rsidRPr="00541808">
        <w:rPr>
          <w:rFonts w:ascii="Arial" w:eastAsia="Helvetica LT Std" w:hAnsi="Arial" w:cs="Arial"/>
          <w:lang w:val="es-ES_tradnl"/>
        </w:rPr>
        <w:t>de la modificación del apartado 4.b) del artículo 10 de la Ley Foral 11/1992, de 20 de octubre, de régimen específico del personal adscrito al Servicio Navarro de Salud-Osasunbidea.</w:t>
      </w:r>
    </w:p>
    <w:p w:rsidR="00B15733" w:rsidRPr="00541808" w:rsidRDefault="00B15733" w:rsidP="00B15733">
      <w:pPr>
        <w:spacing w:after="300" w:line="340" w:lineRule="exact"/>
        <w:ind w:firstLine="567"/>
        <w:jc w:val="both"/>
        <w:rPr>
          <w:rFonts w:ascii="Arial" w:hAnsi="Arial" w:cs="Arial"/>
          <w:lang w:val="es-ES_tradnl"/>
        </w:rPr>
      </w:pPr>
      <w:r w:rsidRPr="00541808">
        <w:rPr>
          <w:rFonts w:ascii="Arial" w:hAnsi="Arial" w:cs="Arial"/>
          <w:lang w:val="es-ES_tradnl"/>
        </w:rPr>
        <w:t xml:space="preserve">La modificación operada en </w:t>
      </w:r>
      <w:r w:rsidR="00856F3D">
        <w:rPr>
          <w:rFonts w:ascii="Arial" w:hAnsi="Arial" w:cs="Arial"/>
          <w:lang w:val="es-ES_tradnl"/>
        </w:rPr>
        <w:t>esta ley foral</w:t>
      </w:r>
      <w:r w:rsidRPr="00541808">
        <w:rPr>
          <w:rFonts w:ascii="Arial" w:hAnsi="Arial" w:cs="Arial"/>
          <w:lang w:val="es-ES_tradnl"/>
        </w:rPr>
        <w:t xml:space="preserve"> del apartado 4.b) del artículo 10 de la Ley Foral 11/1992, de 20 de octubre, de régimen específico del personal adscrito al Servicio Navarro de Salud-Osasunbidea no afectará a aquellos Jefes de Servicio que ya estuvieran desempeñando una jefatura en régimen de dedicación no exclusiva mientras permanezcan en el puesto.</w:t>
      </w:r>
    </w:p>
    <w:p w:rsidR="00CA12CC" w:rsidRPr="00541808" w:rsidRDefault="00CA12CC" w:rsidP="00CA12CC">
      <w:pPr>
        <w:pStyle w:val="NormalWeb"/>
        <w:spacing w:before="0" w:beforeAutospacing="0" w:after="300" w:afterAutospacing="0" w:line="340" w:lineRule="exact"/>
        <w:ind w:firstLine="567"/>
        <w:jc w:val="both"/>
        <w:rPr>
          <w:rFonts w:ascii="Arial" w:hAnsi="Arial" w:cs="Arial"/>
          <w:lang w:val="es-ES_tradnl"/>
        </w:rPr>
      </w:pPr>
      <w:bookmarkStart w:id="74" w:name="Df.Única"/>
      <w:bookmarkEnd w:id="74"/>
      <w:r w:rsidRPr="00541808">
        <w:rPr>
          <w:rFonts w:ascii="Arial" w:hAnsi="Arial" w:cs="Arial"/>
          <w:b/>
          <w:bCs/>
          <w:lang w:val="es-ES_tradnl"/>
        </w:rPr>
        <w:t xml:space="preserve">Disposición </w:t>
      </w:r>
      <w:r w:rsidR="007069B9" w:rsidRPr="00541808">
        <w:rPr>
          <w:rFonts w:ascii="Arial" w:hAnsi="Arial" w:cs="Arial"/>
          <w:b/>
          <w:bCs/>
          <w:lang w:val="es-ES_tradnl"/>
        </w:rPr>
        <w:t>final única</w:t>
      </w:r>
      <w:r w:rsidRPr="00541808">
        <w:rPr>
          <w:rFonts w:ascii="Arial" w:hAnsi="Arial" w:cs="Arial"/>
          <w:b/>
          <w:bCs/>
          <w:lang w:val="es-ES_tradnl"/>
        </w:rPr>
        <w:t>.</w:t>
      </w:r>
      <w:r w:rsidR="007069B9">
        <w:rPr>
          <w:rFonts w:ascii="Arial" w:hAnsi="Arial" w:cs="Arial"/>
          <w:lang w:val="es-ES_tradnl"/>
        </w:rPr>
        <w:t xml:space="preserve"> </w:t>
      </w:r>
      <w:r w:rsidRPr="00541808">
        <w:rPr>
          <w:rFonts w:ascii="Arial" w:hAnsi="Arial" w:cs="Arial"/>
          <w:iCs/>
          <w:lang w:val="es-ES_tradnl"/>
        </w:rPr>
        <w:t>Entrada en vigor.</w:t>
      </w:r>
    </w:p>
    <w:p w:rsidR="00CA12CC" w:rsidRPr="00541808" w:rsidRDefault="00CA12CC" w:rsidP="00CA12CC">
      <w:pPr>
        <w:pStyle w:val="xa1"/>
        <w:spacing w:before="0" w:beforeAutospacing="0" w:after="300" w:afterAutospacing="0" w:line="340" w:lineRule="exact"/>
        <w:ind w:firstLine="567"/>
        <w:jc w:val="both"/>
        <w:rPr>
          <w:rFonts w:ascii="Arial" w:hAnsi="Arial" w:cs="Arial"/>
          <w:lang w:val="es-ES_tradnl"/>
        </w:rPr>
      </w:pPr>
      <w:r w:rsidRPr="00541808">
        <w:rPr>
          <w:rFonts w:ascii="Arial" w:hAnsi="Arial" w:cs="Arial"/>
          <w:lang w:val="es-ES_tradnl"/>
        </w:rPr>
        <w:lastRenderedPageBreak/>
        <w:t>Esta ley foral entrará en vigor el día siguiente al de su publicación en el Boletín Oficial de Navarra.</w:t>
      </w:r>
    </w:p>
    <w:p w:rsidR="00285AA1" w:rsidRDefault="00285AA1" w:rsidP="005821AB">
      <w:pPr>
        <w:keepLines/>
        <w:spacing w:after="300" w:line="340" w:lineRule="exact"/>
        <w:jc w:val="both"/>
        <w:rPr>
          <w:rFonts w:ascii="Arial" w:hAnsi="Arial" w:cs="Arial"/>
          <w:lang w:val="es-ES_tradnl"/>
        </w:rPr>
        <w:sectPr w:rsidR="00285AA1" w:rsidSect="00285AA1">
          <w:pgSz w:w="11907" w:h="16840" w:code="9"/>
          <w:pgMar w:top="2268" w:right="1134" w:bottom="1418" w:left="1701" w:header="1134" w:footer="1134" w:gutter="0"/>
          <w:paperSrc w:first="1" w:other="1"/>
          <w:cols w:space="720"/>
          <w:titlePg/>
          <w:docGrid w:linePitch="354"/>
        </w:sectPr>
      </w:pPr>
    </w:p>
    <w:p w:rsidR="005821AB" w:rsidRPr="00541808" w:rsidRDefault="005821AB" w:rsidP="005821AB">
      <w:pPr>
        <w:keepLines/>
        <w:spacing w:after="300" w:line="340" w:lineRule="exact"/>
        <w:jc w:val="both"/>
        <w:rPr>
          <w:rFonts w:ascii="Arial" w:hAnsi="Arial" w:cs="Arial"/>
          <w:lang w:val="es-ES_tradnl"/>
        </w:rPr>
      </w:pPr>
    </w:p>
    <w:p w:rsidR="00CA12CC" w:rsidRPr="00541808" w:rsidRDefault="00CA12CC" w:rsidP="005821AB">
      <w:pPr>
        <w:keepLines/>
        <w:spacing w:after="300" w:line="340" w:lineRule="exact"/>
        <w:jc w:val="center"/>
        <w:rPr>
          <w:rFonts w:ascii="Arial" w:hAnsi="Arial" w:cs="Arial"/>
          <w:b/>
          <w:lang w:val="es-ES_tradnl"/>
        </w:rPr>
      </w:pPr>
      <w:r w:rsidRPr="00541808">
        <w:rPr>
          <w:rFonts w:ascii="Arial" w:hAnsi="Arial" w:cs="Arial"/>
          <w:b/>
          <w:lang w:val="es-ES_tradnl"/>
        </w:rPr>
        <w:t>ANEXO I.</w:t>
      </w:r>
    </w:p>
    <w:p w:rsidR="00CA12CC" w:rsidRPr="00541808" w:rsidRDefault="00CA12CC" w:rsidP="005821AB">
      <w:pPr>
        <w:keepLines/>
        <w:spacing w:after="300" w:line="340" w:lineRule="exact"/>
        <w:jc w:val="center"/>
        <w:rPr>
          <w:rFonts w:ascii="Arial" w:hAnsi="Arial" w:cs="Arial"/>
          <w:b/>
          <w:iCs/>
          <w:lang w:val="es-ES_tradnl"/>
        </w:rPr>
      </w:pPr>
      <w:r w:rsidRPr="00541808">
        <w:rPr>
          <w:rFonts w:ascii="Arial" w:hAnsi="Arial" w:cs="Arial"/>
          <w:b/>
          <w:iCs/>
          <w:lang w:val="es-ES_tradnl"/>
        </w:rPr>
        <w:t>Módulos anuales y ratios de los diferentes niveles educativos, para el año 2018</w:t>
      </w:r>
    </w:p>
    <w:tbl>
      <w:tblPr>
        <w:tblW w:w="14508" w:type="dxa"/>
        <w:tblInd w:w="606" w:type="dxa"/>
        <w:tblCellMar>
          <w:left w:w="70" w:type="dxa"/>
          <w:right w:w="70" w:type="dxa"/>
        </w:tblCellMar>
        <w:tblLook w:val="0000" w:firstRow="0" w:lastRow="0" w:firstColumn="0" w:lastColumn="0" w:noHBand="0" w:noVBand="0"/>
      </w:tblPr>
      <w:tblGrid>
        <w:gridCol w:w="3168"/>
        <w:gridCol w:w="1134"/>
        <w:gridCol w:w="1276"/>
        <w:gridCol w:w="1329"/>
        <w:gridCol w:w="1167"/>
        <w:gridCol w:w="1591"/>
        <w:gridCol w:w="1163"/>
        <w:gridCol w:w="1412"/>
        <w:gridCol w:w="1083"/>
        <w:gridCol w:w="1185"/>
      </w:tblGrid>
      <w:tr w:rsidR="004553CD" w:rsidRPr="003F248A" w:rsidTr="0071287A">
        <w:trPr>
          <w:trHeight w:val="450"/>
        </w:trPr>
        <w:tc>
          <w:tcPr>
            <w:tcW w:w="3168"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NIVEL EDUCATIVO</w:t>
            </w:r>
          </w:p>
        </w:tc>
        <w:tc>
          <w:tcPr>
            <w:tcW w:w="2410" w:type="dxa"/>
            <w:gridSpan w:val="2"/>
            <w:tcBorders>
              <w:top w:val="single" w:sz="4" w:space="0" w:color="auto"/>
              <w:left w:val="nil"/>
              <w:bottom w:val="single" w:sz="4" w:space="0" w:color="auto"/>
              <w:right w:val="single" w:sz="4" w:space="0" w:color="000000"/>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RATIO PROFESOR</w:t>
            </w:r>
          </w:p>
        </w:tc>
        <w:tc>
          <w:tcPr>
            <w:tcW w:w="1329"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SALARIOS PERSONAL</w:t>
            </w:r>
          </w:p>
        </w:tc>
        <w:tc>
          <w:tcPr>
            <w:tcW w:w="1167"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 MÓDULO</w:t>
            </w:r>
          </w:p>
        </w:tc>
        <w:tc>
          <w:tcPr>
            <w:tcW w:w="1591"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GASTOS VARIABLES</w:t>
            </w:r>
          </w:p>
        </w:tc>
        <w:tc>
          <w:tcPr>
            <w:tcW w:w="1163"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 MÓDULO</w:t>
            </w:r>
          </w:p>
        </w:tc>
        <w:tc>
          <w:tcPr>
            <w:tcW w:w="1412"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OTROS GASTOS</w:t>
            </w:r>
          </w:p>
        </w:tc>
        <w:tc>
          <w:tcPr>
            <w:tcW w:w="1083"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 MÓDULO</w:t>
            </w:r>
          </w:p>
        </w:tc>
        <w:tc>
          <w:tcPr>
            <w:tcW w:w="1185"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jc w:val="center"/>
              <w:rPr>
                <w:b/>
                <w:bCs/>
                <w:sz w:val="18"/>
                <w:szCs w:val="18"/>
                <w:lang w:val="es-ES_tradnl"/>
              </w:rPr>
            </w:pPr>
            <w:r w:rsidRPr="003F248A">
              <w:rPr>
                <w:b/>
                <w:bCs/>
                <w:sz w:val="18"/>
                <w:szCs w:val="18"/>
                <w:lang w:val="es-ES_tradnl"/>
              </w:rPr>
              <w:t>TOTAL MÓDULO</w:t>
            </w:r>
          </w:p>
        </w:tc>
      </w:tr>
      <w:tr w:rsidR="004553CD" w:rsidRPr="003F248A" w:rsidTr="0071287A">
        <w:trPr>
          <w:trHeight w:val="255"/>
        </w:trPr>
        <w:tc>
          <w:tcPr>
            <w:tcW w:w="3168"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c>
          <w:tcPr>
            <w:tcW w:w="1134" w:type="dxa"/>
            <w:tcBorders>
              <w:top w:val="nil"/>
              <w:left w:val="nil"/>
              <w:bottom w:val="single" w:sz="4" w:space="0" w:color="auto"/>
              <w:right w:val="single" w:sz="4" w:space="0" w:color="auto"/>
            </w:tcBorders>
            <w:noWrap/>
            <w:vAlign w:val="center"/>
          </w:tcPr>
          <w:p w:rsidR="00D2635B" w:rsidRPr="003F248A" w:rsidRDefault="00D2635B" w:rsidP="00F62927">
            <w:pPr>
              <w:jc w:val="center"/>
              <w:rPr>
                <w:b/>
                <w:bCs/>
                <w:sz w:val="18"/>
                <w:szCs w:val="18"/>
                <w:lang w:val="es-ES_tradnl"/>
              </w:rPr>
            </w:pPr>
            <w:r w:rsidRPr="003F248A">
              <w:rPr>
                <w:b/>
                <w:bCs/>
                <w:sz w:val="18"/>
                <w:szCs w:val="18"/>
                <w:lang w:val="es-ES_tradnl"/>
              </w:rPr>
              <w:t>TITULAR</w:t>
            </w:r>
          </w:p>
        </w:tc>
        <w:tc>
          <w:tcPr>
            <w:tcW w:w="1276" w:type="dxa"/>
            <w:tcBorders>
              <w:top w:val="nil"/>
              <w:left w:val="nil"/>
              <w:bottom w:val="single" w:sz="4" w:space="0" w:color="auto"/>
              <w:right w:val="nil"/>
            </w:tcBorders>
            <w:noWrap/>
            <w:vAlign w:val="center"/>
          </w:tcPr>
          <w:p w:rsidR="00D2635B" w:rsidRPr="003F248A" w:rsidRDefault="00D2635B" w:rsidP="00F62927">
            <w:pPr>
              <w:jc w:val="center"/>
              <w:rPr>
                <w:b/>
                <w:bCs/>
                <w:sz w:val="18"/>
                <w:szCs w:val="18"/>
                <w:lang w:val="es-ES_tradnl"/>
              </w:rPr>
            </w:pPr>
            <w:r w:rsidRPr="003F248A">
              <w:rPr>
                <w:b/>
                <w:bCs/>
                <w:sz w:val="18"/>
                <w:szCs w:val="18"/>
                <w:lang w:val="es-ES_tradnl"/>
              </w:rPr>
              <w:t>AGREGADO</w:t>
            </w:r>
          </w:p>
        </w:tc>
        <w:tc>
          <w:tcPr>
            <w:tcW w:w="1329"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c>
          <w:tcPr>
            <w:tcW w:w="1167"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c>
          <w:tcPr>
            <w:tcW w:w="1591"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c>
          <w:tcPr>
            <w:tcW w:w="1163"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c>
          <w:tcPr>
            <w:tcW w:w="1412"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c>
          <w:tcPr>
            <w:tcW w:w="1083"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c>
          <w:tcPr>
            <w:tcW w:w="1185" w:type="dxa"/>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F62927">
            <w:pPr>
              <w:rPr>
                <w:b/>
                <w:bCs/>
                <w:sz w:val="18"/>
                <w:szCs w:val="18"/>
                <w:lang w:val="es-ES_tradnl"/>
              </w:rPr>
            </w:pPr>
          </w:p>
        </w:tc>
      </w:tr>
      <w:tr w:rsidR="004553CD" w:rsidRPr="003F248A" w:rsidTr="0071287A">
        <w:trPr>
          <w:trHeight w:val="255"/>
        </w:trPr>
        <w:tc>
          <w:tcPr>
            <w:tcW w:w="3168" w:type="dxa"/>
            <w:tcBorders>
              <w:top w:val="nil"/>
              <w:left w:val="single" w:sz="4" w:space="0" w:color="auto"/>
              <w:bottom w:val="single" w:sz="4" w:space="0" w:color="auto"/>
              <w:right w:val="single" w:sz="4" w:space="0" w:color="auto"/>
            </w:tcBorders>
            <w:noWrap/>
            <w:vAlign w:val="bottom"/>
          </w:tcPr>
          <w:p w:rsidR="00D2635B" w:rsidRPr="003F248A" w:rsidRDefault="00D2635B" w:rsidP="00F62927">
            <w:pPr>
              <w:rPr>
                <w:sz w:val="18"/>
                <w:szCs w:val="18"/>
                <w:lang w:val="es-ES_tradnl"/>
              </w:rPr>
            </w:pPr>
            <w:r w:rsidRPr="003F248A">
              <w:rPr>
                <w:sz w:val="18"/>
                <w:szCs w:val="18"/>
                <w:lang w:val="es-ES_tradnl"/>
              </w:rPr>
              <w:t>2º CICLO DE INFANTIL</w:t>
            </w:r>
          </w:p>
        </w:tc>
        <w:tc>
          <w:tcPr>
            <w:tcW w:w="1134"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1,217</w:t>
            </w:r>
          </w:p>
        </w:tc>
        <w:tc>
          <w:tcPr>
            <w:tcW w:w="1276"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0,000</w:t>
            </w:r>
          </w:p>
        </w:tc>
        <w:tc>
          <w:tcPr>
            <w:tcW w:w="1329" w:type="dxa"/>
            <w:tcBorders>
              <w:top w:val="nil"/>
              <w:left w:val="nil"/>
              <w:bottom w:val="single" w:sz="4" w:space="0" w:color="auto"/>
              <w:right w:val="single" w:sz="4" w:space="0" w:color="auto"/>
            </w:tcBorders>
            <w:noWrap/>
            <w:vAlign w:val="bottom"/>
          </w:tcPr>
          <w:p w:rsidR="00D2635B" w:rsidRPr="003F248A" w:rsidRDefault="00D2635B" w:rsidP="003F248A">
            <w:pPr>
              <w:ind w:right="158"/>
              <w:jc w:val="right"/>
              <w:rPr>
                <w:sz w:val="18"/>
                <w:szCs w:val="18"/>
                <w:lang w:val="es-ES_tradnl"/>
              </w:rPr>
            </w:pPr>
            <w:r w:rsidRPr="003F248A">
              <w:rPr>
                <w:sz w:val="18"/>
                <w:szCs w:val="18"/>
                <w:lang w:val="es-ES_tradnl"/>
              </w:rPr>
              <w:t>44.076,40</w:t>
            </w:r>
          </w:p>
        </w:tc>
        <w:tc>
          <w:tcPr>
            <w:tcW w:w="1167"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73,38%</w:t>
            </w:r>
          </w:p>
        </w:tc>
        <w:tc>
          <w:tcPr>
            <w:tcW w:w="1591"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5.706,63</w:t>
            </w:r>
          </w:p>
        </w:tc>
        <w:tc>
          <w:tcPr>
            <w:tcW w:w="1163" w:type="dxa"/>
            <w:tcBorders>
              <w:top w:val="nil"/>
              <w:left w:val="nil"/>
              <w:bottom w:val="single" w:sz="4" w:space="0" w:color="auto"/>
              <w:right w:val="single" w:sz="4" w:space="0" w:color="auto"/>
            </w:tcBorders>
            <w:noWrap/>
            <w:vAlign w:val="bottom"/>
          </w:tcPr>
          <w:p w:rsidR="00D2635B" w:rsidRPr="003F248A" w:rsidRDefault="00D2635B" w:rsidP="003F248A">
            <w:pPr>
              <w:ind w:right="213"/>
              <w:jc w:val="right"/>
              <w:rPr>
                <w:sz w:val="18"/>
                <w:szCs w:val="18"/>
                <w:lang w:val="es-ES_tradnl"/>
              </w:rPr>
            </w:pPr>
            <w:r w:rsidRPr="003F248A">
              <w:rPr>
                <w:sz w:val="18"/>
                <w:szCs w:val="18"/>
                <w:lang w:val="es-ES_tradnl"/>
              </w:rPr>
              <w:t>9,50%</w:t>
            </w:r>
          </w:p>
        </w:tc>
        <w:tc>
          <w:tcPr>
            <w:tcW w:w="1412" w:type="dxa"/>
            <w:tcBorders>
              <w:top w:val="nil"/>
              <w:left w:val="nil"/>
              <w:bottom w:val="single" w:sz="4" w:space="0" w:color="auto"/>
              <w:right w:val="single" w:sz="4" w:space="0" w:color="auto"/>
            </w:tcBorders>
            <w:noWrap/>
            <w:vAlign w:val="bottom"/>
          </w:tcPr>
          <w:p w:rsidR="00D2635B" w:rsidRPr="003F248A" w:rsidRDefault="00D2635B" w:rsidP="003F248A">
            <w:pPr>
              <w:ind w:right="174"/>
              <w:jc w:val="right"/>
              <w:rPr>
                <w:sz w:val="18"/>
                <w:szCs w:val="18"/>
                <w:lang w:val="es-ES_tradnl"/>
              </w:rPr>
            </w:pPr>
            <w:r w:rsidRPr="003F248A">
              <w:rPr>
                <w:sz w:val="18"/>
                <w:szCs w:val="18"/>
                <w:lang w:val="es-ES_tradnl"/>
              </w:rPr>
              <w:t>10.279,28</w:t>
            </w:r>
          </w:p>
        </w:tc>
        <w:tc>
          <w:tcPr>
            <w:tcW w:w="1083"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17,11%</w:t>
            </w:r>
          </w:p>
        </w:tc>
        <w:tc>
          <w:tcPr>
            <w:tcW w:w="1185"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60.062,31</w:t>
            </w:r>
          </w:p>
        </w:tc>
      </w:tr>
      <w:tr w:rsidR="004553CD" w:rsidRPr="003F248A" w:rsidTr="0071287A">
        <w:trPr>
          <w:trHeight w:val="255"/>
        </w:trPr>
        <w:tc>
          <w:tcPr>
            <w:tcW w:w="3168" w:type="dxa"/>
            <w:tcBorders>
              <w:top w:val="nil"/>
              <w:left w:val="single" w:sz="4" w:space="0" w:color="auto"/>
              <w:bottom w:val="single" w:sz="4" w:space="0" w:color="auto"/>
              <w:right w:val="single" w:sz="4" w:space="0" w:color="auto"/>
            </w:tcBorders>
            <w:noWrap/>
            <w:vAlign w:val="bottom"/>
          </w:tcPr>
          <w:p w:rsidR="00D2635B" w:rsidRPr="003F248A" w:rsidRDefault="00D2635B" w:rsidP="00F62927">
            <w:pPr>
              <w:rPr>
                <w:sz w:val="18"/>
                <w:szCs w:val="18"/>
                <w:lang w:val="es-ES_tradnl"/>
              </w:rPr>
            </w:pPr>
            <w:r w:rsidRPr="003F248A">
              <w:rPr>
                <w:sz w:val="18"/>
                <w:szCs w:val="18"/>
                <w:lang w:val="es-ES_tradnl"/>
              </w:rPr>
              <w:t>EDUCACIÓN PRIMARIA</w:t>
            </w:r>
          </w:p>
        </w:tc>
        <w:tc>
          <w:tcPr>
            <w:tcW w:w="1134"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1,391</w:t>
            </w:r>
          </w:p>
        </w:tc>
        <w:tc>
          <w:tcPr>
            <w:tcW w:w="1276"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0,000</w:t>
            </w:r>
          </w:p>
        </w:tc>
        <w:tc>
          <w:tcPr>
            <w:tcW w:w="1329" w:type="dxa"/>
            <w:tcBorders>
              <w:top w:val="nil"/>
              <w:left w:val="nil"/>
              <w:bottom w:val="single" w:sz="4" w:space="0" w:color="auto"/>
              <w:right w:val="single" w:sz="4" w:space="0" w:color="auto"/>
            </w:tcBorders>
            <w:noWrap/>
            <w:vAlign w:val="bottom"/>
          </w:tcPr>
          <w:p w:rsidR="00D2635B" w:rsidRPr="003F248A" w:rsidRDefault="00D2635B" w:rsidP="003F248A">
            <w:pPr>
              <w:ind w:right="158"/>
              <w:jc w:val="right"/>
              <w:rPr>
                <w:sz w:val="18"/>
                <w:szCs w:val="18"/>
                <w:lang w:val="es-ES_tradnl"/>
              </w:rPr>
            </w:pPr>
            <w:r w:rsidRPr="003F248A">
              <w:rPr>
                <w:sz w:val="18"/>
                <w:szCs w:val="18"/>
                <w:lang w:val="es-ES_tradnl"/>
              </w:rPr>
              <w:t>50.373,02</w:t>
            </w:r>
          </w:p>
        </w:tc>
        <w:tc>
          <w:tcPr>
            <w:tcW w:w="1167"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72,55%</w:t>
            </w:r>
          </w:p>
        </w:tc>
        <w:tc>
          <w:tcPr>
            <w:tcW w:w="1591"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8.163,53</w:t>
            </w:r>
          </w:p>
        </w:tc>
        <w:tc>
          <w:tcPr>
            <w:tcW w:w="1163" w:type="dxa"/>
            <w:tcBorders>
              <w:top w:val="nil"/>
              <w:left w:val="nil"/>
              <w:bottom w:val="single" w:sz="4" w:space="0" w:color="auto"/>
              <w:right w:val="single" w:sz="4" w:space="0" w:color="auto"/>
            </w:tcBorders>
            <w:noWrap/>
            <w:vAlign w:val="bottom"/>
          </w:tcPr>
          <w:p w:rsidR="00D2635B" w:rsidRPr="003F248A" w:rsidRDefault="00D2635B" w:rsidP="003F248A">
            <w:pPr>
              <w:ind w:right="213"/>
              <w:jc w:val="right"/>
              <w:rPr>
                <w:sz w:val="18"/>
                <w:szCs w:val="18"/>
                <w:lang w:val="es-ES_tradnl"/>
              </w:rPr>
            </w:pPr>
            <w:r w:rsidRPr="003F248A">
              <w:rPr>
                <w:sz w:val="18"/>
                <w:szCs w:val="18"/>
                <w:lang w:val="es-ES_tradnl"/>
              </w:rPr>
              <w:t>11,76%</w:t>
            </w:r>
          </w:p>
        </w:tc>
        <w:tc>
          <w:tcPr>
            <w:tcW w:w="1412" w:type="dxa"/>
            <w:tcBorders>
              <w:top w:val="nil"/>
              <w:left w:val="nil"/>
              <w:bottom w:val="single" w:sz="4" w:space="0" w:color="auto"/>
              <w:right w:val="single" w:sz="4" w:space="0" w:color="auto"/>
            </w:tcBorders>
            <w:noWrap/>
            <w:vAlign w:val="bottom"/>
          </w:tcPr>
          <w:p w:rsidR="00D2635B" w:rsidRPr="003F248A" w:rsidRDefault="00D2635B" w:rsidP="003F248A">
            <w:pPr>
              <w:ind w:right="174"/>
              <w:jc w:val="right"/>
              <w:rPr>
                <w:sz w:val="18"/>
                <w:szCs w:val="18"/>
                <w:lang w:val="es-ES_tradnl"/>
              </w:rPr>
            </w:pPr>
            <w:r w:rsidRPr="003F248A">
              <w:rPr>
                <w:sz w:val="18"/>
                <w:szCs w:val="18"/>
                <w:lang w:val="es-ES_tradnl"/>
              </w:rPr>
              <w:t>10.896,15</w:t>
            </w:r>
          </w:p>
        </w:tc>
        <w:tc>
          <w:tcPr>
            <w:tcW w:w="1083"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15,69%</w:t>
            </w:r>
          </w:p>
        </w:tc>
        <w:tc>
          <w:tcPr>
            <w:tcW w:w="1185"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69.432,70</w:t>
            </w:r>
          </w:p>
        </w:tc>
      </w:tr>
      <w:tr w:rsidR="004553CD" w:rsidRPr="003F248A" w:rsidTr="0071287A">
        <w:trPr>
          <w:trHeight w:val="255"/>
        </w:trPr>
        <w:tc>
          <w:tcPr>
            <w:tcW w:w="3168" w:type="dxa"/>
            <w:tcBorders>
              <w:top w:val="nil"/>
              <w:left w:val="single" w:sz="4" w:space="0" w:color="auto"/>
              <w:bottom w:val="single" w:sz="4" w:space="0" w:color="auto"/>
              <w:right w:val="single" w:sz="4" w:space="0" w:color="auto"/>
            </w:tcBorders>
            <w:noWrap/>
            <w:vAlign w:val="bottom"/>
          </w:tcPr>
          <w:p w:rsidR="00D2635B" w:rsidRPr="003F248A" w:rsidRDefault="00D2635B" w:rsidP="00F62927">
            <w:pPr>
              <w:rPr>
                <w:sz w:val="18"/>
                <w:szCs w:val="18"/>
                <w:lang w:val="es-ES_tradnl"/>
              </w:rPr>
            </w:pPr>
            <w:r w:rsidRPr="003F248A">
              <w:rPr>
                <w:sz w:val="18"/>
                <w:szCs w:val="18"/>
                <w:lang w:val="es-ES_tradnl"/>
              </w:rPr>
              <w:t>E.S.O. PRIMER Y SEGUNDO CURSO</w:t>
            </w:r>
          </w:p>
        </w:tc>
        <w:tc>
          <w:tcPr>
            <w:tcW w:w="1134"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1,652</w:t>
            </w:r>
          </w:p>
        </w:tc>
        <w:tc>
          <w:tcPr>
            <w:tcW w:w="1276"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0,000</w:t>
            </w:r>
          </w:p>
        </w:tc>
        <w:tc>
          <w:tcPr>
            <w:tcW w:w="1329" w:type="dxa"/>
            <w:tcBorders>
              <w:top w:val="nil"/>
              <w:left w:val="nil"/>
              <w:bottom w:val="single" w:sz="4" w:space="0" w:color="auto"/>
              <w:right w:val="single" w:sz="4" w:space="0" w:color="auto"/>
            </w:tcBorders>
            <w:noWrap/>
            <w:vAlign w:val="bottom"/>
          </w:tcPr>
          <w:p w:rsidR="00D2635B" w:rsidRPr="003F248A" w:rsidRDefault="00D2635B" w:rsidP="003F248A">
            <w:pPr>
              <w:ind w:right="158"/>
              <w:jc w:val="right"/>
              <w:rPr>
                <w:sz w:val="18"/>
                <w:szCs w:val="18"/>
                <w:lang w:val="es-ES_tradnl"/>
              </w:rPr>
            </w:pPr>
            <w:r w:rsidRPr="003F248A">
              <w:rPr>
                <w:sz w:val="18"/>
                <w:szCs w:val="18"/>
                <w:lang w:val="es-ES_tradnl"/>
              </w:rPr>
              <w:t>63.266,60</w:t>
            </w:r>
          </w:p>
        </w:tc>
        <w:tc>
          <w:tcPr>
            <w:tcW w:w="1167"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74,96%</w:t>
            </w:r>
          </w:p>
        </w:tc>
        <w:tc>
          <w:tcPr>
            <w:tcW w:w="1591"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8.223,60</w:t>
            </w:r>
          </w:p>
        </w:tc>
        <w:tc>
          <w:tcPr>
            <w:tcW w:w="1163" w:type="dxa"/>
            <w:tcBorders>
              <w:top w:val="nil"/>
              <w:left w:val="nil"/>
              <w:bottom w:val="single" w:sz="4" w:space="0" w:color="auto"/>
              <w:right w:val="single" w:sz="4" w:space="0" w:color="auto"/>
            </w:tcBorders>
            <w:noWrap/>
            <w:vAlign w:val="bottom"/>
          </w:tcPr>
          <w:p w:rsidR="00D2635B" w:rsidRPr="003F248A" w:rsidRDefault="00D2635B" w:rsidP="003F248A">
            <w:pPr>
              <w:ind w:right="213"/>
              <w:jc w:val="right"/>
              <w:rPr>
                <w:sz w:val="18"/>
                <w:szCs w:val="18"/>
                <w:lang w:val="es-ES_tradnl"/>
              </w:rPr>
            </w:pPr>
            <w:r w:rsidRPr="003F248A">
              <w:rPr>
                <w:sz w:val="18"/>
                <w:szCs w:val="18"/>
                <w:lang w:val="es-ES_tradnl"/>
              </w:rPr>
              <w:t>9,74%</w:t>
            </w:r>
          </w:p>
        </w:tc>
        <w:tc>
          <w:tcPr>
            <w:tcW w:w="1412" w:type="dxa"/>
            <w:tcBorders>
              <w:top w:val="nil"/>
              <w:left w:val="nil"/>
              <w:bottom w:val="single" w:sz="4" w:space="0" w:color="auto"/>
              <w:right w:val="single" w:sz="4" w:space="0" w:color="auto"/>
            </w:tcBorders>
            <w:noWrap/>
            <w:vAlign w:val="bottom"/>
          </w:tcPr>
          <w:p w:rsidR="00D2635B" w:rsidRPr="003F248A" w:rsidRDefault="00D2635B" w:rsidP="003F248A">
            <w:pPr>
              <w:ind w:right="174"/>
              <w:jc w:val="right"/>
              <w:rPr>
                <w:sz w:val="18"/>
                <w:szCs w:val="18"/>
                <w:lang w:val="es-ES_tradnl"/>
              </w:rPr>
            </w:pPr>
            <w:r w:rsidRPr="003F248A">
              <w:rPr>
                <w:sz w:val="18"/>
                <w:szCs w:val="18"/>
                <w:lang w:val="es-ES_tradnl"/>
              </w:rPr>
              <w:t>12.914,77</w:t>
            </w:r>
          </w:p>
        </w:tc>
        <w:tc>
          <w:tcPr>
            <w:tcW w:w="1083"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15,30%</w:t>
            </w:r>
          </w:p>
        </w:tc>
        <w:tc>
          <w:tcPr>
            <w:tcW w:w="1185"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84.404,97</w:t>
            </w:r>
          </w:p>
        </w:tc>
      </w:tr>
      <w:tr w:rsidR="004553CD" w:rsidRPr="003F248A" w:rsidTr="0071287A">
        <w:trPr>
          <w:trHeight w:val="255"/>
        </w:trPr>
        <w:tc>
          <w:tcPr>
            <w:tcW w:w="3168" w:type="dxa"/>
            <w:tcBorders>
              <w:top w:val="nil"/>
              <w:left w:val="single" w:sz="4" w:space="0" w:color="auto"/>
              <w:bottom w:val="single" w:sz="4" w:space="0" w:color="auto"/>
              <w:right w:val="single" w:sz="4" w:space="0" w:color="auto"/>
            </w:tcBorders>
            <w:noWrap/>
            <w:vAlign w:val="bottom"/>
          </w:tcPr>
          <w:p w:rsidR="00D2635B" w:rsidRPr="003F248A" w:rsidRDefault="00D2635B" w:rsidP="00F62927">
            <w:pPr>
              <w:rPr>
                <w:sz w:val="18"/>
                <w:szCs w:val="18"/>
                <w:lang w:val="es-ES_tradnl"/>
              </w:rPr>
            </w:pPr>
            <w:r w:rsidRPr="003F248A">
              <w:rPr>
                <w:sz w:val="18"/>
                <w:szCs w:val="18"/>
                <w:lang w:val="es-ES_tradnl"/>
              </w:rPr>
              <w:t>E.S.O. TERCER Y CUARTO CURSO</w:t>
            </w:r>
          </w:p>
        </w:tc>
        <w:tc>
          <w:tcPr>
            <w:tcW w:w="1134"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1,728</w:t>
            </w:r>
          </w:p>
        </w:tc>
        <w:tc>
          <w:tcPr>
            <w:tcW w:w="1276"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0,000</w:t>
            </w:r>
          </w:p>
        </w:tc>
        <w:tc>
          <w:tcPr>
            <w:tcW w:w="1329" w:type="dxa"/>
            <w:tcBorders>
              <w:top w:val="nil"/>
              <w:left w:val="nil"/>
              <w:bottom w:val="single" w:sz="4" w:space="0" w:color="auto"/>
              <w:right w:val="single" w:sz="4" w:space="0" w:color="auto"/>
            </w:tcBorders>
            <w:noWrap/>
            <w:vAlign w:val="bottom"/>
          </w:tcPr>
          <w:p w:rsidR="00D2635B" w:rsidRPr="003F248A" w:rsidRDefault="00D2635B" w:rsidP="003F248A">
            <w:pPr>
              <w:ind w:right="158"/>
              <w:jc w:val="right"/>
              <w:rPr>
                <w:sz w:val="18"/>
                <w:szCs w:val="18"/>
                <w:lang w:val="es-ES_tradnl"/>
              </w:rPr>
            </w:pPr>
            <w:r w:rsidRPr="003F248A">
              <w:rPr>
                <w:sz w:val="18"/>
                <w:szCs w:val="18"/>
                <w:lang w:val="es-ES_tradnl"/>
              </w:rPr>
              <w:t>71.906,15</w:t>
            </w:r>
          </w:p>
        </w:tc>
        <w:tc>
          <w:tcPr>
            <w:tcW w:w="1167"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74,34%</w:t>
            </w:r>
          </w:p>
        </w:tc>
        <w:tc>
          <w:tcPr>
            <w:tcW w:w="1591"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10.323,02</w:t>
            </w:r>
          </w:p>
        </w:tc>
        <w:tc>
          <w:tcPr>
            <w:tcW w:w="1163" w:type="dxa"/>
            <w:tcBorders>
              <w:top w:val="nil"/>
              <w:left w:val="nil"/>
              <w:bottom w:val="single" w:sz="4" w:space="0" w:color="auto"/>
              <w:right w:val="single" w:sz="4" w:space="0" w:color="auto"/>
            </w:tcBorders>
            <w:noWrap/>
            <w:vAlign w:val="bottom"/>
          </w:tcPr>
          <w:p w:rsidR="00D2635B" w:rsidRPr="003F248A" w:rsidRDefault="00D2635B" w:rsidP="003F248A">
            <w:pPr>
              <w:ind w:right="213"/>
              <w:jc w:val="right"/>
              <w:rPr>
                <w:sz w:val="18"/>
                <w:szCs w:val="18"/>
                <w:lang w:val="es-ES_tradnl"/>
              </w:rPr>
            </w:pPr>
            <w:r w:rsidRPr="003F248A">
              <w:rPr>
                <w:sz w:val="18"/>
                <w:szCs w:val="18"/>
                <w:lang w:val="es-ES_tradnl"/>
              </w:rPr>
              <w:t>10,67%</w:t>
            </w:r>
          </w:p>
        </w:tc>
        <w:tc>
          <w:tcPr>
            <w:tcW w:w="1412" w:type="dxa"/>
            <w:tcBorders>
              <w:top w:val="nil"/>
              <w:left w:val="nil"/>
              <w:bottom w:val="single" w:sz="4" w:space="0" w:color="auto"/>
              <w:right w:val="single" w:sz="4" w:space="0" w:color="auto"/>
            </w:tcBorders>
            <w:noWrap/>
            <w:vAlign w:val="bottom"/>
          </w:tcPr>
          <w:p w:rsidR="00D2635B" w:rsidRPr="003F248A" w:rsidRDefault="00D2635B" w:rsidP="003F248A">
            <w:pPr>
              <w:ind w:right="174"/>
              <w:jc w:val="right"/>
              <w:rPr>
                <w:sz w:val="18"/>
                <w:szCs w:val="18"/>
                <w:lang w:val="es-ES_tradnl"/>
              </w:rPr>
            </w:pPr>
            <w:r w:rsidRPr="003F248A">
              <w:rPr>
                <w:sz w:val="18"/>
                <w:szCs w:val="18"/>
                <w:lang w:val="es-ES_tradnl"/>
              </w:rPr>
              <w:t>14.496,42</w:t>
            </w:r>
          </w:p>
        </w:tc>
        <w:tc>
          <w:tcPr>
            <w:tcW w:w="1083"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14,99%</w:t>
            </w:r>
          </w:p>
        </w:tc>
        <w:tc>
          <w:tcPr>
            <w:tcW w:w="1185"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96.725,59</w:t>
            </w:r>
          </w:p>
        </w:tc>
      </w:tr>
      <w:tr w:rsidR="004553CD" w:rsidRPr="003F248A" w:rsidTr="0071287A">
        <w:trPr>
          <w:trHeight w:val="255"/>
        </w:trPr>
        <w:tc>
          <w:tcPr>
            <w:tcW w:w="3168" w:type="dxa"/>
            <w:tcBorders>
              <w:top w:val="nil"/>
              <w:left w:val="single" w:sz="4" w:space="0" w:color="auto"/>
              <w:bottom w:val="single" w:sz="4" w:space="0" w:color="auto"/>
              <w:right w:val="single" w:sz="4" w:space="0" w:color="auto"/>
            </w:tcBorders>
            <w:noWrap/>
            <w:vAlign w:val="bottom"/>
          </w:tcPr>
          <w:p w:rsidR="00D2635B" w:rsidRPr="003F248A" w:rsidRDefault="00D2635B" w:rsidP="00F62927">
            <w:pPr>
              <w:rPr>
                <w:sz w:val="18"/>
                <w:szCs w:val="18"/>
                <w:lang w:val="es-ES_tradnl"/>
              </w:rPr>
            </w:pPr>
            <w:r w:rsidRPr="003F248A">
              <w:rPr>
                <w:sz w:val="18"/>
                <w:szCs w:val="18"/>
                <w:lang w:val="es-ES_tradnl"/>
              </w:rPr>
              <w:t>E.S.O. PMAR. 2º Y 3º</w:t>
            </w:r>
          </w:p>
        </w:tc>
        <w:tc>
          <w:tcPr>
            <w:tcW w:w="1134"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1,391</w:t>
            </w:r>
          </w:p>
        </w:tc>
        <w:tc>
          <w:tcPr>
            <w:tcW w:w="1276"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0,000</w:t>
            </w:r>
          </w:p>
        </w:tc>
        <w:tc>
          <w:tcPr>
            <w:tcW w:w="1329" w:type="dxa"/>
            <w:tcBorders>
              <w:top w:val="nil"/>
              <w:left w:val="nil"/>
              <w:bottom w:val="single" w:sz="4" w:space="0" w:color="auto"/>
              <w:right w:val="single" w:sz="4" w:space="0" w:color="auto"/>
            </w:tcBorders>
            <w:noWrap/>
            <w:vAlign w:val="bottom"/>
          </w:tcPr>
          <w:p w:rsidR="00D2635B" w:rsidRPr="003F248A" w:rsidRDefault="00D2635B" w:rsidP="003F248A">
            <w:pPr>
              <w:ind w:right="158"/>
              <w:jc w:val="right"/>
              <w:rPr>
                <w:sz w:val="18"/>
                <w:szCs w:val="18"/>
                <w:lang w:val="es-ES_tradnl"/>
              </w:rPr>
            </w:pPr>
            <w:r w:rsidRPr="003F248A">
              <w:rPr>
                <w:sz w:val="18"/>
                <w:szCs w:val="18"/>
                <w:lang w:val="es-ES_tradnl"/>
              </w:rPr>
              <w:t>57.886,71</w:t>
            </w:r>
          </w:p>
        </w:tc>
        <w:tc>
          <w:tcPr>
            <w:tcW w:w="1167"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71,82%</w:t>
            </w:r>
          </w:p>
        </w:tc>
        <w:tc>
          <w:tcPr>
            <w:tcW w:w="1591"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8.216,56</w:t>
            </w:r>
          </w:p>
        </w:tc>
        <w:tc>
          <w:tcPr>
            <w:tcW w:w="1163" w:type="dxa"/>
            <w:tcBorders>
              <w:top w:val="nil"/>
              <w:left w:val="nil"/>
              <w:bottom w:val="single" w:sz="4" w:space="0" w:color="auto"/>
              <w:right w:val="single" w:sz="4" w:space="0" w:color="auto"/>
            </w:tcBorders>
            <w:noWrap/>
            <w:vAlign w:val="bottom"/>
          </w:tcPr>
          <w:p w:rsidR="00D2635B" w:rsidRPr="003F248A" w:rsidRDefault="00D2635B" w:rsidP="003F248A">
            <w:pPr>
              <w:ind w:right="213"/>
              <w:jc w:val="right"/>
              <w:rPr>
                <w:sz w:val="18"/>
                <w:szCs w:val="18"/>
                <w:lang w:val="es-ES_tradnl"/>
              </w:rPr>
            </w:pPr>
            <w:r w:rsidRPr="003F248A">
              <w:rPr>
                <w:sz w:val="18"/>
                <w:szCs w:val="18"/>
                <w:lang w:val="es-ES_tradnl"/>
              </w:rPr>
              <w:t>10,19%</w:t>
            </w:r>
          </w:p>
        </w:tc>
        <w:tc>
          <w:tcPr>
            <w:tcW w:w="1412" w:type="dxa"/>
            <w:tcBorders>
              <w:top w:val="nil"/>
              <w:left w:val="nil"/>
              <w:bottom w:val="single" w:sz="4" w:space="0" w:color="auto"/>
              <w:right w:val="single" w:sz="4" w:space="0" w:color="auto"/>
            </w:tcBorders>
            <w:noWrap/>
            <w:vAlign w:val="bottom"/>
          </w:tcPr>
          <w:p w:rsidR="00D2635B" w:rsidRPr="003F248A" w:rsidRDefault="00D2635B" w:rsidP="003F248A">
            <w:pPr>
              <w:ind w:right="174"/>
              <w:jc w:val="right"/>
              <w:rPr>
                <w:sz w:val="18"/>
                <w:szCs w:val="18"/>
                <w:lang w:val="es-ES_tradnl"/>
              </w:rPr>
            </w:pPr>
            <w:r w:rsidRPr="003F248A">
              <w:rPr>
                <w:sz w:val="18"/>
                <w:szCs w:val="18"/>
                <w:lang w:val="es-ES_tradnl"/>
              </w:rPr>
              <w:t>14.496,42</w:t>
            </w:r>
          </w:p>
        </w:tc>
        <w:tc>
          <w:tcPr>
            <w:tcW w:w="1083"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17,99%</w:t>
            </w:r>
          </w:p>
        </w:tc>
        <w:tc>
          <w:tcPr>
            <w:tcW w:w="1185"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80.599,69</w:t>
            </w:r>
          </w:p>
        </w:tc>
      </w:tr>
      <w:tr w:rsidR="004553CD" w:rsidRPr="003F248A" w:rsidTr="0071287A">
        <w:trPr>
          <w:trHeight w:val="255"/>
        </w:trPr>
        <w:tc>
          <w:tcPr>
            <w:tcW w:w="3168" w:type="dxa"/>
            <w:tcBorders>
              <w:top w:val="nil"/>
              <w:left w:val="single" w:sz="4" w:space="0" w:color="auto"/>
              <w:bottom w:val="single" w:sz="4" w:space="0" w:color="auto"/>
              <w:right w:val="single" w:sz="4" w:space="0" w:color="auto"/>
            </w:tcBorders>
            <w:noWrap/>
            <w:vAlign w:val="bottom"/>
          </w:tcPr>
          <w:p w:rsidR="00D2635B" w:rsidRPr="003F248A" w:rsidRDefault="00555C6C" w:rsidP="00F62927">
            <w:pPr>
              <w:rPr>
                <w:sz w:val="18"/>
                <w:szCs w:val="18"/>
                <w:lang w:val="es-ES_tradnl"/>
              </w:rPr>
            </w:pPr>
            <w:r w:rsidRPr="003F248A">
              <w:rPr>
                <w:sz w:val="18"/>
                <w:szCs w:val="18"/>
                <w:lang w:val="es-ES_tradnl"/>
              </w:rPr>
              <w:t>E.S.O. PROGRAMA CURRÍ</w:t>
            </w:r>
            <w:r w:rsidR="00D2635B" w:rsidRPr="003F248A">
              <w:rPr>
                <w:sz w:val="18"/>
                <w:szCs w:val="18"/>
                <w:lang w:val="es-ES_tradnl"/>
              </w:rPr>
              <w:t>CULO ADAPTADO</w:t>
            </w:r>
          </w:p>
        </w:tc>
        <w:tc>
          <w:tcPr>
            <w:tcW w:w="1134"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0,957</w:t>
            </w:r>
          </w:p>
        </w:tc>
        <w:tc>
          <w:tcPr>
            <w:tcW w:w="1276"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0,652</w:t>
            </w:r>
          </w:p>
        </w:tc>
        <w:tc>
          <w:tcPr>
            <w:tcW w:w="1329" w:type="dxa"/>
            <w:tcBorders>
              <w:top w:val="nil"/>
              <w:left w:val="nil"/>
              <w:bottom w:val="single" w:sz="4" w:space="0" w:color="auto"/>
              <w:right w:val="single" w:sz="4" w:space="0" w:color="auto"/>
            </w:tcBorders>
            <w:noWrap/>
            <w:vAlign w:val="bottom"/>
          </w:tcPr>
          <w:p w:rsidR="00D2635B" w:rsidRPr="003F248A" w:rsidRDefault="00D2635B" w:rsidP="003F248A">
            <w:pPr>
              <w:ind w:right="158"/>
              <w:jc w:val="right"/>
              <w:rPr>
                <w:sz w:val="18"/>
                <w:szCs w:val="18"/>
                <w:lang w:val="es-ES_tradnl"/>
              </w:rPr>
            </w:pPr>
            <w:r w:rsidRPr="003F248A">
              <w:rPr>
                <w:sz w:val="18"/>
                <w:szCs w:val="18"/>
                <w:lang w:val="es-ES_tradnl"/>
              </w:rPr>
              <w:t>64.623,72</w:t>
            </w:r>
          </w:p>
        </w:tc>
        <w:tc>
          <w:tcPr>
            <w:tcW w:w="1167"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72,60%</w:t>
            </w:r>
          </w:p>
        </w:tc>
        <w:tc>
          <w:tcPr>
            <w:tcW w:w="1591"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9.897,37</w:t>
            </w:r>
          </w:p>
        </w:tc>
        <w:tc>
          <w:tcPr>
            <w:tcW w:w="1163" w:type="dxa"/>
            <w:tcBorders>
              <w:top w:val="nil"/>
              <w:left w:val="nil"/>
              <w:bottom w:val="single" w:sz="4" w:space="0" w:color="auto"/>
              <w:right w:val="single" w:sz="4" w:space="0" w:color="auto"/>
            </w:tcBorders>
            <w:noWrap/>
            <w:vAlign w:val="bottom"/>
          </w:tcPr>
          <w:p w:rsidR="00D2635B" w:rsidRPr="003F248A" w:rsidRDefault="00D2635B" w:rsidP="003F248A">
            <w:pPr>
              <w:ind w:right="213"/>
              <w:jc w:val="right"/>
              <w:rPr>
                <w:sz w:val="18"/>
                <w:szCs w:val="18"/>
                <w:lang w:val="es-ES_tradnl"/>
              </w:rPr>
            </w:pPr>
            <w:r w:rsidRPr="003F248A">
              <w:rPr>
                <w:sz w:val="18"/>
                <w:szCs w:val="18"/>
                <w:lang w:val="es-ES_tradnl"/>
              </w:rPr>
              <w:t>11,12%</w:t>
            </w:r>
          </w:p>
        </w:tc>
        <w:tc>
          <w:tcPr>
            <w:tcW w:w="1412" w:type="dxa"/>
            <w:tcBorders>
              <w:top w:val="nil"/>
              <w:left w:val="nil"/>
              <w:bottom w:val="single" w:sz="4" w:space="0" w:color="auto"/>
              <w:right w:val="single" w:sz="4" w:space="0" w:color="auto"/>
            </w:tcBorders>
            <w:noWrap/>
            <w:vAlign w:val="bottom"/>
          </w:tcPr>
          <w:p w:rsidR="00D2635B" w:rsidRPr="003F248A" w:rsidRDefault="00D2635B" w:rsidP="003F248A">
            <w:pPr>
              <w:ind w:right="174"/>
              <w:jc w:val="right"/>
              <w:rPr>
                <w:sz w:val="18"/>
                <w:szCs w:val="18"/>
                <w:lang w:val="es-ES_tradnl"/>
              </w:rPr>
            </w:pPr>
            <w:r w:rsidRPr="003F248A">
              <w:rPr>
                <w:sz w:val="18"/>
                <w:szCs w:val="18"/>
                <w:lang w:val="es-ES_tradnl"/>
              </w:rPr>
              <w:t>14.496,42</w:t>
            </w:r>
          </w:p>
        </w:tc>
        <w:tc>
          <w:tcPr>
            <w:tcW w:w="1083"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16,28%</w:t>
            </w:r>
          </w:p>
        </w:tc>
        <w:tc>
          <w:tcPr>
            <w:tcW w:w="1185"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89.017,51</w:t>
            </w:r>
          </w:p>
        </w:tc>
      </w:tr>
      <w:tr w:rsidR="004553CD" w:rsidRPr="003F248A" w:rsidTr="0071287A">
        <w:trPr>
          <w:trHeight w:val="255"/>
        </w:trPr>
        <w:tc>
          <w:tcPr>
            <w:tcW w:w="3168" w:type="dxa"/>
            <w:tcBorders>
              <w:top w:val="nil"/>
              <w:left w:val="single" w:sz="4" w:space="0" w:color="auto"/>
              <w:bottom w:val="single" w:sz="4" w:space="0" w:color="auto"/>
              <w:right w:val="single" w:sz="4" w:space="0" w:color="auto"/>
            </w:tcBorders>
            <w:noWrap/>
            <w:vAlign w:val="bottom"/>
          </w:tcPr>
          <w:p w:rsidR="00D2635B" w:rsidRPr="003F248A" w:rsidRDefault="00D2635B" w:rsidP="00F62927">
            <w:pPr>
              <w:rPr>
                <w:sz w:val="18"/>
                <w:szCs w:val="18"/>
                <w:lang w:val="es-ES_tradnl"/>
              </w:rPr>
            </w:pPr>
            <w:r w:rsidRPr="003F248A">
              <w:rPr>
                <w:sz w:val="18"/>
                <w:szCs w:val="18"/>
                <w:lang w:val="es-ES_tradnl"/>
              </w:rPr>
              <w:t>BACHILLERATO</w:t>
            </w:r>
          </w:p>
        </w:tc>
        <w:tc>
          <w:tcPr>
            <w:tcW w:w="1134"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1,652</w:t>
            </w:r>
          </w:p>
        </w:tc>
        <w:tc>
          <w:tcPr>
            <w:tcW w:w="1276"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0,000</w:t>
            </w:r>
          </w:p>
        </w:tc>
        <w:tc>
          <w:tcPr>
            <w:tcW w:w="1329" w:type="dxa"/>
            <w:tcBorders>
              <w:top w:val="nil"/>
              <w:left w:val="nil"/>
              <w:bottom w:val="single" w:sz="4" w:space="0" w:color="auto"/>
              <w:right w:val="single" w:sz="4" w:space="0" w:color="auto"/>
            </w:tcBorders>
            <w:noWrap/>
            <w:vAlign w:val="bottom"/>
          </w:tcPr>
          <w:p w:rsidR="00D2635B" w:rsidRPr="003F248A" w:rsidRDefault="00D2635B" w:rsidP="003F248A">
            <w:pPr>
              <w:ind w:right="158"/>
              <w:jc w:val="right"/>
              <w:rPr>
                <w:sz w:val="18"/>
                <w:szCs w:val="18"/>
                <w:lang w:val="es-ES_tradnl"/>
              </w:rPr>
            </w:pPr>
            <w:r w:rsidRPr="003F248A">
              <w:rPr>
                <w:sz w:val="18"/>
                <w:szCs w:val="18"/>
                <w:lang w:val="es-ES_tradnl"/>
              </w:rPr>
              <w:t>66.347,33</w:t>
            </w:r>
          </w:p>
        </w:tc>
        <w:tc>
          <w:tcPr>
            <w:tcW w:w="1167"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72,01%</w:t>
            </w:r>
          </w:p>
        </w:tc>
        <w:tc>
          <w:tcPr>
            <w:tcW w:w="1591"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11.286,72</w:t>
            </w:r>
          </w:p>
        </w:tc>
        <w:tc>
          <w:tcPr>
            <w:tcW w:w="1163" w:type="dxa"/>
            <w:tcBorders>
              <w:top w:val="nil"/>
              <w:left w:val="nil"/>
              <w:bottom w:val="single" w:sz="4" w:space="0" w:color="auto"/>
              <w:right w:val="single" w:sz="4" w:space="0" w:color="auto"/>
            </w:tcBorders>
            <w:noWrap/>
            <w:vAlign w:val="bottom"/>
          </w:tcPr>
          <w:p w:rsidR="00D2635B" w:rsidRPr="003F248A" w:rsidRDefault="00D2635B" w:rsidP="003F248A">
            <w:pPr>
              <w:ind w:right="213"/>
              <w:jc w:val="right"/>
              <w:rPr>
                <w:sz w:val="18"/>
                <w:szCs w:val="18"/>
                <w:lang w:val="es-ES_tradnl"/>
              </w:rPr>
            </w:pPr>
            <w:r w:rsidRPr="003F248A">
              <w:rPr>
                <w:sz w:val="18"/>
                <w:szCs w:val="18"/>
                <w:lang w:val="es-ES_tradnl"/>
              </w:rPr>
              <w:t>12,25%</w:t>
            </w:r>
          </w:p>
        </w:tc>
        <w:tc>
          <w:tcPr>
            <w:tcW w:w="1412" w:type="dxa"/>
            <w:tcBorders>
              <w:top w:val="nil"/>
              <w:left w:val="nil"/>
              <w:bottom w:val="single" w:sz="4" w:space="0" w:color="auto"/>
              <w:right w:val="single" w:sz="4" w:space="0" w:color="auto"/>
            </w:tcBorders>
            <w:noWrap/>
            <w:vAlign w:val="bottom"/>
          </w:tcPr>
          <w:p w:rsidR="00D2635B" w:rsidRPr="003F248A" w:rsidRDefault="00D2635B" w:rsidP="003F248A">
            <w:pPr>
              <w:ind w:right="174"/>
              <w:jc w:val="right"/>
              <w:rPr>
                <w:sz w:val="18"/>
                <w:szCs w:val="18"/>
                <w:lang w:val="es-ES_tradnl"/>
              </w:rPr>
            </w:pPr>
            <w:r w:rsidRPr="003F248A">
              <w:rPr>
                <w:sz w:val="18"/>
                <w:szCs w:val="18"/>
                <w:lang w:val="es-ES_tradnl"/>
              </w:rPr>
              <w:t>14.496,42</w:t>
            </w:r>
          </w:p>
        </w:tc>
        <w:tc>
          <w:tcPr>
            <w:tcW w:w="1083" w:type="dxa"/>
            <w:tcBorders>
              <w:top w:val="nil"/>
              <w:left w:val="nil"/>
              <w:bottom w:val="single" w:sz="4" w:space="0" w:color="auto"/>
              <w:right w:val="single" w:sz="4" w:space="0" w:color="auto"/>
            </w:tcBorders>
            <w:noWrap/>
            <w:vAlign w:val="bottom"/>
          </w:tcPr>
          <w:p w:rsidR="00D2635B" w:rsidRPr="003F248A" w:rsidRDefault="00D2635B" w:rsidP="00F62927">
            <w:pPr>
              <w:jc w:val="center"/>
              <w:rPr>
                <w:sz w:val="18"/>
                <w:szCs w:val="18"/>
                <w:lang w:val="es-ES_tradnl"/>
              </w:rPr>
            </w:pPr>
            <w:r w:rsidRPr="003F248A">
              <w:rPr>
                <w:sz w:val="18"/>
                <w:szCs w:val="18"/>
                <w:lang w:val="es-ES_tradnl"/>
              </w:rPr>
              <w:t>15,73%</w:t>
            </w:r>
          </w:p>
        </w:tc>
        <w:tc>
          <w:tcPr>
            <w:tcW w:w="1185" w:type="dxa"/>
            <w:tcBorders>
              <w:top w:val="nil"/>
              <w:left w:val="nil"/>
              <w:bottom w:val="single" w:sz="4" w:space="0" w:color="auto"/>
              <w:right w:val="single" w:sz="4" w:space="0" w:color="auto"/>
            </w:tcBorders>
            <w:noWrap/>
            <w:vAlign w:val="bottom"/>
          </w:tcPr>
          <w:p w:rsidR="00D2635B" w:rsidRPr="003F248A" w:rsidRDefault="00D2635B" w:rsidP="003F248A">
            <w:pPr>
              <w:ind w:right="214"/>
              <w:jc w:val="right"/>
              <w:rPr>
                <w:sz w:val="18"/>
                <w:szCs w:val="18"/>
                <w:lang w:val="es-ES_tradnl"/>
              </w:rPr>
            </w:pPr>
            <w:r w:rsidRPr="003F248A">
              <w:rPr>
                <w:sz w:val="18"/>
                <w:szCs w:val="18"/>
                <w:lang w:val="es-ES_tradnl"/>
              </w:rPr>
              <w:t>92.130,47</w:t>
            </w:r>
          </w:p>
        </w:tc>
      </w:tr>
    </w:tbl>
    <w:p w:rsidR="00B35127" w:rsidRPr="00541808" w:rsidRDefault="00B35127" w:rsidP="00B35127">
      <w:pPr>
        <w:rPr>
          <w:vanish/>
          <w:lang w:val="es-ES_tradnl"/>
        </w:rPr>
      </w:pPr>
    </w:p>
    <w:tbl>
      <w:tblPr>
        <w:tblpPr w:leftFromText="141" w:rightFromText="141" w:vertAnchor="text" w:horzAnchor="page" w:tblpX="571" w:tblpY="556"/>
        <w:tblW w:w="15096" w:type="dxa"/>
        <w:tblLayout w:type="fixed"/>
        <w:tblCellMar>
          <w:left w:w="70" w:type="dxa"/>
          <w:right w:w="70" w:type="dxa"/>
        </w:tblCellMar>
        <w:tblLook w:val="0000" w:firstRow="0" w:lastRow="0" w:firstColumn="0" w:lastColumn="0" w:noHBand="0" w:noVBand="0"/>
      </w:tblPr>
      <w:tblGrid>
        <w:gridCol w:w="2197"/>
        <w:gridCol w:w="1080"/>
        <w:gridCol w:w="1297"/>
        <w:gridCol w:w="1153"/>
        <w:gridCol w:w="1008"/>
        <w:gridCol w:w="1273"/>
        <w:gridCol w:w="993"/>
        <w:gridCol w:w="1189"/>
        <w:gridCol w:w="1189"/>
        <w:gridCol w:w="1487"/>
        <w:gridCol w:w="1061"/>
        <w:gridCol w:w="1169"/>
      </w:tblGrid>
      <w:tr w:rsidR="004553CD" w:rsidRPr="003F248A" w:rsidTr="004553CD">
        <w:trPr>
          <w:trHeight w:val="375"/>
        </w:trPr>
        <w:tc>
          <w:tcPr>
            <w:tcW w:w="2197"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NIVEL EDUCATIVO</w:t>
            </w:r>
          </w:p>
        </w:tc>
        <w:tc>
          <w:tcPr>
            <w:tcW w:w="2377" w:type="dxa"/>
            <w:gridSpan w:val="2"/>
            <w:tcBorders>
              <w:top w:val="single" w:sz="4" w:space="0" w:color="auto"/>
              <w:left w:val="nil"/>
              <w:bottom w:val="single" w:sz="4" w:space="0" w:color="auto"/>
              <w:right w:val="single" w:sz="4" w:space="0" w:color="000000"/>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RATIO PROFESOR</w:t>
            </w:r>
          </w:p>
        </w:tc>
        <w:tc>
          <w:tcPr>
            <w:tcW w:w="1153"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SALARIOS PERSONAL</w:t>
            </w:r>
          </w:p>
        </w:tc>
        <w:tc>
          <w:tcPr>
            <w:tcW w:w="1008"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 MÓDULO</w:t>
            </w:r>
          </w:p>
        </w:tc>
        <w:tc>
          <w:tcPr>
            <w:tcW w:w="1273"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GASTOS VARIABLES</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 MÓDULO</w:t>
            </w:r>
          </w:p>
        </w:tc>
        <w:tc>
          <w:tcPr>
            <w:tcW w:w="1189"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OTROS GASTOS</w:t>
            </w:r>
          </w:p>
        </w:tc>
        <w:tc>
          <w:tcPr>
            <w:tcW w:w="1189"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 MÓDULO</w:t>
            </w:r>
          </w:p>
        </w:tc>
        <w:tc>
          <w:tcPr>
            <w:tcW w:w="1487"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PERSONAL COMPLE-MENTARIO</w:t>
            </w:r>
          </w:p>
        </w:tc>
        <w:tc>
          <w:tcPr>
            <w:tcW w:w="1061"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 MÓDULO</w:t>
            </w:r>
          </w:p>
        </w:tc>
        <w:tc>
          <w:tcPr>
            <w:tcW w:w="1169" w:type="dxa"/>
            <w:vMerge w:val="restart"/>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jc w:val="center"/>
              <w:rPr>
                <w:b/>
                <w:bCs/>
                <w:sz w:val="18"/>
                <w:szCs w:val="18"/>
                <w:lang w:val="es-ES_tradnl"/>
              </w:rPr>
            </w:pPr>
            <w:r w:rsidRPr="003F248A">
              <w:rPr>
                <w:b/>
                <w:bCs/>
                <w:sz w:val="18"/>
                <w:szCs w:val="18"/>
                <w:lang w:val="es-ES_tradnl"/>
              </w:rPr>
              <w:t>TOTAL MÓDULO</w:t>
            </w:r>
          </w:p>
        </w:tc>
      </w:tr>
      <w:tr w:rsidR="004553CD" w:rsidRPr="003F248A" w:rsidTr="004553CD">
        <w:trPr>
          <w:trHeight w:val="300"/>
        </w:trPr>
        <w:tc>
          <w:tcPr>
            <w:tcW w:w="2197"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080" w:type="dxa"/>
            <w:tcBorders>
              <w:top w:val="nil"/>
              <w:left w:val="nil"/>
              <w:bottom w:val="single" w:sz="4" w:space="0" w:color="auto"/>
              <w:right w:val="single" w:sz="4" w:space="0" w:color="auto"/>
            </w:tcBorders>
            <w:noWrap/>
            <w:vAlign w:val="center"/>
          </w:tcPr>
          <w:p w:rsidR="00D2635B" w:rsidRPr="003F248A" w:rsidRDefault="00D2635B" w:rsidP="00A146F6">
            <w:pPr>
              <w:jc w:val="center"/>
              <w:rPr>
                <w:b/>
                <w:bCs/>
                <w:sz w:val="18"/>
                <w:szCs w:val="18"/>
                <w:lang w:val="es-ES_tradnl"/>
              </w:rPr>
            </w:pPr>
            <w:r w:rsidRPr="003F248A">
              <w:rPr>
                <w:b/>
                <w:bCs/>
                <w:sz w:val="18"/>
                <w:szCs w:val="18"/>
                <w:lang w:val="es-ES_tradnl"/>
              </w:rPr>
              <w:t>TITULAR</w:t>
            </w:r>
          </w:p>
        </w:tc>
        <w:tc>
          <w:tcPr>
            <w:tcW w:w="1297" w:type="dxa"/>
            <w:tcBorders>
              <w:top w:val="nil"/>
              <w:left w:val="nil"/>
              <w:bottom w:val="single" w:sz="4" w:space="0" w:color="auto"/>
              <w:right w:val="nil"/>
            </w:tcBorders>
            <w:noWrap/>
            <w:vAlign w:val="center"/>
          </w:tcPr>
          <w:p w:rsidR="00D2635B" w:rsidRPr="003F248A" w:rsidRDefault="00D2635B" w:rsidP="00A146F6">
            <w:pPr>
              <w:jc w:val="center"/>
              <w:rPr>
                <w:b/>
                <w:bCs/>
                <w:sz w:val="18"/>
                <w:szCs w:val="18"/>
                <w:lang w:val="es-ES_tradnl"/>
              </w:rPr>
            </w:pPr>
            <w:r w:rsidRPr="003F248A">
              <w:rPr>
                <w:b/>
                <w:bCs/>
                <w:sz w:val="18"/>
                <w:szCs w:val="18"/>
                <w:lang w:val="es-ES_tradnl"/>
              </w:rPr>
              <w:t>AGREGADO</w:t>
            </w:r>
          </w:p>
        </w:tc>
        <w:tc>
          <w:tcPr>
            <w:tcW w:w="1153"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008"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273"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189"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487"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061"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c>
          <w:tcPr>
            <w:tcW w:w="1169" w:type="dxa"/>
            <w:vMerge/>
            <w:tcBorders>
              <w:top w:val="single" w:sz="4" w:space="0" w:color="auto"/>
              <w:left w:val="single" w:sz="4" w:space="0" w:color="auto"/>
              <w:bottom w:val="single" w:sz="4" w:space="0" w:color="000000"/>
              <w:right w:val="single" w:sz="4" w:space="0" w:color="auto"/>
            </w:tcBorders>
            <w:vAlign w:val="center"/>
          </w:tcPr>
          <w:p w:rsidR="00D2635B" w:rsidRPr="003F248A" w:rsidRDefault="00D2635B" w:rsidP="00A146F6">
            <w:pPr>
              <w:rPr>
                <w:b/>
                <w:bCs/>
                <w:sz w:val="18"/>
                <w:szCs w:val="18"/>
                <w:lang w:val="es-ES_tradnl"/>
              </w:rPr>
            </w:pPr>
          </w:p>
        </w:tc>
      </w:tr>
      <w:tr w:rsidR="004553CD" w:rsidRPr="003F248A" w:rsidTr="004553CD">
        <w:trPr>
          <w:trHeight w:val="255"/>
        </w:trPr>
        <w:tc>
          <w:tcPr>
            <w:tcW w:w="2197" w:type="dxa"/>
            <w:tcBorders>
              <w:top w:val="nil"/>
              <w:left w:val="single" w:sz="4" w:space="0" w:color="auto"/>
              <w:bottom w:val="single" w:sz="4" w:space="0" w:color="auto"/>
              <w:right w:val="single" w:sz="4" w:space="0" w:color="auto"/>
            </w:tcBorders>
            <w:noWrap/>
            <w:vAlign w:val="bottom"/>
          </w:tcPr>
          <w:p w:rsidR="00D2635B" w:rsidRPr="003F248A" w:rsidRDefault="00D2635B" w:rsidP="00A146F6">
            <w:pPr>
              <w:rPr>
                <w:sz w:val="18"/>
                <w:szCs w:val="18"/>
                <w:lang w:val="es-ES_tradnl"/>
              </w:rPr>
            </w:pPr>
            <w:r w:rsidRPr="003F248A">
              <w:rPr>
                <w:sz w:val="18"/>
                <w:szCs w:val="18"/>
                <w:lang w:val="es-ES_tradnl"/>
              </w:rPr>
              <w:t>ED. ESPECIAL BÁSICA PISIQUICOS</w:t>
            </w:r>
          </w:p>
        </w:tc>
        <w:tc>
          <w:tcPr>
            <w:tcW w:w="1080"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1,087</w:t>
            </w:r>
          </w:p>
        </w:tc>
        <w:tc>
          <w:tcPr>
            <w:tcW w:w="1297"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0,000</w:t>
            </w:r>
          </w:p>
        </w:tc>
        <w:tc>
          <w:tcPr>
            <w:tcW w:w="1153" w:type="dxa"/>
            <w:tcBorders>
              <w:top w:val="nil"/>
              <w:left w:val="nil"/>
              <w:bottom w:val="single" w:sz="4" w:space="0" w:color="auto"/>
              <w:right w:val="single" w:sz="4" w:space="0" w:color="auto"/>
            </w:tcBorders>
            <w:noWrap/>
            <w:vAlign w:val="bottom"/>
          </w:tcPr>
          <w:p w:rsidR="00D2635B" w:rsidRPr="003F248A" w:rsidRDefault="00D2635B" w:rsidP="00186AF9">
            <w:pPr>
              <w:ind w:right="217"/>
              <w:jc w:val="right"/>
              <w:rPr>
                <w:sz w:val="18"/>
                <w:szCs w:val="18"/>
                <w:lang w:val="es-ES_tradnl"/>
              </w:rPr>
            </w:pPr>
            <w:r w:rsidRPr="003F248A">
              <w:rPr>
                <w:sz w:val="18"/>
                <w:szCs w:val="18"/>
                <w:lang w:val="es-ES_tradnl"/>
              </w:rPr>
              <w:t>39.353,93</w:t>
            </w:r>
          </w:p>
        </w:tc>
        <w:tc>
          <w:tcPr>
            <w:tcW w:w="1008"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44,46%</w:t>
            </w:r>
          </w:p>
        </w:tc>
        <w:tc>
          <w:tcPr>
            <w:tcW w:w="1273" w:type="dxa"/>
            <w:tcBorders>
              <w:top w:val="nil"/>
              <w:left w:val="nil"/>
              <w:bottom w:val="single" w:sz="4" w:space="0" w:color="auto"/>
              <w:right w:val="single" w:sz="4" w:space="0" w:color="auto"/>
            </w:tcBorders>
            <w:noWrap/>
            <w:vAlign w:val="bottom"/>
          </w:tcPr>
          <w:p w:rsidR="00D2635B" w:rsidRPr="003F248A" w:rsidRDefault="00D2635B" w:rsidP="00186AF9">
            <w:pPr>
              <w:ind w:right="245"/>
              <w:jc w:val="right"/>
              <w:rPr>
                <w:sz w:val="18"/>
                <w:szCs w:val="18"/>
                <w:lang w:val="es-ES_tradnl"/>
              </w:rPr>
            </w:pPr>
            <w:r w:rsidRPr="003F248A">
              <w:rPr>
                <w:sz w:val="18"/>
                <w:szCs w:val="18"/>
                <w:lang w:val="es-ES_tradnl"/>
              </w:rPr>
              <w:t>4.860,06</w:t>
            </w:r>
          </w:p>
        </w:tc>
        <w:tc>
          <w:tcPr>
            <w:tcW w:w="993"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5,49%</w:t>
            </w:r>
          </w:p>
        </w:tc>
        <w:tc>
          <w:tcPr>
            <w:tcW w:w="1189" w:type="dxa"/>
            <w:tcBorders>
              <w:top w:val="nil"/>
              <w:left w:val="nil"/>
              <w:bottom w:val="single" w:sz="4" w:space="0" w:color="auto"/>
              <w:right w:val="single" w:sz="4" w:space="0" w:color="auto"/>
            </w:tcBorders>
            <w:noWrap/>
            <w:vAlign w:val="bottom"/>
          </w:tcPr>
          <w:p w:rsidR="00D2635B" w:rsidRPr="003F248A" w:rsidRDefault="00D2635B" w:rsidP="00186AF9">
            <w:pPr>
              <w:ind w:right="173"/>
              <w:jc w:val="right"/>
              <w:rPr>
                <w:sz w:val="18"/>
                <w:szCs w:val="18"/>
                <w:lang w:val="es-ES_tradnl"/>
              </w:rPr>
            </w:pPr>
            <w:r w:rsidRPr="003F248A">
              <w:rPr>
                <w:sz w:val="18"/>
                <w:szCs w:val="18"/>
                <w:lang w:val="es-ES_tradnl"/>
              </w:rPr>
              <w:t>10.896,15</w:t>
            </w:r>
          </w:p>
        </w:tc>
        <w:tc>
          <w:tcPr>
            <w:tcW w:w="1189"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12,31%</w:t>
            </w:r>
          </w:p>
        </w:tc>
        <w:tc>
          <w:tcPr>
            <w:tcW w:w="1487" w:type="dxa"/>
            <w:tcBorders>
              <w:top w:val="nil"/>
              <w:left w:val="nil"/>
              <w:bottom w:val="single" w:sz="4" w:space="0" w:color="auto"/>
              <w:right w:val="single" w:sz="4" w:space="0" w:color="auto"/>
            </w:tcBorders>
            <w:noWrap/>
            <w:vAlign w:val="bottom"/>
          </w:tcPr>
          <w:p w:rsidR="00D2635B" w:rsidRPr="003F248A" w:rsidRDefault="00D2635B" w:rsidP="00186AF9">
            <w:pPr>
              <w:ind w:right="190"/>
              <w:jc w:val="right"/>
              <w:rPr>
                <w:sz w:val="18"/>
                <w:szCs w:val="18"/>
                <w:lang w:val="es-ES_tradnl"/>
              </w:rPr>
            </w:pPr>
            <w:r w:rsidRPr="003F248A">
              <w:rPr>
                <w:sz w:val="18"/>
                <w:szCs w:val="18"/>
                <w:lang w:val="es-ES_tradnl"/>
              </w:rPr>
              <w:t>33.395,30</w:t>
            </w:r>
          </w:p>
        </w:tc>
        <w:tc>
          <w:tcPr>
            <w:tcW w:w="1061"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37,73%</w:t>
            </w:r>
          </w:p>
        </w:tc>
        <w:tc>
          <w:tcPr>
            <w:tcW w:w="1169" w:type="dxa"/>
            <w:tcBorders>
              <w:top w:val="nil"/>
              <w:left w:val="nil"/>
              <w:bottom w:val="single" w:sz="4" w:space="0" w:color="auto"/>
              <w:right w:val="single" w:sz="4" w:space="0" w:color="auto"/>
            </w:tcBorders>
            <w:noWrap/>
            <w:vAlign w:val="bottom"/>
          </w:tcPr>
          <w:p w:rsidR="00D2635B" w:rsidRPr="003F248A" w:rsidRDefault="00D2635B" w:rsidP="00186AF9">
            <w:pPr>
              <w:ind w:right="82"/>
              <w:jc w:val="right"/>
              <w:rPr>
                <w:sz w:val="18"/>
                <w:szCs w:val="18"/>
                <w:lang w:val="es-ES_tradnl"/>
              </w:rPr>
            </w:pPr>
            <w:r w:rsidRPr="003F248A">
              <w:rPr>
                <w:sz w:val="18"/>
                <w:szCs w:val="18"/>
                <w:lang w:val="es-ES_tradnl"/>
              </w:rPr>
              <w:t>88.505,44</w:t>
            </w:r>
          </w:p>
        </w:tc>
      </w:tr>
      <w:tr w:rsidR="004553CD" w:rsidRPr="003F248A" w:rsidTr="004553CD">
        <w:trPr>
          <w:trHeight w:val="255"/>
        </w:trPr>
        <w:tc>
          <w:tcPr>
            <w:tcW w:w="2197" w:type="dxa"/>
            <w:tcBorders>
              <w:top w:val="nil"/>
              <w:left w:val="single" w:sz="4" w:space="0" w:color="auto"/>
              <w:bottom w:val="single" w:sz="4" w:space="0" w:color="auto"/>
              <w:right w:val="single" w:sz="4" w:space="0" w:color="auto"/>
            </w:tcBorders>
            <w:noWrap/>
            <w:vAlign w:val="bottom"/>
          </w:tcPr>
          <w:p w:rsidR="00D2635B" w:rsidRPr="003F248A" w:rsidRDefault="00D2635B" w:rsidP="00A146F6">
            <w:pPr>
              <w:rPr>
                <w:sz w:val="18"/>
                <w:szCs w:val="18"/>
                <w:lang w:val="es-ES_tradnl"/>
              </w:rPr>
            </w:pPr>
            <w:r w:rsidRPr="003F248A">
              <w:rPr>
                <w:sz w:val="18"/>
                <w:szCs w:val="18"/>
                <w:lang w:val="es-ES_tradnl"/>
              </w:rPr>
              <w:t>ED. ESPECIAL BÁSICA.AUTISTAS</w:t>
            </w:r>
          </w:p>
        </w:tc>
        <w:tc>
          <w:tcPr>
            <w:tcW w:w="1080"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1,087</w:t>
            </w:r>
          </w:p>
        </w:tc>
        <w:tc>
          <w:tcPr>
            <w:tcW w:w="1297"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0,000</w:t>
            </w:r>
          </w:p>
        </w:tc>
        <w:tc>
          <w:tcPr>
            <w:tcW w:w="1153" w:type="dxa"/>
            <w:tcBorders>
              <w:top w:val="nil"/>
              <w:left w:val="nil"/>
              <w:bottom w:val="single" w:sz="4" w:space="0" w:color="auto"/>
              <w:right w:val="single" w:sz="4" w:space="0" w:color="auto"/>
            </w:tcBorders>
            <w:noWrap/>
            <w:vAlign w:val="bottom"/>
          </w:tcPr>
          <w:p w:rsidR="00D2635B" w:rsidRPr="003F248A" w:rsidRDefault="00D2635B" w:rsidP="00186AF9">
            <w:pPr>
              <w:ind w:right="217"/>
              <w:jc w:val="right"/>
              <w:rPr>
                <w:sz w:val="18"/>
                <w:szCs w:val="18"/>
                <w:lang w:val="es-ES_tradnl"/>
              </w:rPr>
            </w:pPr>
            <w:r w:rsidRPr="003F248A">
              <w:rPr>
                <w:sz w:val="18"/>
                <w:szCs w:val="18"/>
                <w:lang w:val="es-ES_tradnl"/>
              </w:rPr>
              <w:t>39.353,93</w:t>
            </w:r>
          </w:p>
        </w:tc>
        <w:tc>
          <w:tcPr>
            <w:tcW w:w="1008"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48,21%</w:t>
            </w:r>
          </w:p>
        </w:tc>
        <w:tc>
          <w:tcPr>
            <w:tcW w:w="1273" w:type="dxa"/>
            <w:tcBorders>
              <w:top w:val="nil"/>
              <w:left w:val="nil"/>
              <w:bottom w:val="single" w:sz="4" w:space="0" w:color="auto"/>
              <w:right w:val="single" w:sz="4" w:space="0" w:color="auto"/>
            </w:tcBorders>
            <w:noWrap/>
            <w:vAlign w:val="bottom"/>
          </w:tcPr>
          <w:p w:rsidR="00D2635B" w:rsidRPr="003F248A" w:rsidRDefault="00D2635B" w:rsidP="00186AF9">
            <w:pPr>
              <w:ind w:right="245"/>
              <w:jc w:val="right"/>
              <w:rPr>
                <w:sz w:val="18"/>
                <w:szCs w:val="18"/>
                <w:lang w:val="es-ES_tradnl"/>
              </w:rPr>
            </w:pPr>
            <w:r w:rsidRPr="003F248A">
              <w:rPr>
                <w:sz w:val="18"/>
                <w:szCs w:val="18"/>
                <w:lang w:val="es-ES_tradnl"/>
              </w:rPr>
              <w:t>4.860,06</w:t>
            </w:r>
          </w:p>
        </w:tc>
        <w:tc>
          <w:tcPr>
            <w:tcW w:w="993"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5,95%</w:t>
            </w:r>
          </w:p>
        </w:tc>
        <w:tc>
          <w:tcPr>
            <w:tcW w:w="1189" w:type="dxa"/>
            <w:tcBorders>
              <w:top w:val="nil"/>
              <w:left w:val="nil"/>
              <w:bottom w:val="single" w:sz="4" w:space="0" w:color="auto"/>
              <w:right w:val="single" w:sz="4" w:space="0" w:color="auto"/>
            </w:tcBorders>
            <w:noWrap/>
            <w:vAlign w:val="bottom"/>
          </w:tcPr>
          <w:p w:rsidR="00D2635B" w:rsidRPr="003F248A" w:rsidRDefault="00D2635B" w:rsidP="00186AF9">
            <w:pPr>
              <w:ind w:right="173"/>
              <w:jc w:val="right"/>
              <w:rPr>
                <w:sz w:val="18"/>
                <w:szCs w:val="18"/>
                <w:lang w:val="es-ES_tradnl"/>
              </w:rPr>
            </w:pPr>
            <w:r w:rsidRPr="003F248A">
              <w:rPr>
                <w:sz w:val="18"/>
                <w:szCs w:val="18"/>
                <w:lang w:val="es-ES_tradnl"/>
              </w:rPr>
              <w:t>10.896,15</w:t>
            </w:r>
          </w:p>
        </w:tc>
        <w:tc>
          <w:tcPr>
            <w:tcW w:w="1189"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13,35%</w:t>
            </w:r>
          </w:p>
        </w:tc>
        <w:tc>
          <w:tcPr>
            <w:tcW w:w="1487" w:type="dxa"/>
            <w:tcBorders>
              <w:top w:val="nil"/>
              <w:left w:val="nil"/>
              <w:bottom w:val="single" w:sz="4" w:space="0" w:color="auto"/>
              <w:right w:val="single" w:sz="4" w:space="0" w:color="auto"/>
            </w:tcBorders>
            <w:noWrap/>
            <w:vAlign w:val="bottom"/>
          </w:tcPr>
          <w:p w:rsidR="00D2635B" w:rsidRPr="003F248A" w:rsidRDefault="00D2635B" w:rsidP="00186AF9">
            <w:pPr>
              <w:ind w:right="190"/>
              <w:jc w:val="right"/>
              <w:rPr>
                <w:sz w:val="18"/>
                <w:szCs w:val="18"/>
                <w:lang w:val="es-ES_tradnl"/>
              </w:rPr>
            </w:pPr>
            <w:r w:rsidRPr="003F248A">
              <w:rPr>
                <w:sz w:val="18"/>
                <w:szCs w:val="18"/>
                <w:lang w:val="es-ES_tradnl"/>
              </w:rPr>
              <w:t>26.515,69</w:t>
            </w:r>
          </w:p>
        </w:tc>
        <w:tc>
          <w:tcPr>
            <w:tcW w:w="1061"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32,48%</w:t>
            </w:r>
          </w:p>
        </w:tc>
        <w:tc>
          <w:tcPr>
            <w:tcW w:w="1169" w:type="dxa"/>
            <w:tcBorders>
              <w:top w:val="nil"/>
              <w:left w:val="nil"/>
              <w:bottom w:val="single" w:sz="4" w:space="0" w:color="auto"/>
              <w:right w:val="single" w:sz="4" w:space="0" w:color="auto"/>
            </w:tcBorders>
            <w:noWrap/>
            <w:vAlign w:val="bottom"/>
          </w:tcPr>
          <w:p w:rsidR="00D2635B" w:rsidRPr="003F248A" w:rsidRDefault="00D2635B" w:rsidP="00186AF9">
            <w:pPr>
              <w:ind w:right="82"/>
              <w:jc w:val="right"/>
              <w:rPr>
                <w:sz w:val="18"/>
                <w:szCs w:val="18"/>
                <w:lang w:val="es-ES_tradnl"/>
              </w:rPr>
            </w:pPr>
            <w:r w:rsidRPr="003F248A">
              <w:rPr>
                <w:sz w:val="18"/>
                <w:szCs w:val="18"/>
                <w:lang w:val="es-ES_tradnl"/>
              </w:rPr>
              <w:t>81.625,83</w:t>
            </w:r>
          </w:p>
        </w:tc>
      </w:tr>
      <w:tr w:rsidR="004553CD" w:rsidRPr="003F248A" w:rsidTr="004553CD">
        <w:trPr>
          <w:trHeight w:val="255"/>
        </w:trPr>
        <w:tc>
          <w:tcPr>
            <w:tcW w:w="2197" w:type="dxa"/>
            <w:tcBorders>
              <w:top w:val="nil"/>
              <w:left w:val="single" w:sz="4" w:space="0" w:color="auto"/>
              <w:bottom w:val="single" w:sz="4" w:space="0" w:color="auto"/>
              <w:right w:val="single" w:sz="4" w:space="0" w:color="auto"/>
            </w:tcBorders>
            <w:noWrap/>
            <w:vAlign w:val="bottom"/>
          </w:tcPr>
          <w:p w:rsidR="00D2635B" w:rsidRPr="003F248A" w:rsidRDefault="00D2635B" w:rsidP="00A146F6">
            <w:pPr>
              <w:rPr>
                <w:sz w:val="18"/>
                <w:szCs w:val="18"/>
                <w:lang w:val="es-ES_tradnl"/>
              </w:rPr>
            </w:pPr>
            <w:r w:rsidRPr="003F248A">
              <w:rPr>
                <w:sz w:val="18"/>
                <w:szCs w:val="18"/>
                <w:lang w:val="es-ES_tradnl"/>
              </w:rPr>
              <w:t>ED. ESPECIAL BÁSICA.</w:t>
            </w:r>
            <w:r w:rsidR="004553CD">
              <w:rPr>
                <w:sz w:val="18"/>
                <w:szCs w:val="18"/>
                <w:lang w:val="es-ES_tradnl"/>
              </w:rPr>
              <w:br/>
            </w:r>
            <w:r w:rsidRPr="003F248A">
              <w:rPr>
                <w:sz w:val="18"/>
                <w:szCs w:val="18"/>
                <w:lang w:val="es-ES_tradnl"/>
              </w:rPr>
              <w:t>PLURIDEFICIENTES</w:t>
            </w:r>
          </w:p>
        </w:tc>
        <w:tc>
          <w:tcPr>
            <w:tcW w:w="1080"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1,087</w:t>
            </w:r>
          </w:p>
        </w:tc>
        <w:tc>
          <w:tcPr>
            <w:tcW w:w="1297"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0,000</w:t>
            </w:r>
          </w:p>
        </w:tc>
        <w:tc>
          <w:tcPr>
            <w:tcW w:w="1153" w:type="dxa"/>
            <w:tcBorders>
              <w:top w:val="nil"/>
              <w:left w:val="nil"/>
              <w:bottom w:val="single" w:sz="4" w:space="0" w:color="auto"/>
              <w:right w:val="single" w:sz="4" w:space="0" w:color="auto"/>
            </w:tcBorders>
            <w:noWrap/>
            <w:vAlign w:val="bottom"/>
          </w:tcPr>
          <w:p w:rsidR="00D2635B" w:rsidRPr="003F248A" w:rsidRDefault="00D2635B" w:rsidP="00186AF9">
            <w:pPr>
              <w:ind w:right="217"/>
              <w:jc w:val="right"/>
              <w:rPr>
                <w:sz w:val="18"/>
                <w:szCs w:val="18"/>
                <w:lang w:val="es-ES_tradnl"/>
              </w:rPr>
            </w:pPr>
            <w:r w:rsidRPr="003F248A">
              <w:rPr>
                <w:sz w:val="18"/>
                <w:szCs w:val="18"/>
                <w:lang w:val="es-ES_tradnl"/>
              </w:rPr>
              <w:t>39.353,93</w:t>
            </w:r>
          </w:p>
        </w:tc>
        <w:tc>
          <w:tcPr>
            <w:tcW w:w="1008"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41,75%</w:t>
            </w:r>
          </w:p>
        </w:tc>
        <w:tc>
          <w:tcPr>
            <w:tcW w:w="1273" w:type="dxa"/>
            <w:tcBorders>
              <w:top w:val="nil"/>
              <w:left w:val="nil"/>
              <w:bottom w:val="single" w:sz="4" w:space="0" w:color="auto"/>
              <w:right w:val="single" w:sz="4" w:space="0" w:color="auto"/>
            </w:tcBorders>
            <w:noWrap/>
            <w:vAlign w:val="bottom"/>
          </w:tcPr>
          <w:p w:rsidR="00D2635B" w:rsidRPr="003F248A" w:rsidRDefault="00D2635B" w:rsidP="00186AF9">
            <w:pPr>
              <w:ind w:right="245"/>
              <w:jc w:val="right"/>
              <w:rPr>
                <w:sz w:val="18"/>
                <w:szCs w:val="18"/>
                <w:lang w:val="es-ES_tradnl"/>
              </w:rPr>
            </w:pPr>
            <w:r w:rsidRPr="003F248A">
              <w:rPr>
                <w:sz w:val="18"/>
                <w:szCs w:val="18"/>
                <w:lang w:val="es-ES_tradnl"/>
              </w:rPr>
              <w:t>4.860,06</w:t>
            </w:r>
          </w:p>
        </w:tc>
        <w:tc>
          <w:tcPr>
            <w:tcW w:w="993"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5,16%</w:t>
            </w:r>
          </w:p>
        </w:tc>
        <w:tc>
          <w:tcPr>
            <w:tcW w:w="1189" w:type="dxa"/>
            <w:tcBorders>
              <w:top w:val="nil"/>
              <w:left w:val="nil"/>
              <w:bottom w:val="single" w:sz="4" w:space="0" w:color="auto"/>
              <w:right w:val="single" w:sz="4" w:space="0" w:color="auto"/>
            </w:tcBorders>
            <w:noWrap/>
            <w:vAlign w:val="bottom"/>
          </w:tcPr>
          <w:p w:rsidR="00D2635B" w:rsidRPr="003F248A" w:rsidRDefault="00D2635B" w:rsidP="00186AF9">
            <w:pPr>
              <w:ind w:right="173"/>
              <w:jc w:val="right"/>
              <w:rPr>
                <w:sz w:val="18"/>
                <w:szCs w:val="18"/>
                <w:lang w:val="es-ES_tradnl"/>
              </w:rPr>
            </w:pPr>
            <w:r w:rsidRPr="003F248A">
              <w:rPr>
                <w:sz w:val="18"/>
                <w:szCs w:val="18"/>
                <w:lang w:val="es-ES_tradnl"/>
              </w:rPr>
              <w:t>10.896,15</w:t>
            </w:r>
          </w:p>
        </w:tc>
        <w:tc>
          <w:tcPr>
            <w:tcW w:w="1189"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11,56%</w:t>
            </w:r>
          </w:p>
        </w:tc>
        <w:tc>
          <w:tcPr>
            <w:tcW w:w="1487" w:type="dxa"/>
            <w:tcBorders>
              <w:top w:val="nil"/>
              <w:left w:val="nil"/>
              <w:bottom w:val="single" w:sz="4" w:space="0" w:color="auto"/>
              <w:right w:val="single" w:sz="4" w:space="0" w:color="auto"/>
            </w:tcBorders>
            <w:noWrap/>
            <w:vAlign w:val="bottom"/>
          </w:tcPr>
          <w:p w:rsidR="00D2635B" w:rsidRPr="003F248A" w:rsidRDefault="00D2635B" w:rsidP="00186AF9">
            <w:pPr>
              <w:ind w:right="190"/>
              <w:jc w:val="right"/>
              <w:rPr>
                <w:sz w:val="18"/>
                <w:szCs w:val="18"/>
                <w:lang w:val="es-ES_tradnl"/>
              </w:rPr>
            </w:pPr>
            <w:r w:rsidRPr="003F248A">
              <w:rPr>
                <w:sz w:val="18"/>
                <w:szCs w:val="18"/>
                <w:lang w:val="es-ES_tradnl"/>
              </w:rPr>
              <w:t>39.148,71</w:t>
            </w:r>
          </w:p>
        </w:tc>
        <w:tc>
          <w:tcPr>
            <w:tcW w:w="1061"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41,53%</w:t>
            </w:r>
          </w:p>
        </w:tc>
        <w:tc>
          <w:tcPr>
            <w:tcW w:w="1169" w:type="dxa"/>
            <w:tcBorders>
              <w:top w:val="nil"/>
              <w:left w:val="nil"/>
              <w:bottom w:val="single" w:sz="4" w:space="0" w:color="auto"/>
              <w:right w:val="single" w:sz="4" w:space="0" w:color="auto"/>
            </w:tcBorders>
            <w:noWrap/>
            <w:vAlign w:val="bottom"/>
          </w:tcPr>
          <w:p w:rsidR="00D2635B" w:rsidRPr="003F248A" w:rsidRDefault="00D2635B" w:rsidP="00186AF9">
            <w:pPr>
              <w:ind w:right="82"/>
              <w:jc w:val="right"/>
              <w:rPr>
                <w:sz w:val="18"/>
                <w:szCs w:val="18"/>
                <w:lang w:val="es-ES_tradnl"/>
              </w:rPr>
            </w:pPr>
            <w:r w:rsidRPr="003F248A">
              <w:rPr>
                <w:sz w:val="18"/>
                <w:szCs w:val="18"/>
                <w:lang w:val="es-ES_tradnl"/>
              </w:rPr>
              <w:t>94.258,85</w:t>
            </w:r>
          </w:p>
        </w:tc>
      </w:tr>
      <w:tr w:rsidR="004553CD" w:rsidRPr="003F248A" w:rsidTr="004553CD">
        <w:trPr>
          <w:trHeight w:val="255"/>
        </w:trPr>
        <w:tc>
          <w:tcPr>
            <w:tcW w:w="2197" w:type="dxa"/>
            <w:tcBorders>
              <w:top w:val="nil"/>
              <w:left w:val="single" w:sz="4" w:space="0" w:color="auto"/>
              <w:bottom w:val="single" w:sz="4" w:space="0" w:color="auto"/>
              <w:right w:val="single" w:sz="4" w:space="0" w:color="auto"/>
            </w:tcBorders>
            <w:noWrap/>
            <w:vAlign w:val="bottom"/>
          </w:tcPr>
          <w:p w:rsidR="00D2635B" w:rsidRPr="003F248A" w:rsidRDefault="00D2635B" w:rsidP="00A146F6">
            <w:pPr>
              <w:rPr>
                <w:sz w:val="18"/>
                <w:szCs w:val="18"/>
                <w:lang w:val="es-ES_tradnl"/>
              </w:rPr>
            </w:pPr>
            <w:r w:rsidRPr="003F248A">
              <w:rPr>
                <w:sz w:val="18"/>
                <w:szCs w:val="18"/>
                <w:lang w:val="es-ES_tradnl"/>
              </w:rPr>
              <w:t>P.C.P.I.E.</w:t>
            </w:r>
          </w:p>
        </w:tc>
        <w:tc>
          <w:tcPr>
            <w:tcW w:w="1080"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1,087</w:t>
            </w:r>
          </w:p>
        </w:tc>
        <w:tc>
          <w:tcPr>
            <w:tcW w:w="1297"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1,087</w:t>
            </w:r>
          </w:p>
        </w:tc>
        <w:tc>
          <w:tcPr>
            <w:tcW w:w="1153" w:type="dxa"/>
            <w:tcBorders>
              <w:top w:val="nil"/>
              <w:left w:val="nil"/>
              <w:bottom w:val="single" w:sz="4" w:space="0" w:color="auto"/>
              <w:right w:val="single" w:sz="4" w:space="0" w:color="auto"/>
            </w:tcBorders>
            <w:noWrap/>
            <w:vAlign w:val="bottom"/>
          </w:tcPr>
          <w:p w:rsidR="00D2635B" w:rsidRPr="003F248A" w:rsidRDefault="00D2635B" w:rsidP="00186AF9">
            <w:pPr>
              <w:ind w:right="217"/>
              <w:jc w:val="right"/>
              <w:rPr>
                <w:sz w:val="18"/>
                <w:szCs w:val="18"/>
                <w:lang w:val="es-ES_tradnl"/>
              </w:rPr>
            </w:pPr>
            <w:r w:rsidRPr="003F248A">
              <w:rPr>
                <w:sz w:val="18"/>
                <w:szCs w:val="18"/>
                <w:lang w:val="es-ES_tradnl"/>
              </w:rPr>
              <w:t>80.731,58</w:t>
            </w:r>
          </w:p>
        </w:tc>
        <w:tc>
          <w:tcPr>
            <w:tcW w:w="1008"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51,61%</w:t>
            </w:r>
          </w:p>
        </w:tc>
        <w:tc>
          <w:tcPr>
            <w:tcW w:w="1273" w:type="dxa"/>
            <w:tcBorders>
              <w:top w:val="nil"/>
              <w:left w:val="nil"/>
              <w:bottom w:val="single" w:sz="4" w:space="0" w:color="auto"/>
              <w:right w:val="single" w:sz="4" w:space="0" w:color="auto"/>
            </w:tcBorders>
            <w:noWrap/>
            <w:vAlign w:val="bottom"/>
          </w:tcPr>
          <w:p w:rsidR="00D2635B" w:rsidRPr="003F248A" w:rsidRDefault="00D2635B" w:rsidP="00186AF9">
            <w:pPr>
              <w:ind w:right="245"/>
              <w:jc w:val="right"/>
              <w:rPr>
                <w:sz w:val="18"/>
                <w:szCs w:val="18"/>
                <w:lang w:val="es-ES_tradnl"/>
              </w:rPr>
            </w:pPr>
            <w:r w:rsidRPr="003F248A">
              <w:rPr>
                <w:sz w:val="18"/>
                <w:szCs w:val="18"/>
                <w:lang w:val="es-ES_tradnl"/>
              </w:rPr>
              <w:t>12.450,73</w:t>
            </w:r>
          </w:p>
        </w:tc>
        <w:tc>
          <w:tcPr>
            <w:tcW w:w="993"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7,96%</w:t>
            </w:r>
          </w:p>
        </w:tc>
        <w:tc>
          <w:tcPr>
            <w:tcW w:w="1189" w:type="dxa"/>
            <w:tcBorders>
              <w:top w:val="nil"/>
              <w:left w:val="nil"/>
              <w:bottom w:val="single" w:sz="4" w:space="0" w:color="auto"/>
              <w:right w:val="single" w:sz="4" w:space="0" w:color="auto"/>
            </w:tcBorders>
            <w:noWrap/>
            <w:vAlign w:val="bottom"/>
          </w:tcPr>
          <w:p w:rsidR="00D2635B" w:rsidRPr="003F248A" w:rsidRDefault="00D2635B" w:rsidP="00186AF9">
            <w:pPr>
              <w:ind w:right="173"/>
              <w:jc w:val="right"/>
              <w:rPr>
                <w:sz w:val="18"/>
                <w:szCs w:val="18"/>
                <w:lang w:val="es-ES_tradnl"/>
              </w:rPr>
            </w:pPr>
            <w:r w:rsidRPr="003F248A">
              <w:rPr>
                <w:sz w:val="18"/>
                <w:szCs w:val="18"/>
                <w:lang w:val="es-ES_tradnl"/>
              </w:rPr>
              <w:t>14.496,42</w:t>
            </w:r>
          </w:p>
        </w:tc>
        <w:tc>
          <w:tcPr>
            <w:tcW w:w="1189"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9,27%</w:t>
            </w:r>
          </w:p>
        </w:tc>
        <w:tc>
          <w:tcPr>
            <w:tcW w:w="1487" w:type="dxa"/>
            <w:tcBorders>
              <w:top w:val="nil"/>
              <w:left w:val="nil"/>
              <w:bottom w:val="single" w:sz="4" w:space="0" w:color="auto"/>
              <w:right w:val="single" w:sz="4" w:space="0" w:color="auto"/>
            </w:tcBorders>
            <w:noWrap/>
            <w:vAlign w:val="bottom"/>
          </w:tcPr>
          <w:p w:rsidR="00D2635B" w:rsidRPr="003F248A" w:rsidRDefault="00D2635B" w:rsidP="00186AF9">
            <w:pPr>
              <w:ind w:right="190"/>
              <w:jc w:val="right"/>
              <w:rPr>
                <w:sz w:val="18"/>
                <w:szCs w:val="18"/>
                <w:lang w:val="es-ES_tradnl"/>
              </w:rPr>
            </w:pPr>
            <w:r w:rsidRPr="003F248A">
              <w:rPr>
                <w:sz w:val="18"/>
                <w:szCs w:val="18"/>
                <w:lang w:val="es-ES_tradnl"/>
              </w:rPr>
              <w:t>48.741,31</w:t>
            </w:r>
          </w:p>
        </w:tc>
        <w:tc>
          <w:tcPr>
            <w:tcW w:w="1061"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31,16%</w:t>
            </w:r>
          </w:p>
        </w:tc>
        <w:tc>
          <w:tcPr>
            <w:tcW w:w="1169" w:type="dxa"/>
            <w:tcBorders>
              <w:top w:val="nil"/>
              <w:left w:val="nil"/>
              <w:bottom w:val="single" w:sz="4" w:space="0" w:color="auto"/>
              <w:right w:val="single" w:sz="4" w:space="0" w:color="auto"/>
            </w:tcBorders>
            <w:noWrap/>
            <w:vAlign w:val="bottom"/>
          </w:tcPr>
          <w:p w:rsidR="00D2635B" w:rsidRPr="003F248A" w:rsidRDefault="00D2635B" w:rsidP="00186AF9">
            <w:pPr>
              <w:ind w:right="82"/>
              <w:jc w:val="right"/>
              <w:rPr>
                <w:sz w:val="18"/>
                <w:szCs w:val="18"/>
                <w:lang w:val="es-ES_tradnl"/>
              </w:rPr>
            </w:pPr>
            <w:r w:rsidRPr="003F248A">
              <w:rPr>
                <w:sz w:val="18"/>
                <w:szCs w:val="18"/>
                <w:lang w:val="es-ES_tradnl"/>
              </w:rPr>
              <w:t>156.420,04</w:t>
            </w:r>
          </w:p>
        </w:tc>
      </w:tr>
      <w:tr w:rsidR="004553CD" w:rsidRPr="003F248A" w:rsidTr="004553CD">
        <w:trPr>
          <w:trHeight w:val="255"/>
        </w:trPr>
        <w:tc>
          <w:tcPr>
            <w:tcW w:w="2197" w:type="dxa"/>
            <w:tcBorders>
              <w:top w:val="nil"/>
              <w:left w:val="single" w:sz="4" w:space="0" w:color="auto"/>
              <w:bottom w:val="single" w:sz="4" w:space="0" w:color="auto"/>
              <w:right w:val="single" w:sz="4" w:space="0" w:color="auto"/>
            </w:tcBorders>
            <w:noWrap/>
            <w:vAlign w:val="bottom"/>
          </w:tcPr>
          <w:p w:rsidR="00D2635B" w:rsidRPr="003F248A" w:rsidRDefault="00D2635B" w:rsidP="00A146F6">
            <w:pPr>
              <w:rPr>
                <w:sz w:val="18"/>
                <w:szCs w:val="18"/>
                <w:lang w:val="es-ES_tradnl"/>
              </w:rPr>
            </w:pPr>
            <w:r w:rsidRPr="003F248A">
              <w:rPr>
                <w:sz w:val="18"/>
                <w:szCs w:val="18"/>
                <w:lang w:val="es-ES_tradnl"/>
              </w:rPr>
              <w:t>T.V.A.</w:t>
            </w:r>
          </w:p>
        </w:tc>
        <w:tc>
          <w:tcPr>
            <w:tcW w:w="1080"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0,696</w:t>
            </w:r>
          </w:p>
        </w:tc>
        <w:tc>
          <w:tcPr>
            <w:tcW w:w="1297"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0,391</w:t>
            </w:r>
          </w:p>
        </w:tc>
        <w:tc>
          <w:tcPr>
            <w:tcW w:w="1153" w:type="dxa"/>
            <w:tcBorders>
              <w:top w:val="nil"/>
              <w:left w:val="nil"/>
              <w:bottom w:val="single" w:sz="4" w:space="0" w:color="auto"/>
              <w:right w:val="single" w:sz="4" w:space="0" w:color="auto"/>
            </w:tcBorders>
            <w:noWrap/>
            <w:vAlign w:val="bottom"/>
          </w:tcPr>
          <w:p w:rsidR="00D2635B" w:rsidRPr="003F248A" w:rsidRDefault="00D2635B" w:rsidP="00186AF9">
            <w:pPr>
              <w:ind w:right="217"/>
              <w:jc w:val="right"/>
              <w:rPr>
                <w:sz w:val="18"/>
                <w:szCs w:val="18"/>
                <w:lang w:val="es-ES_tradnl"/>
              </w:rPr>
            </w:pPr>
            <w:r w:rsidRPr="003F248A">
              <w:rPr>
                <w:sz w:val="18"/>
                <w:szCs w:val="18"/>
                <w:lang w:val="es-ES_tradnl"/>
              </w:rPr>
              <w:t>40.082,48</w:t>
            </w:r>
          </w:p>
        </w:tc>
        <w:tc>
          <w:tcPr>
            <w:tcW w:w="1008"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48,25%</w:t>
            </w:r>
          </w:p>
        </w:tc>
        <w:tc>
          <w:tcPr>
            <w:tcW w:w="1273" w:type="dxa"/>
            <w:tcBorders>
              <w:top w:val="nil"/>
              <w:left w:val="nil"/>
              <w:bottom w:val="single" w:sz="4" w:space="0" w:color="auto"/>
              <w:right w:val="single" w:sz="4" w:space="0" w:color="auto"/>
            </w:tcBorders>
            <w:noWrap/>
            <w:vAlign w:val="bottom"/>
          </w:tcPr>
          <w:p w:rsidR="00D2635B" w:rsidRPr="003F248A" w:rsidRDefault="00D2635B" w:rsidP="00186AF9">
            <w:pPr>
              <w:ind w:right="245"/>
              <w:jc w:val="right"/>
              <w:rPr>
                <w:sz w:val="18"/>
                <w:szCs w:val="18"/>
                <w:lang w:val="es-ES_tradnl"/>
              </w:rPr>
            </w:pPr>
            <w:r w:rsidRPr="003F248A">
              <w:rPr>
                <w:sz w:val="18"/>
                <w:szCs w:val="18"/>
                <w:lang w:val="es-ES_tradnl"/>
              </w:rPr>
              <w:t>5.580,10</w:t>
            </w:r>
          </w:p>
        </w:tc>
        <w:tc>
          <w:tcPr>
            <w:tcW w:w="993"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6,72%</w:t>
            </w:r>
          </w:p>
        </w:tc>
        <w:tc>
          <w:tcPr>
            <w:tcW w:w="1189" w:type="dxa"/>
            <w:tcBorders>
              <w:top w:val="nil"/>
              <w:left w:val="nil"/>
              <w:bottom w:val="single" w:sz="4" w:space="0" w:color="auto"/>
              <w:right w:val="single" w:sz="4" w:space="0" w:color="auto"/>
            </w:tcBorders>
            <w:noWrap/>
            <w:vAlign w:val="bottom"/>
          </w:tcPr>
          <w:p w:rsidR="00D2635B" w:rsidRPr="003F248A" w:rsidRDefault="00D2635B" w:rsidP="00186AF9">
            <w:pPr>
              <w:ind w:right="173"/>
              <w:jc w:val="right"/>
              <w:rPr>
                <w:sz w:val="18"/>
                <w:szCs w:val="18"/>
                <w:lang w:val="es-ES_tradnl"/>
              </w:rPr>
            </w:pPr>
            <w:r w:rsidRPr="003F248A">
              <w:rPr>
                <w:sz w:val="18"/>
                <w:szCs w:val="18"/>
                <w:lang w:val="es-ES_tradnl"/>
              </w:rPr>
              <w:t>10.896,15</w:t>
            </w:r>
          </w:p>
        </w:tc>
        <w:tc>
          <w:tcPr>
            <w:tcW w:w="1189"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13,12%</w:t>
            </w:r>
          </w:p>
        </w:tc>
        <w:tc>
          <w:tcPr>
            <w:tcW w:w="1487" w:type="dxa"/>
            <w:tcBorders>
              <w:top w:val="nil"/>
              <w:left w:val="nil"/>
              <w:bottom w:val="single" w:sz="4" w:space="0" w:color="auto"/>
              <w:right w:val="single" w:sz="4" w:space="0" w:color="auto"/>
            </w:tcBorders>
            <w:noWrap/>
            <w:vAlign w:val="bottom"/>
          </w:tcPr>
          <w:p w:rsidR="00D2635B" w:rsidRPr="003F248A" w:rsidRDefault="00D2635B" w:rsidP="00186AF9">
            <w:pPr>
              <w:ind w:right="190"/>
              <w:jc w:val="right"/>
              <w:rPr>
                <w:sz w:val="18"/>
                <w:szCs w:val="18"/>
                <w:lang w:val="es-ES_tradnl"/>
              </w:rPr>
            </w:pPr>
            <w:r w:rsidRPr="003F248A">
              <w:rPr>
                <w:sz w:val="18"/>
                <w:szCs w:val="18"/>
                <w:lang w:val="es-ES_tradnl"/>
              </w:rPr>
              <w:t>26.515,69</w:t>
            </w:r>
          </w:p>
        </w:tc>
        <w:tc>
          <w:tcPr>
            <w:tcW w:w="1061"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31,92%</w:t>
            </w:r>
          </w:p>
        </w:tc>
        <w:tc>
          <w:tcPr>
            <w:tcW w:w="1169" w:type="dxa"/>
            <w:tcBorders>
              <w:top w:val="nil"/>
              <w:left w:val="nil"/>
              <w:bottom w:val="single" w:sz="4" w:space="0" w:color="auto"/>
              <w:right w:val="single" w:sz="4" w:space="0" w:color="auto"/>
            </w:tcBorders>
            <w:noWrap/>
            <w:vAlign w:val="bottom"/>
          </w:tcPr>
          <w:p w:rsidR="00D2635B" w:rsidRPr="003F248A" w:rsidRDefault="00D2635B" w:rsidP="00186AF9">
            <w:pPr>
              <w:ind w:right="82"/>
              <w:jc w:val="right"/>
              <w:rPr>
                <w:sz w:val="18"/>
                <w:szCs w:val="18"/>
                <w:lang w:val="es-ES_tradnl"/>
              </w:rPr>
            </w:pPr>
            <w:r w:rsidRPr="003F248A">
              <w:rPr>
                <w:sz w:val="18"/>
                <w:szCs w:val="18"/>
                <w:lang w:val="es-ES_tradnl"/>
              </w:rPr>
              <w:t>83.074,42</w:t>
            </w:r>
          </w:p>
        </w:tc>
      </w:tr>
      <w:tr w:rsidR="004553CD" w:rsidRPr="003F248A" w:rsidTr="004553CD">
        <w:trPr>
          <w:trHeight w:val="255"/>
        </w:trPr>
        <w:tc>
          <w:tcPr>
            <w:tcW w:w="2197" w:type="dxa"/>
            <w:tcBorders>
              <w:top w:val="nil"/>
              <w:left w:val="single" w:sz="4" w:space="0" w:color="auto"/>
              <w:bottom w:val="single" w:sz="4" w:space="0" w:color="auto"/>
              <w:right w:val="single" w:sz="4" w:space="0" w:color="auto"/>
            </w:tcBorders>
            <w:noWrap/>
            <w:vAlign w:val="bottom"/>
          </w:tcPr>
          <w:p w:rsidR="00D2635B" w:rsidRPr="003F248A" w:rsidRDefault="00555C6C" w:rsidP="00A146F6">
            <w:pPr>
              <w:rPr>
                <w:sz w:val="18"/>
                <w:szCs w:val="18"/>
                <w:lang w:val="es-ES_tradnl"/>
              </w:rPr>
            </w:pPr>
            <w:r w:rsidRPr="003F248A">
              <w:rPr>
                <w:sz w:val="18"/>
                <w:szCs w:val="18"/>
                <w:lang w:val="es-ES_tradnl"/>
              </w:rPr>
              <w:t>Ed. Esp.Bá</w:t>
            </w:r>
            <w:r w:rsidR="00D2635B" w:rsidRPr="003F248A">
              <w:rPr>
                <w:sz w:val="18"/>
                <w:szCs w:val="18"/>
                <w:lang w:val="es-ES_tradnl"/>
              </w:rPr>
              <w:t>sica Psiq. Und. Específica ESO</w:t>
            </w:r>
          </w:p>
        </w:tc>
        <w:tc>
          <w:tcPr>
            <w:tcW w:w="1080"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1,391</w:t>
            </w:r>
          </w:p>
        </w:tc>
        <w:tc>
          <w:tcPr>
            <w:tcW w:w="1297"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0,000</w:t>
            </w:r>
          </w:p>
        </w:tc>
        <w:tc>
          <w:tcPr>
            <w:tcW w:w="1153" w:type="dxa"/>
            <w:tcBorders>
              <w:top w:val="nil"/>
              <w:left w:val="nil"/>
              <w:bottom w:val="single" w:sz="4" w:space="0" w:color="auto"/>
              <w:right w:val="single" w:sz="4" w:space="0" w:color="auto"/>
            </w:tcBorders>
            <w:noWrap/>
            <w:vAlign w:val="bottom"/>
          </w:tcPr>
          <w:p w:rsidR="00D2635B" w:rsidRPr="003F248A" w:rsidRDefault="00D2635B" w:rsidP="00A146F6">
            <w:pPr>
              <w:jc w:val="right"/>
              <w:rPr>
                <w:sz w:val="18"/>
                <w:szCs w:val="18"/>
                <w:lang w:val="es-ES_tradnl"/>
              </w:rPr>
            </w:pPr>
            <w:r w:rsidRPr="003F248A">
              <w:rPr>
                <w:sz w:val="18"/>
                <w:szCs w:val="18"/>
                <w:lang w:val="es-ES_tradnl"/>
              </w:rPr>
              <w:t>50.373,02</w:t>
            </w:r>
          </w:p>
        </w:tc>
        <w:tc>
          <w:tcPr>
            <w:tcW w:w="1008"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76,19%</w:t>
            </w:r>
          </w:p>
        </w:tc>
        <w:tc>
          <w:tcPr>
            <w:tcW w:w="1273" w:type="dxa"/>
            <w:tcBorders>
              <w:top w:val="nil"/>
              <w:left w:val="nil"/>
              <w:bottom w:val="single" w:sz="4" w:space="0" w:color="auto"/>
              <w:right w:val="single" w:sz="4" w:space="0" w:color="auto"/>
            </w:tcBorders>
            <w:noWrap/>
            <w:vAlign w:val="bottom"/>
          </w:tcPr>
          <w:p w:rsidR="00D2635B" w:rsidRPr="003F248A" w:rsidRDefault="00D2635B" w:rsidP="00186AF9">
            <w:pPr>
              <w:ind w:right="245"/>
              <w:jc w:val="right"/>
              <w:rPr>
                <w:sz w:val="18"/>
                <w:szCs w:val="18"/>
                <w:lang w:val="es-ES_tradnl"/>
              </w:rPr>
            </w:pPr>
            <w:r w:rsidRPr="003F248A">
              <w:rPr>
                <w:sz w:val="18"/>
                <w:szCs w:val="18"/>
                <w:lang w:val="es-ES_tradnl"/>
              </w:rPr>
              <w:t>4.846,80</w:t>
            </w:r>
          </w:p>
        </w:tc>
        <w:tc>
          <w:tcPr>
            <w:tcW w:w="993"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7,33%</w:t>
            </w:r>
          </w:p>
        </w:tc>
        <w:tc>
          <w:tcPr>
            <w:tcW w:w="1189" w:type="dxa"/>
            <w:tcBorders>
              <w:top w:val="nil"/>
              <w:left w:val="nil"/>
              <w:bottom w:val="single" w:sz="4" w:space="0" w:color="auto"/>
              <w:right w:val="single" w:sz="4" w:space="0" w:color="auto"/>
            </w:tcBorders>
            <w:noWrap/>
            <w:vAlign w:val="bottom"/>
          </w:tcPr>
          <w:p w:rsidR="00D2635B" w:rsidRPr="003F248A" w:rsidRDefault="00D2635B" w:rsidP="00186AF9">
            <w:pPr>
              <w:ind w:right="173"/>
              <w:jc w:val="right"/>
              <w:rPr>
                <w:sz w:val="18"/>
                <w:szCs w:val="18"/>
                <w:lang w:val="es-ES_tradnl"/>
              </w:rPr>
            </w:pPr>
            <w:r w:rsidRPr="003F248A">
              <w:rPr>
                <w:sz w:val="18"/>
                <w:szCs w:val="18"/>
                <w:lang w:val="es-ES_tradnl"/>
              </w:rPr>
              <w:t>10.896,15</w:t>
            </w:r>
          </w:p>
        </w:tc>
        <w:tc>
          <w:tcPr>
            <w:tcW w:w="1189"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16,48%</w:t>
            </w:r>
          </w:p>
        </w:tc>
        <w:tc>
          <w:tcPr>
            <w:tcW w:w="1487" w:type="dxa"/>
            <w:tcBorders>
              <w:top w:val="nil"/>
              <w:left w:val="nil"/>
              <w:bottom w:val="single" w:sz="4" w:space="0" w:color="auto"/>
              <w:right w:val="single" w:sz="4" w:space="0" w:color="auto"/>
            </w:tcBorders>
            <w:noWrap/>
            <w:vAlign w:val="bottom"/>
          </w:tcPr>
          <w:p w:rsidR="00D2635B" w:rsidRPr="003F248A" w:rsidRDefault="00D2635B" w:rsidP="00A146F6">
            <w:pPr>
              <w:rPr>
                <w:sz w:val="18"/>
                <w:szCs w:val="18"/>
                <w:lang w:val="es-ES_tradnl"/>
              </w:rPr>
            </w:pPr>
            <w:r w:rsidRPr="003F248A">
              <w:rPr>
                <w:sz w:val="18"/>
                <w:szCs w:val="18"/>
                <w:lang w:val="es-ES_tradnl"/>
              </w:rPr>
              <w:t> </w:t>
            </w:r>
          </w:p>
        </w:tc>
        <w:tc>
          <w:tcPr>
            <w:tcW w:w="1061" w:type="dxa"/>
            <w:tcBorders>
              <w:top w:val="nil"/>
              <w:left w:val="nil"/>
              <w:bottom w:val="single" w:sz="4" w:space="0" w:color="auto"/>
              <w:right w:val="single" w:sz="4" w:space="0" w:color="auto"/>
            </w:tcBorders>
            <w:noWrap/>
            <w:vAlign w:val="bottom"/>
          </w:tcPr>
          <w:p w:rsidR="00D2635B" w:rsidRPr="003F248A" w:rsidRDefault="00D2635B" w:rsidP="00A146F6">
            <w:pPr>
              <w:jc w:val="center"/>
              <w:rPr>
                <w:sz w:val="18"/>
                <w:szCs w:val="18"/>
                <w:lang w:val="es-ES_tradnl"/>
              </w:rPr>
            </w:pPr>
            <w:r w:rsidRPr="003F248A">
              <w:rPr>
                <w:sz w:val="18"/>
                <w:szCs w:val="18"/>
                <w:lang w:val="es-ES_tradnl"/>
              </w:rPr>
              <w:t> </w:t>
            </w:r>
          </w:p>
        </w:tc>
        <w:tc>
          <w:tcPr>
            <w:tcW w:w="1169" w:type="dxa"/>
            <w:tcBorders>
              <w:top w:val="nil"/>
              <w:left w:val="nil"/>
              <w:bottom w:val="single" w:sz="4" w:space="0" w:color="auto"/>
              <w:right w:val="single" w:sz="4" w:space="0" w:color="auto"/>
            </w:tcBorders>
            <w:noWrap/>
            <w:vAlign w:val="bottom"/>
          </w:tcPr>
          <w:p w:rsidR="00D2635B" w:rsidRPr="003F248A" w:rsidRDefault="00D2635B" w:rsidP="00186AF9">
            <w:pPr>
              <w:ind w:right="82"/>
              <w:jc w:val="right"/>
              <w:rPr>
                <w:sz w:val="18"/>
                <w:szCs w:val="18"/>
                <w:lang w:val="es-ES_tradnl"/>
              </w:rPr>
            </w:pPr>
            <w:r w:rsidRPr="003F248A">
              <w:rPr>
                <w:sz w:val="18"/>
                <w:szCs w:val="18"/>
                <w:lang w:val="es-ES_tradnl"/>
              </w:rPr>
              <w:t>66.115,97</w:t>
            </w:r>
          </w:p>
        </w:tc>
      </w:tr>
    </w:tbl>
    <w:p w:rsidR="00A82322" w:rsidRPr="00541808" w:rsidRDefault="00A82322" w:rsidP="00CA12CC">
      <w:pPr>
        <w:pStyle w:val="DICTA-TEXTO"/>
        <w:rPr>
          <w:rFonts w:cs="Arial"/>
          <w:szCs w:val="24"/>
          <w:lang w:val="es-ES_tradnl"/>
        </w:rPr>
      </w:pPr>
    </w:p>
    <w:p w:rsidR="00F34A2B" w:rsidRPr="00541808" w:rsidRDefault="00F34A2B" w:rsidP="0071287A">
      <w:pPr>
        <w:keepLines/>
        <w:ind w:left="142"/>
        <w:jc w:val="center"/>
        <w:rPr>
          <w:lang w:val="es-ES_tradnl"/>
        </w:rPr>
      </w:pPr>
      <w:r w:rsidRPr="00541808">
        <w:rPr>
          <w:lang w:val="es-ES_tradnl"/>
        </w:rPr>
        <w:lastRenderedPageBreak/>
        <w:t>CICLOS FORMATIVOS GRADO MEDIO</w:t>
      </w:r>
    </w:p>
    <w:p w:rsidR="00F34A2B" w:rsidRPr="00541808" w:rsidRDefault="00F34A2B" w:rsidP="00F34A2B">
      <w:pPr>
        <w:keepLines/>
        <w:jc w:val="center"/>
        <w:rPr>
          <w:lang w:val="es-ES_tradnl"/>
        </w:rPr>
      </w:pPr>
    </w:p>
    <w:tbl>
      <w:tblPr>
        <w:tblW w:w="13678" w:type="dxa"/>
        <w:tblInd w:w="-72" w:type="dxa"/>
        <w:tblCellMar>
          <w:left w:w="70" w:type="dxa"/>
          <w:right w:w="70" w:type="dxa"/>
        </w:tblCellMar>
        <w:tblLook w:val="0000" w:firstRow="0" w:lastRow="0" w:firstColumn="0" w:lastColumn="0" w:noHBand="0" w:noVBand="0"/>
      </w:tblPr>
      <w:tblGrid>
        <w:gridCol w:w="2296"/>
        <w:gridCol w:w="880"/>
        <w:gridCol w:w="1106"/>
        <w:gridCol w:w="1393"/>
        <w:gridCol w:w="1299"/>
        <w:gridCol w:w="1118"/>
        <w:gridCol w:w="1381"/>
        <w:gridCol w:w="1117"/>
        <w:gridCol w:w="999"/>
        <w:gridCol w:w="1117"/>
        <w:gridCol w:w="1130"/>
      </w:tblGrid>
      <w:tr w:rsidR="00E06049" w:rsidRPr="00E06049" w:rsidTr="00E06049">
        <w:trPr>
          <w:trHeight w:val="267"/>
        </w:trPr>
        <w:tc>
          <w:tcPr>
            <w:tcW w:w="2138" w:type="dxa"/>
            <w:vMerge w:val="restart"/>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CICLOS FORMATIVOS GRADO MEDIO</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CURSO</w:t>
            </w:r>
          </w:p>
        </w:tc>
        <w:tc>
          <w:tcPr>
            <w:tcW w:w="2499" w:type="dxa"/>
            <w:gridSpan w:val="2"/>
            <w:tcBorders>
              <w:top w:val="single" w:sz="4" w:space="0" w:color="auto"/>
              <w:left w:val="nil"/>
              <w:bottom w:val="single" w:sz="4" w:space="0" w:color="auto"/>
              <w:right w:val="single" w:sz="4" w:space="0" w:color="000000"/>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RATIO PROFESOR</w:t>
            </w:r>
          </w:p>
        </w:tc>
        <w:tc>
          <w:tcPr>
            <w:tcW w:w="1299"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SALARIOS PERSONAL</w:t>
            </w:r>
          </w:p>
        </w:tc>
        <w:tc>
          <w:tcPr>
            <w:tcW w:w="1118"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 MÓDULO</w:t>
            </w:r>
          </w:p>
        </w:tc>
        <w:tc>
          <w:tcPr>
            <w:tcW w:w="1381"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GASTOS VARIABLES</w:t>
            </w:r>
          </w:p>
        </w:tc>
        <w:tc>
          <w:tcPr>
            <w:tcW w:w="1117"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 MÓDULO</w:t>
            </w:r>
          </w:p>
        </w:tc>
        <w:tc>
          <w:tcPr>
            <w:tcW w:w="999"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OTROS GASTOS</w:t>
            </w:r>
          </w:p>
        </w:tc>
        <w:tc>
          <w:tcPr>
            <w:tcW w:w="1117"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 MÓDULO</w:t>
            </w:r>
          </w:p>
        </w:tc>
        <w:tc>
          <w:tcPr>
            <w:tcW w:w="1130"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jc w:val="center"/>
              <w:rPr>
                <w:b/>
                <w:bCs/>
                <w:sz w:val="20"/>
                <w:szCs w:val="20"/>
                <w:lang w:val="es-ES_tradnl"/>
              </w:rPr>
            </w:pPr>
            <w:r w:rsidRPr="00E06049">
              <w:rPr>
                <w:b/>
                <w:bCs/>
                <w:sz w:val="20"/>
                <w:szCs w:val="20"/>
                <w:lang w:val="es-ES_tradnl"/>
              </w:rPr>
              <w:t>TOTAL MÓDULO</w:t>
            </w:r>
          </w:p>
        </w:tc>
      </w:tr>
      <w:tr w:rsidR="00E06049" w:rsidRPr="00E06049" w:rsidTr="00E06049">
        <w:trPr>
          <w:trHeight w:val="267"/>
        </w:trPr>
        <w:tc>
          <w:tcPr>
            <w:tcW w:w="2138" w:type="dxa"/>
            <w:vMerge/>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880" w:type="dxa"/>
            <w:vMerge/>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1106" w:type="dxa"/>
            <w:tcBorders>
              <w:top w:val="nil"/>
              <w:left w:val="nil"/>
              <w:bottom w:val="single" w:sz="4" w:space="0" w:color="auto"/>
              <w:right w:val="single" w:sz="4" w:space="0" w:color="auto"/>
            </w:tcBorders>
            <w:noWrap/>
            <w:vAlign w:val="center"/>
          </w:tcPr>
          <w:p w:rsidR="00F34A2B" w:rsidRPr="00E06049" w:rsidRDefault="00F34A2B" w:rsidP="00F62927">
            <w:pPr>
              <w:jc w:val="center"/>
              <w:rPr>
                <w:b/>
                <w:bCs/>
                <w:sz w:val="20"/>
                <w:szCs w:val="20"/>
                <w:lang w:val="es-ES_tradnl"/>
              </w:rPr>
            </w:pPr>
            <w:r w:rsidRPr="00E06049">
              <w:rPr>
                <w:b/>
                <w:bCs/>
                <w:sz w:val="20"/>
                <w:szCs w:val="20"/>
                <w:lang w:val="es-ES_tradnl"/>
              </w:rPr>
              <w:t>TITULAR</w:t>
            </w:r>
          </w:p>
        </w:tc>
        <w:tc>
          <w:tcPr>
            <w:tcW w:w="1393" w:type="dxa"/>
            <w:tcBorders>
              <w:top w:val="nil"/>
              <w:left w:val="nil"/>
              <w:bottom w:val="single" w:sz="4" w:space="0" w:color="auto"/>
              <w:right w:val="nil"/>
            </w:tcBorders>
            <w:noWrap/>
            <w:vAlign w:val="center"/>
          </w:tcPr>
          <w:p w:rsidR="00F34A2B" w:rsidRPr="00E06049" w:rsidRDefault="00F34A2B" w:rsidP="00F62927">
            <w:pPr>
              <w:jc w:val="center"/>
              <w:rPr>
                <w:b/>
                <w:bCs/>
                <w:sz w:val="20"/>
                <w:szCs w:val="20"/>
                <w:lang w:val="es-ES_tradnl"/>
              </w:rPr>
            </w:pPr>
            <w:r w:rsidRPr="00E06049">
              <w:rPr>
                <w:b/>
                <w:bCs/>
                <w:sz w:val="20"/>
                <w:szCs w:val="20"/>
                <w:lang w:val="es-ES_tradnl"/>
              </w:rPr>
              <w:t>AGREGADO</w:t>
            </w:r>
          </w:p>
        </w:tc>
        <w:tc>
          <w:tcPr>
            <w:tcW w:w="1299"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1118"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1381"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999"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1117"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c>
          <w:tcPr>
            <w:tcW w:w="1130" w:type="dxa"/>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b/>
                <w:bCs/>
                <w:sz w:val="20"/>
                <w:szCs w:val="20"/>
                <w:lang w:val="es-ES_tradnl"/>
              </w:rPr>
            </w:pP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7D2930" w:rsidP="00F62927">
            <w:pPr>
              <w:rPr>
                <w:sz w:val="20"/>
                <w:szCs w:val="20"/>
                <w:lang w:val="es-ES_tradnl"/>
              </w:rPr>
            </w:pPr>
            <w:r w:rsidRPr="00E06049">
              <w:rPr>
                <w:sz w:val="20"/>
                <w:szCs w:val="20"/>
                <w:lang w:val="es-ES_tradnl"/>
              </w:rPr>
              <w:t>1- C.F.M. GESTIÓ</w:t>
            </w:r>
            <w:r w:rsidR="00F34A2B" w:rsidRPr="00E06049">
              <w:rPr>
                <w:sz w:val="20"/>
                <w:szCs w:val="20"/>
                <w:lang w:val="es-ES_tradnl"/>
              </w:rPr>
              <w:t>N ADMINISTRATIVA (LOE)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0,478</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1,087</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61.276,29</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68,10%</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9.616,71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10,69%</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19.090,99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21,22%</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89.983,99</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0,826</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0,568</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55.990,19</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66,88%</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8.637,91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10,32%</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19.090,99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22,80%</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83.719,09</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7D2930" w:rsidP="00F62927">
            <w:pPr>
              <w:rPr>
                <w:sz w:val="20"/>
                <w:szCs w:val="20"/>
                <w:lang w:val="es-ES_tradnl"/>
              </w:rPr>
            </w:pPr>
            <w:r w:rsidRPr="00E06049">
              <w:rPr>
                <w:sz w:val="20"/>
                <w:szCs w:val="20"/>
                <w:lang w:val="es-ES_tradnl"/>
              </w:rPr>
              <w:t>2- C.F.M. GESTIÓ</w:t>
            </w:r>
            <w:r w:rsidR="00F34A2B" w:rsidRPr="00E06049">
              <w:rPr>
                <w:sz w:val="20"/>
                <w:szCs w:val="20"/>
                <w:lang w:val="es-ES_tradnl"/>
              </w:rPr>
              <w:t>N ADMINISTRATIVA EN TRES AÑOS (LOE)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0,478</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0,435</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36.449,70</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66,47%</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5.660,22</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10,32%</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12.727,32</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23,21%</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54.837,24</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0,304</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0,609</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35.834,26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66,10%</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5.651,71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10,42%</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12.727,32</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23,48%</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54.213,29</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3º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0,565</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0,348</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36.757,44</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66,65%</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5.664,48</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10,27%</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12.727,32</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23,08%</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55.149,24</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 xml:space="preserve">3- C.F.M. </w:t>
            </w:r>
            <w:r w:rsidR="007D2930" w:rsidRPr="00E06049">
              <w:rPr>
                <w:sz w:val="20"/>
                <w:szCs w:val="20"/>
                <w:lang w:val="es-ES_tradnl"/>
              </w:rPr>
              <w:t>CUIDADOS AUXILIARES DE ENFERMERÍ</w:t>
            </w:r>
            <w:r w:rsidRPr="00E06049">
              <w:rPr>
                <w:sz w:val="20"/>
                <w:szCs w:val="20"/>
                <w:lang w:val="es-ES_tradnl"/>
              </w:rPr>
              <w:t>A</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0,435</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1,304</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67.742,81</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69,74%</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10.791,60</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11,11%</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18.600,13</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19,15%</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97.134,54</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0,261</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0,000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10.853,76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68,91%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1.555,09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9,87%</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3.341,46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21,22%</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15.750,31</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7D2930" w:rsidP="00F62927">
            <w:pPr>
              <w:rPr>
                <w:sz w:val="20"/>
                <w:szCs w:val="20"/>
                <w:lang w:val="es-ES_tradnl"/>
              </w:rPr>
            </w:pPr>
            <w:r w:rsidRPr="00E06049">
              <w:rPr>
                <w:sz w:val="20"/>
                <w:szCs w:val="20"/>
                <w:lang w:val="es-ES_tradnl"/>
              </w:rPr>
              <w:t>4- C.F.M. SOLDADURA Y CALDERERÍ</w:t>
            </w:r>
            <w:r w:rsidR="00F34A2B" w:rsidRPr="00E06049">
              <w:rPr>
                <w:sz w:val="20"/>
                <w:szCs w:val="20"/>
                <w:lang w:val="es-ES_tradnl"/>
              </w:rPr>
              <w:t>A (LOE)</w:t>
            </w:r>
            <w:r w:rsidR="00725861" w:rsidRPr="00E06049">
              <w:rPr>
                <w:sz w:val="20"/>
                <w:szCs w:val="20"/>
                <w:lang w:val="es-ES_tradnl"/>
              </w:rPr>
              <w:t xml:space="preserve">      </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0,348</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1,522</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72.400,40</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62,74%</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11.380,73</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9,86%</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31.609,51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27,39%</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115.390,64</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0,913</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0,609</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61.159,94</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59,87%</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9.385,09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9,19%</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31.609,51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30,94%</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102.154,54</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7D2930" w:rsidP="00F62927">
            <w:pPr>
              <w:rPr>
                <w:sz w:val="20"/>
                <w:szCs w:val="20"/>
                <w:lang w:val="es-ES_tradnl"/>
              </w:rPr>
            </w:pPr>
            <w:r w:rsidRPr="00E06049">
              <w:rPr>
                <w:sz w:val="20"/>
                <w:szCs w:val="20"/>
                <w:lang w:val="es-ES_tradnl"/>
              </w:rPr>
              <w:t>5- C.F.M. PREIMPRESIÓ</w:t>
            </w:r>
            <w:r w:rsidR="00F34A2B" w:rsidRPr="00E06049">
              <w:rPr>
                <w:sz w:val="20"/>
                <w:szCs w:val="20"/>
                <w:lang w:val="es-ES_tradnl"/>
              </w:rPr>
              <w:t>N DIGITAL (LOE)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0,609</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1,043</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65.048,46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63,51%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10.151,56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9,91%</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27.221,09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26,58%</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102.421,11</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0,652</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0,739</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55.271,55</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60,66%</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8.625,76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9,47%</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27.221,09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29,87%</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91.118,40</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7D2930" w:rsidP="00F62927">
            <w:pPr>
              <w:rPr>
                <w:sz w:val="20"/>
                <w:szCs w:val="20"/>
                <w:lang w:val="es-ES_tradnl"/>
              </w:rPr>
            </w:pPr>
            <w:r w:rsidRPr="00E06049">
              <w:rPr>
                <w:sz w:val="20"/>
                <w:szCs w:val="20"/>
                <w:lang w:val="es-ES_tradnl"/>
              </w:rPr>
              <w:t>6- C.F.M. IMPRESIÓN EN ARTES GRÁ</w:t>
            </w:r>
            <w:r w:rsidR="00F34A2B" w:rsidRPr="00E06049">
              <w:rPr>
                <w:sz w:val="20"/>
                <w:szCs w:val="20"/>
                <w:lang w:val="es-ES_tradnl"/>
              </w:rPr>
              <w:t>FICAS</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0,609</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1,043</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65.048,01</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62,27%</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10.235,21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9,80%</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29.170,26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27,93%</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104.453,48</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0,261</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0,000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10.853,76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68,91%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1.555,09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9,87%</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3.341,46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21,22%</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15.750,31</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7D2930" w:rsidP="00F62927">
            <w:pPr>
              <w:rPr>
                <w:sz w:val="20"/>
                <w:szCs w:val="20"/>
                <w:lang w:val="es-ES_tradnl"/>
              </w:rPr>
            </w:pPr>
            <w:r w:rsidRPr="00E06049">
              <w:rPr>
                <w:sz w:val="20"/>
                <w:szCs w:val="20"/>
                <w:lang w:val="es-ES_tradnl"/>
              </w:rPr>
              <w:t>6- C.F.M. IMPRESIÓ</w:t>
            </w:r>
            <w:r w:rsidR="00F34A2B" w:rsidRPr="00E06049">
              <w:rPr>
                <w:sz w:val="20"/>
                <w:szCs w:val="20"/>
                <w:lang w:val="es-ES_tradnl"/>
              </w:rPr>
              <w:t>N GRÁFICA (LOE)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0,696</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0,957</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65.393,29</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62,34%</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10.326,60</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9,85%</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29.170,26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27,81%</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104.890,15</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0,653</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0,783</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56.979,86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59,89%</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8.998,00</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9,46%</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29.170,26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30,66%</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95.148,12</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7- C.F.M. FABRIC. A MEDIDA E INST. DE CARPINTERÍA Y MUEBLE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0,826</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1,000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72.437,69</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65,21%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11.324,54</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10,20%</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27.313,91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24,59%</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111.076,14</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0,565</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1,000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61.583,95</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62,42%</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9.769,49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9,90%</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27.313,91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27,68%</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98.667,35</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8- C.F.M. FARMACIA Y PARAFARMACIA (LOE)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0,652</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0,913</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61.891,74</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69,59%</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9.625,21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10,82%</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17.415,92</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19,58%</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88.932,87</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0,652</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0,717</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54.443,77</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67,76%</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8.487,10</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10,56%</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17.415,92</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21,68%</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80.346,79</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9- C.F.M. INSTALACIONES ELÉCTRICAS Y AUTOMÁTICAS (LOE)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0,696</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1,000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67.010,74</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63,88%</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10.386,05</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9,90%</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27.499,53</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26,22%</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104.896,32</w:t>
            </w:r>
          </w:p>
        </w:tc>
      </w:tr>
      <w:tr w:rsidR="00E06049" w:rsidRPr="00E06049" w:rsidTr="00E06049">
        <w:trPr>
          <w:trHeight w:val="267"/>
        </w:trPr>
        <w:tc>
          <w:tcPr>
            <w:tcW w:w="2138" w:type="dxa"/>
            <w:vMerge/>
            <w:tcBorders>
              <w:top w:val="nil"/>
              <w:left w:val="single" w:sz="4" w:space="0" w:color="auto"/>
              <w:bottom w:val="single" w:sz="4" w:space="0" w:color="auto"/>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0,652</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0,870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60.236,85</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62,03%</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9.372,29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9,65%</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27.499,53</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28,32%</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97.108,67</w:t>
            </w:r>
          </w:p>
        </w:tc>
      </w:tr>
      <w:tr w:rsidR="00E06049" w:rsidRPr="00E06049" w:rsidTr="00E06049">
        <w:trPr>
          <w:trHeight w:val="267"/>
        </w:trPr>
        <w:tc>
          <w:tcPr>
            <w:tcW w:w="2138" w:type="dxa"/>
            <w:vMerge w:val="restart"/>
            <w:tcBorders>
              <w:top w:val="single" w:sz="4" w:space="0" w:color="auto"/>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10- C.F.M. MECANIZADO (LOE)</w:t>
            </w:r>
          </w:p>
        </w:tc>
        <w:tc>
          <w:tcPr>
            <w:tcW w:w="880"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0,522</w:t>
            </w:r>
          </w:p>
        </w:tc>
        <w:tc>
          <w:tcPr>
            <w:tcW w:w="1393"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1,391</w:t>
            </w:r>
          </w:p>
        </w:tc>
        <w:tc>
          <w:tcPr>
            <w:tcW w:w="1299"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74.670,95</w:t>
            </w:r>
          </w:p>
        </w:tc>
        <w:tc>
          <w:tcPr>
            <w:tcW w:w="1118"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65,43%</w:t>
            </w:r>
          </w:p>
        </w:tc>
        <w:tc>
          <w:tcPr>
            <w:tcW w:w="1381"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11.824,11</w:t>
            </w:r>
          </w:p>
        </w:tc>
        <w:tc>
          <w:tcPr>
            <w:tcW w:w="1117"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10,36%</w:t>
            </w:r>
          </w:p>
        </w:tc>
        <w:tc>
          <w:tcPr>
            <w:tcW w:w="999"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27.635,65</w:t>
            </w:r>
          </w:p>
        </w:tc>
        <w:tc>
          <w:tcPr>
            <w:tcW w:w="1117"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24,21%</w:t>
            </w:r>
          </w:p>
        </w:tc>
        <w:tc>
          <w:tcPr>
            <w:tcW w:w="1130" w:type="dxa"/>
            <w:tcBorders>
              <w:top w:val="single" w:sz="4" w:space="0" w:color="auto"/>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114.130,71</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0,696</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0,826</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60.390,40</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61,91%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9.518,67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9,76%</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27.635,65</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28,33%</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97.544,72</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lastRenderedPageBreak/>
              <w:t>11- C.F.M. COMERCIO</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1,043</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0,696</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69.896,76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70,10%</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10.820,81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10,85%</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18.989,97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19,05%</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99.707,54</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0,261</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0,000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10.853,76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68,91%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1.555,09</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9,87%</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3.341,46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21,22%</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15.750,31</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11- C.F.M. ACTIVIDADES COMERCIALES</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0,870</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0,870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69.321,17</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69,84%</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10.946,87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11,03%</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18.989,97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19,13%</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99.258,01</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1,044</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0,479</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61.675,68</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68,22%</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9.739,53</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10,77%</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18.989,97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21,01%</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90.405,18</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12- C.F.M.ATENCIÓN A PERSONAS EN SITUACIÓN DE DEPENDENCIA (LOE)</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0,739</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0,826</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62.199,72</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68,72%</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9.706,98</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10,73%</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18.600,13</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20,55%</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90.506,83</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0,739</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0,696</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57.234,35</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67,52%</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8.932,07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10,54%</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18.600,13</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21,94%</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84.766,55</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13- C.F.M. OPERACIÓN Y MANTENIMIENTO DE MAQUINARIA DE CONSTRUCCIÓN</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0,826</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1,000</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72.437,85</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62,71%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11.151,16</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9,65%</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31.926,84</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27,64%</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115.515,85</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0,739</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0,783</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60.544,55</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59,45%</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9.376,04</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9,21%</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31.926,84</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31,35%</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101.847,43</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14- EXCAVACIONES Y SONDEOS</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1,000</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0,827</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73.093,35</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62,71%</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11.542,57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9,90%</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31.926,84</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27,39%</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116.562,76</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0,740</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0,783</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60.599,86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59,36%</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9.569,65</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9,37%</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31.926,84</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31,27%</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102.096,35</w:t>
            </w:r>
          </w:p>
        </w:tc>
      </w:tr>
      <w:tr w:rsidR="00E06049" w:rsidRPr="00E06049" w:rsidTr="00E06049">
        <w:trPr>
          <w:trHeight w:val="267"/>
        </w:trPr>
        <w:tc>
          <w:tcPr>
            <w:tcW w:w="2138" w:type="dxa"/>
            <w:vMerge w:val="restart"/>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r w:rsidRPr="00E06049">
              <w:rPr>
                <w:sz w:val="20"/>
                <w:szCs w:val="20"/>
                <w:lang w:val="es-ES_tradnl"/>
              </w:rPr>
              <w:t>15- SISTEMAS MICROINFORMÁTICOS Y REDES</w:t>
            </w: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0,740</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1,305</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80.472,56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71,62%</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12.707,85</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11,31%</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19.184,87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17,07%</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112.365,28</w:t>
            </w:r>
          </w:p>
        </w:tc>
      </w:tr>
      <w:tr w:rsidR="00E06049" w:rsidRPr="00E06049" w:rsidTr="00E06049">
        <w:trPr>
          <w:trHeight w:val="267"/>
        </w:trPr>
        <w:tc>
          <w:tcPr>
            <w:tcW w:w="2138" w:type="dxa"/>
            <w:vMerge/>
            <w:tcBorders>
              <w:top w:val="nil"/>
              <w:left w:val="single" w:sz="4" w:space="0" w:color="auto"/>
              <w:bottom w:val="single" w:sz="4" w:space="0" w:color="000000"/>
              <w:right w:val="single" w:sz="4" w:space="0" w:color="auto"/>
            </w:tcBorders>
            <w:vAlign w:val="center"/>
          </w:tcPr>
          <w:p w:rsidR="00F34A2B" w:rsidRPr="00E06049" w:rsidRDefault="00F34A2B" w:rsidP="00F62927">
            <w:pPr>
              <w:rPr>
                <w:sz w:val="20"/>
                <w:szCs w:val="20"/>
                <w:lang w:val="es-ES_tradnl"/>
              </w:rPr>
            </w:pPr>
          </w:p>
        </w:tc>
        <w:tc>
          <w:tcPr>
            <w:tcW w:w="880"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2º</w:t>
            </w:r>
          </w:p>
        </w:tc>
        <w:tc>
          <w:tcPr>
            <w:tcW w:w="1106"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1,175</w:t>
            </w:r>
          </w:p>
        </w:tc>
        <w:tc>
          <w:tcPr>
            <w:tcW w:w="1393"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0,261</w:t>
            </w:r>
          </w:p>
        </w:tc>
        <w:tc>
          <w:tcPr>
            <w:tcW w:w="12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58.827,16</w:t>
            </w:r>
          </w:p>
        </w:tc>
        <w:tc>
          <w:tcPr>
            <w:tcW w:w="1118"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67,38%</w:t>
            </w:r>
          </w:p>
        </w:tc>
        <w:tc>
          <w:tcPr>
            <w:tcW w:w="1381"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9.289,71</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10,64%</w:t>
            </w:r>
          </w:p>
        </w:tc>
        <w:tc>
          <w:tcPr>
            <w:tcW w:w="999"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19.184,87</w:t>
            </w:r>
          </w:p>
        </w:tc>
        <w:tc>
          <w:tcPr>
            <w:tcW w:w="1117" w:type="dxa"/>
            <w:tcBorders>
              <w:top w:val="nil"/>
              <w:left w:val="nil"/>
              <w:bottom w:val="single" w:sz="4" w:space="0" w:color="auto"/>
              <w:right w:val="single" w:sz="4" w:space="0" w:color="auto"/>
            </w:tcBorders>
            <w:noWrap/>
            <w:vAlign w:val="bottom"/>
          </w:tcPr>
          <w:p w:rsidR="00F34A2B" w:rsidRPr="00E06049" w:rsidRDefault="00F34A2B" w:rsidP="00F62927">
            <w:pPr>
              <w:jc w:val="center"/>
              <w:rPr>
                <w:sz w:val="20"/>
                <w:szCs w:val="20"/>
                <w:lang w:val="es-ES_tradnl"/>
              </w:rPr>
            </w:pPr>
            <w:r w:rsidRPr="00E06049">
              <w:rPr>
                <w:sz w:val="20"/>
                <w:szCs w:val="20"/>
                <w:lang w:val="es-ES_tradnl"/>
              </w:rPr>
              <w:t>21,98%</w:t>
            </w:r>
          </w:p>
        </w:tc>
        <w:tc>
          <w:tcPr>
            <w:tcW w:w="1130" w:type="dxa"/>
            <w:tcBorders>
              <w:top w:val="nil"/>
              <w:left w:val="nil"/>
              <w:bottom w:val="single" w:sz="4" w:space="0" w:color="auto"/>
              <w:right w:val="single" w:sz="4" w:space="0" w:color="auto"/>
            </w:tcBorders>
            <w:noWrap/>
            <w:vAlign w:val="bottom"/>
          </w:tcPr>
          <w:p w:rsidR="00F34A2B" w:rsidRPr="00E06049" w:rsidRDefault="00F34A2B" w:rsidP="00F62927">
            <w:pPr>
              <w:jc w:val="right"/>
              <w:rPr>
                <w:sz w:val="20"/>
                <w:szCs w:val="20"/>
                <w:lang w:val="es-ES_tradnl"/>
              </w:rPr>
            </w:pPr>
            <w:r w:rsidRPr="00E06049">
              <w:rPr>
                <w:sz w:val="20"/>
                <w:szCs w:val="20"/>
                <w:lang w:val="es-ES_tradnl"/>
              </w:rPr>
              <w:t>87.301,74</w:t>
            </w:r>
          </w:p>
        </w:tc>
      </w:tr>
    </w:tbl>
    <w:p w:rsidR="001B45E9" w:rsidRPr="00541808" w:rsidRDefault="001B45E9" w:rsidP="00CA12CC">
      <w:pPr>
        <w:pStyle w:val="DICTA-TEXTO"/>
        <w:rPr>
          <w:rFonts w:cs="Arial"/>
          <w:szCs w:val="24"/>
          <w:lang w:val="es-ES_tradnl"/>
        </w:rPr>
      </w:pPr>
    </w:p>
    <w:p w:rsidR="00D2635B" w:rsidRPr="00541808" w:rsidRDefault="001B45E9" w:rsidP="001B45E9">
      <w:pPr>
        <w:pStyle w:val="DICTA-TEXTO"/>
        <w:jc w:val="center"/>
        <w:rPr>
          <w:lang w:val="es-ES_tradnl"/>
        </w:rPr>
      </w:pPr>
      <w:r w:rsidRPr="00541808">
        <w:rPr>
          <w:rFonts w:cs="Arial"/>
          <w:szCs w:val="24"/>
          <w:lang w:val="es-ES_tradnl"/>
        </w:rPr>
        <w:br w:type="page"/>
      </w:r>
      <w:r w:rsidRPr="00541808">
        <w:rPr>
          <w:lang w:val="es-ES_tradnl"/>
        </w:rPr>
        <w:lastRenderedPageBreak/>
        <w:t>CICLOS FORMATIVOS GRADO SUPERIOR</w:t>
      </w:r>
    </w:p>
    <w:tbl>
      <w:tblPr>
        <w:tblW w:w="15404" w:type="dxa"/>
        <w:tblInd w:w="-830" w:type="dxa"/>
        <w:tblCellMar>
          <w:left w:w="70" w:type="dxa"/>
          <w:right w:w="70" w:type="dxa"/>
        </w:tblCellMar>
        <w:tblLook w:val="0000" w:firstRow="0" w:lastRow="0" w:firstColumn="0" w:lastColumn="0" w:noHBand="0" w:noVBand="0"/>
      </w:tblPr>
      <w:tblGrid>
        <w:gridCol w:w="2527"/>
        <w:gridCol w:w="981"/>
        <w:gridCol w:w="1234"/>
        <w:gridCol w:w="1554"/>
        <w:gridCol w:w="1447"/>
        <w:gridCol w:w="1247"/>
        <w:gridCol w:w="1541"/>
        <w:gridCol w:w="1247"/>
        <w:gridCol w:w="1132"/>
        <w:gridCol w:w="1247"/>
        <w:gridCol w:w="1247"/>
      </w:tblGrid>
      <w:tr w:rsidR="001B45E9" w:rsidRPr="00541808" w:rsidTr="001B45E9">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CICLOS FORMATIVOS GRADO SUPERIOR</w:t>
            </w:r>
          </w:p>
        </w:tc>
        <w:tc>
          <w:tcPr>
            <w:tcW w:w="981"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CURSO</w:t>
            </w:r>
          </w:p>
        </w:tc>
        <w:tc>
          <w:tcPr>
            <w:tcW w:w="2788" w:type="dxa"/>
            <w:gridSpan w:val="2"/>
            <w:tcBorders>
              <w:top w:val="single" w:sz="4" w:space="0" w:color="auto"/>
              <w:left w:val="nil"/>
              <w:bottom w:val="single" w:sz="4" w:space="0" w:color="auto"/>
              <w:right w:val="single" w:sz="4" w:space="0" w:color="000000"/>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RATIO PROFESOR</w:t>
            </w:r>
          </w:p>
        </w:tc>
        <w:tc>
          <w:tcPr>
            <w:tcW w:w="1447"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SALARIOS PERSONAL</w:t>
            </w:r>
          </w:p>
        </w:tc>
        <w:tc>
          <w:tcPr>
            <w:tcW w:w="1247"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 MÓDULO</w:t>
            </w:r>
          </w:p>
        </w:tc>
        <w:tc>
          <w:tcPr>
            <w:tcW w:w="1541"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GASTOS VARIABLES</w:t>
            </w:r>
          </w:p>
        </w:tc>
        <w:tc>
          <w:tcPr>
            <w:tcW w:w="1247"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 MÓDULO</w:t>
            </w:r>
          </w:p>
        </w:tc>
        <w:tc>
          <w:tcPr>
            <w:tcW w:w="1132"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OTROS GASTOS</w:t>
            </w:r>
          </w:p>
        </w:tc>
        <w:tc>
          <w:tcPr>
            <w:tcW w:w="1247"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 MÓDULO</w:t>
            </w:r>
          </w:p>
        </w:tc>
        <w:tc>
          <w:tcPr>
            <w:tcW w:w="1247"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jc w:val="center"/>
              <w:rPr>
                <w:b/>
                <w:bCs/>
                <w:sz w:val="22"/>
                <w:szCs w:val="22"/>
                <w:lang w:val="es-ES_tradnl"/>
              </w:rPr>
            </w:pPr>
            <w:r w:rsidRPr="00541808">
              <w:rPr>
                <w:b/>
                <w:bCs/>
                <w:sz w:val="22"/>
                <w:szCs w:val="22"/>
                <w:lang w:val="es-ES_tradnl"/>
              </w:rPr>
              <w:t>TOTAL MÓDULO</w:t>
            </w:r>
          </w:p>
        </w:tc>
      </w:tr>
      <w:tr w:rsidR="001B45E9" w:rsidRPr="00541808" w:rsidTr="001B45E9">
        <w:trPr>
          <w:trHeight w:val="255"/>
        </w:trPr>
        <w:tc>
          <w:tcPr>
            <w:tcW w:w="2527"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981"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1234" w:type="dxa"/>
            <w:tcBorders>
              <w:top w:val="nil"/>
              <w:left w:val="nil"/>
              <w:bottom w:val="single" w:sz="4" w:space="0" w:color="auto"/>
              <w:right w:val="single" w:sz="4" w:space="0" w:color="auto"/>
            </w:tcBorders>
            <w:noWrap/>
            <w:vAlign w:val="center"/>
          </w:tcPr>
          <w:p w:rsidR="001B45E9" w:rsidRPr="00541808" w:rsidRDefault="001B45E9" w:rsidP="00F62927">
            <w:pPr>
              <w:jc w:val="center"/>
              <w:rPr>
                <w:b/>
                <w:bCs/>
                <w:sz w:val="22"/>
                <w:szCs w:val="22"/>
                <w:lang w:val="es-ES_tradnl"/>
              </w:rPr>
            </w:pPr>
            <w:r w:rsidRPr="00541808">
              <w:rPr>
                <w:b/>
                <w:bCs/>
                <w:sz w:val="22"/>
                <w:szCs w:val="22"/>
                <w:lang w:val="es-ES_tradnl"/>
              </w:rPr>
              <w:t>TITULAR</w:t>
            </w:r>
          </w:p>
        </w:tc>
        <w:tc>
          <w:tcPr>
            <w:tcW w:w="1554" w:type="dxa"/>
            <w:tcBorders>
              <w:top w:val="nil"/>
              <w:left w:val="nil"/>
              <w:bottom w:val="single" w:sz="4" w:space="0" w:color="auto"/>
              <w:right w:val="nil"/>
            </w:tcBorders>
            <w:noWrap/>
            <w:vAlign w:val="center"/>
          </w:tcPr>
          <w:p w:rsidR="001B45E9" w:rsidRPr="00541808" w:rsidRDefault="001B45E9" w:rsidP="00F62927">
            <w:pPr>
              <w:jc w:val="center"/>
              <w:rPr>
                <w:b/>
                <w:bCs/>
                <w:sz w:val="22"/>
                <w:szCs w:val="22"/>
                <w:lang w:val="es-ES_tradnl"/>
              </w:rPr>
            </w:pPr>
            <w:r w:rsidRPr="00541808">
              <w:rPr>
                <w:b/>
                <w:bCs/>
                <w:sz w:val="22"/>
                <w:szCs w:val="22"/>
                <w:lang w:val="es-ES_tradnl"/>
              </w:rPr>
              <w:t>AGREGADO</w:t>
            </w:r>
          </w:p>
        </w:tc>
        <w:tc>
          <w:tcPr>
            <w:tcW w:w="1447"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1247"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1541"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1247"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1132"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1247"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c>
          <w:tcPr>
            <w:tcW w:w="1247" w:type="dxa"/>
            <w:vMerge/>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b/>
                <w:bCs/>
                <w:sz w:val="22"/>
                <w:szCs w:val="22"/>
                <w:lang w:val="es-ES_tradnl"/>
              </w:rPr>
            </w:pP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1-C.F.S. DE COMERCIO INTERNACIONAL</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1,174</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0,348</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62.082,77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69,67%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9.541,69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10,71%</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17.486,29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19,62%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89.110,75</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1,217</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0,217</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58.926,40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68,97%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9.029,60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10,57%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17.486,29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20,47%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85.442,29</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2- C.F.S. MANTENIMIENTO ELECTRÓNICO</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1,435</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0,261</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69.626,46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66,43%</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10.866,00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10,37%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24.325,15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23,21%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104.817,61</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0,870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0,717</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63.488,79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64,97%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9.908,15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10,14%</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24.325,15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24,89%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97.722,09</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3-C.F.S. ADMINISTRACION</w:t>
            </w:r>
            <w:r w:rsidR="00725861">
              <w:rPr>
                <w:sz w:val="22"/>
                <w:szCs w:val="22"/>
                <w:lang w:val="es-ES_tradnl"/>
              </w:rPr>
              <w:t xml:space="preserve"> </w:t>
            </w:r>
            <w:r w:rsidRPr="00541808">
              <w:rPr>
                <w:sz w:val="22"/>
                <w:szCs w:val="22"/>
                <w:lang w:val="es-ES_tradnl"/>
              </w:rPr>
              <w:t>Y FINANZAS</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0,870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0,522</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56.040,47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67,31%</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8.755,75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10,52%</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18.460,91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22,17%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83.257,13</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1,348</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0,130</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61.043,46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68,74%</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9.293,02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10,47%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18.460,91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20,79%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88.797,39</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4-C.F.S. EDUCACIÓN INFANTIL (LOE)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0,913</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0,739</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66.125,11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70,49%</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10.143,79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10,81%</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17.541,98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18,70%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93.810,88</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1,087</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0,261</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55.154,88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68,03%</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8.382,03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10,34%</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17.541,98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21,64%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81.078,89</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5- C.F.S. DE GESTIÓN COMERCIAL Y MARKETING</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1,043</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0,696</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69.896,76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70,57%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10.820,81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10,93%</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18.321,66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18,50%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99.039,23</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0,261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0,000</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10.853,76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68,91%</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1.555,09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9,87%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3.341,46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21,22%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15.750,31</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 xml:space="preserve">5- C.F.S. MARKETING Y PUBLICIDAD </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1,174</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0,565</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70.358,26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70,93%</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10.514,89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10,60%</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18.321,66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18,47%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99.194,81</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1,130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0,391</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61.928,87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69,17%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9.279,38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10,36%</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18.321,66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20,46%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89.529,91</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6- C.F.S. GESTIÓN DE VENTAS Y ESPACIOS COMERCIALES (LOE)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1,174</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0,566</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70.397,00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70,51%</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11.116,77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11,14%</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18.321,66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18,35%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99.835,43</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1,131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0,479</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65.295,68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69,52%</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10.311,19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10,98%</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18.321,66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19,51%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93.928,53</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7- C.F.S. ADMÓN. DE SISTEMAS INFORMÁTICOS EN RED (LOE)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1,217</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0,652</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75.477,65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71,15%</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11.423,26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10,77%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19.184,87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18,08%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106.085,78</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1,304</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0,329</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66.785,75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69,55%</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10.052,37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10,47%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19.184,87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19,98%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96.022,99</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8- C.F.S. AUTOMATIZACIÓN Y ROBÓTICA INDUSTRIAL</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0,870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1,043</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75.902,24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69,35%</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11.845,41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10,82%</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21.707,69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19,83%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109.455,34</w:t>
            </w:r>
          </w:p>
        </w:tc>
      </w:tr>
      <w:tr w:rsidR="001B45E9" w:rsidRPr="00541808" w:rsidTr="00306A35">
        <w:trPr>
          <w:trHeight w:val="255"/>
        </w:trPr>
        <w:tc>
          <w:tcPr>
            <w:tcW w:w="2527" w:type="dxa"/>
            <w:vMerge/>
            <w:tcBorders>
              <w:top w:val="nil"/>
              <w:left w:val="single" w:sz="4" w:space="0" w:color="auto"/>
              <w:bottom w:val="single" w:sz="4" w:space="0" w:color="auto"/>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1,348</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0,261</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66.008,54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67,37%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10.301,38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10,51%</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21.667,49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22,11%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97.977,41</w:t>
            </w:r>
          </w:p>
        </w:tc>
      </w:tr>
      <w:tr w:rsidR="001B45E9" w:rsidRPr="00541808" w:rsidTr="00306A35">
        <w:trPr>
          <w:trHeight w:val="255"/>
        </w:trPr>
        <w:tc>
          <w:tcPr>
            <w:tcW w:w="2527" w:type="dxa"/>
            <w:vMerge w:val="restart"/>
            <w:tcBorders>
              <w:top w:val="single" w:sz="4" w:space="0" w:color="auto"/>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 xml:space="preserve">9-C.F.S. PROGRAMACIÓN DE LA PRODUCCIÓN EN </w:t>
            </w:r>
            <w:r w:rsidRPr="00541808">
              <w:rPr>
                <w:sz w:val="22"/>
                <w:szCs w:val="22"/>
                <w:lang w:val="es-ES_tradnl"/>
              </w:rPr>
              <w:lastRenderedPageBreak/>
              <w:t>FABRICACIÓN MECÁNICA (LOE)</w:t>
            </w:r>
          </w:p>
        </w:tc>
        <w:tc>
          <w:tcPr>
            <w:tcW w:w="981"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lastRenderedPageBreak/>
              <w:t>1º</w:t>
            </w:r>
          </w:p>
        </w:tc>
        <w:tc>
          <w:tcPr>
            <w:tcW w:w="1234"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0,696</w:t>
            </w:r>
          </w:p>
        </w:tc>
        <w:tc>
          <w:tcPr>
            <w:tcW w:w="1554"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1,043</w:t>
            </w:r>
          </w:p>
        </w:tc>
        <w:tc>
          <w:tcPr>
            <w:tcW w:w="1447"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68.666,40</w:t>
            </w:r>
          </w:p>
        </w:tc>
        <w:tc>
          <w:tcPr>
            <w:tcW w:w="1247"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66,02%</w:t>
            </w:r>
          </w:p>
        </w:tc>
        <w:tc>
          <w:tcPr>
            <w:tcW w:w="1541"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10.639,01</w:t>
            </w:r>
          </w:p>
        </w:tc>
        <w:tc>
          <w:tcPr>
            <w:tcW w:w="1247"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10,23%</w:t>
            </w:r>
          </w:p>
        </w:tc>
        <w:tc>
          <w:tcPr>
            <w:tcW w:w="1132"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24.696,41</w:t>
            </w:r>
          </w:p>
        </w:tc>
        <w:tc>
          <w:tcPr>
            <w:tcW w:w="1247"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23,75%</w:t>
            </w:r>
          </w:p>
        </w:tc>
        <w:tc>
          <w:tcPr>
            <w:tcW w:w="1247" w:type="dxa"/>
            <w:tcBorders>
              <w:top w:val="single" w:sz="4" w:space="0" w:color="auto"/>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104.001,82</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1,304</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0,304</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65.854,71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65,55%</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9.910,13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9,86%</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24.696,41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24,58%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100.461,25</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lastRenderedPageBreak/>
              <w:t>10-C.F.S. GESTIÓN DEL TRANSPORTE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0,783</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0,696</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59.042,99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68,82%</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9.265,74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10,80%</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17.486,29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20,38%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85.795,02</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1,435</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0,000</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59.695,68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69,23%</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9.040,11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10,48%</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17.486,29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20,28%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86.222,08</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10-C.F.S. GESTIÓN DEL TRANSPORTE</w:t>
            </w:r>
            <w:r w:rsidR="00725861">
              <w:rPr>
                <w:sz w:val="22"/>
                <w:szCs w:val="22"/>
                <w:lang w:val="es-ES_tradnl"/>
              </w:rPr>
              <w:t xml:space="preserve"> </w:t>
            </w:r>
            <w:r w:rsidRPr="00541808">
              <w:rPr>
                <w:sz w:val="22"/>
                <w:szCs w:val="22"/>
                <w:lang w:val="es-ES_tradnl"/>
              </w:rPr>
              <w:t>Y LOGÍSTICA (LOE)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0,783</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0,696</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59.042,99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69,10%</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9.265,74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10,54%</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17.486,29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20,36%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85.795,02</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1,130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0,304</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58.618,71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69,25%</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8.877,02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10,19%</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17.486,29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20,55%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84.982,02</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10-C.F.S. GESTIÓN DEL TRANSPORTE</w:t>
            </w:r>
            <w:r w:rsidR="00725861">
              <w:rPr>
                <w:sz w:val="22"/>
                <w:szCs w:val="22"/>
                <w:lang w:val="es-ES_tradnl"/>
              </w:rPr>
              <w:t xml:space="preserve"> </w:t>
            </w:r>
            <w:r w:rsidRPr="00541808">
              <w:rPr>
                <w:sz w:val="22"/>
                <w:szCs w:val="22"/>
                <w:lang w:val="es-ES_tradnl"/>
              </w:rPr>
              <w:t>Y LOGÍSTICA (LOE) ONLINE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0,391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0,522</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36.141,92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69,44%</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5.572,88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10,41%</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10.543,71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20,16%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52.258,51</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0,609</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0,261</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35.256,08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69,09%</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5.436,29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10,36%</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10.543,71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20,56%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51.236,08</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3º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0,652</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0,217</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35.409,93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69,15%</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5.460,01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10,37%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10.543,71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20,49%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51.413,65</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4º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0,261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0,000</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10.853,76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69,17%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1.555,09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9,63%</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3.341,46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21,19%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15.750,31</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11-C.F.S. DESARROLLO DE APLICACIONES MULTIPLATAFORMA (LOE)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1,348</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0,435</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72.501,17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70,93%</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11.115,97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10,87%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18.600,13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18,20%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102.217,27</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1,130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0,435</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63.631,34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69,14%</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9.801,81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10,65%</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18.600,13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20,21%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92.033,28</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12- C.F.S. ANATOMÍA , PATOLOGÍA Y CITOLOGÍA</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0,957</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0,739</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67.933,92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68,52%</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10.559,52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10,65%</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20.649,55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20,83%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99.142,99</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1,261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0,000</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52.459,82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64,68%</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8.003,38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9,87%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20.649,55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25,46%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81.112,75</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12- C.F.S. ANATOMÍA PATOLÓGICA Y CITODIAGNÓSTICO (LOE)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1,261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0,435</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69.010,85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69,05%</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10.284,48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10,29%</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20.649,55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20,66%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99.944,88</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1,130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0,391</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61.928,87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67,42%</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9.279,38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10,10%</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20.649,55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22,48%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91.857,80</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13- C.F.S. PRODUCCIÓN EN INDUSTRIAS DE ARTES GRÁFICAS</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0,391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1,348</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67.588,97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64,07%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10.789,51</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10,23%</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27.109,68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25,70%</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105.488,16</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1,130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0,478</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65.239,12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63,71%</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10.053,75</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9,82%</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27.109,68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26,47%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102.402,55</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14- C.F.S. DISEÑO EN FABRICACIÓN MECÁNICA (LOE)</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0,783</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0,913</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67.318,63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66,17%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10.390,32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10,21%</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24.028,14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23,62%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101.737,09</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1,522</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0,090</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66.727,49</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66,27%</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9.936,64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9,87%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24.028,14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23,86%</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100.692,27</w:t>
            </w:r>
          </w:p>
        </w:tc>
      </w:tr>
      <w:tr w:rsidR="001B45E9" w:rsidRPr="00541808" w:rsidTr="001B45E9">
        <w:trPr>
          <w:trHeight w:val="255"/>
        </w:trPr>
        <w:tc>
          <w:tcPr>
            <w:tcW w:w="2527" w:type="dxa"/>
            <w:vMerge w:val="restart"/>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r w:rsidRPr="00541808">
              <w:rPr>
                <w:sz w:val="22"/>
                <w:szCs w:val="22"/>
                <w:lang w:val="es-ES_tradnl"/>
              </w:rPr>
              <w:t>15- C.F.S. INTEGRACIÓN SOCIAL</w:t>
            </w: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1,131</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0,609</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70.244,82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71,04%</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11.092,74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11,22%</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17.541,98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17,74%</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98.879,54</w:t>
            </w:r>
          </w:p>
        </w:tc>
      </w:tr>
      <w:tr w:rsidR="001B45E9" w:rsidRPr="00541808" w:rsidTr="001B45E9">
        <w:trPr>
          <w:trHeight w:val="255"/>
        </w:trPr>
        <w:tc>
          <w:tcPr>
            <w:tcW w:w="2527" w:type="dxa"/>
            <w:vMerge/>
            <w:tcBorders>
              <w:top w:val="nil"/>
              <w:left w:val="single" w:sz="4" w:space="0" w:color="auto"/>
              <w:bottom w:val="single" w:sz="4" w:space="0" w:color="000000"/>
              <w:right w:val="single" w:sz="4" w:space="0" w:color="auto"/>
            </w:tcBorders>
            <w:vAlign w:val="center"/>
          </w:tcPr>
          <w:p w:rsidR="001B45E9" w:rsidRPr="00541808" w:rsidRDefault="001B45E9" w:rsidP="00F62927">
            <w:pPr>
              <w:rPr>
                <w:sz w:val="22"/>
                <w:szCs w:val="22"/>
                <w:lang w:val="es-ES_tradnl"/>
              </w:rPr>
            </w:pPr>
          </w:p>
        </w:tc>
        <w:tc>
          <w:tcPr>
            <w:tcW w:w="981"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2º</w:t>
            </w:r>
          </w:p>
        </w:tc>
        <w:tc>
          <w:tcPr>
            <w:tcW w:w="123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0,870</w:t>
            </w:r>
          </w:p>
        </w:tc>
        <w:tc>
          <w:tcPr>
            <w:tcW w:w="1554"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0,609</w:t>
            </w:r>
          </w:p>
        </w:tc>
        <w:tc>
          <w:tcPr>
            <w:tcW w:w="14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59.384,82</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68,81%</w:t>
            </w:r>
          </w:p>
        </w:tc>
        <w:tc>
          <w:tcPr>
            <w:tcW w:w="1541"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9.377,77</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10,87%</w:t>
            </w:r>
          </w:p>
        </w:tc>
        <w:tc>
          <w:tcPr>
            <w:tcW w:w="1132"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17.541,98</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center"/>
              <w:rPr>
                <w:sz w:val="22"/>
                <w:szCs w:val="22"/>
                <w:lang w:val="es-ES_tradnl"/>
              </w:rPr>
            </w:pPr>
            <w:r w:rsidRPr="00541808">
              <w:rPr>
                <w:sz w:val="22"/>
                <w:szCs w:val="22"/>
                <w:lang w:val="es-ES_tradnl"/>
              </w:rPr>
              <w:t>20,33%</w:t>
            </w:r>
          </w:p>
        </w:tc>
        <w:tc>
          <w:tcPr>
            <w:tcW w:w="1247" w:type="dxa"/>
            <w:tcBorders>
              <w:top w:val="nil"/>
              <w:left w:val="nil"/>
              <w:bottom w:val="single" w:sz="4" w:space="0" w:color="auto"/>
              <w:right w:val="single" w:sz="4" w:space="0" w:color="auto"/>
            </w:tcBorders>
            <w:noWrap/>
            <w:vAlign w:val="bottom"/>
          </w:tcPr>
          <w:p w:rsidR="001B45E9" w:rsidRPr="00541808" w:rsidRDefault="001B45E9" w:rsidP="00F62927">
            <w:pPr>
              <w:jc w:val="right"/>
              <w:rPr>
                <w:sz w:val="22"/>
                <w:szCs w:val="22"/>
                <w:lang w:val="es-ES_tradnl"/>
              </w:rPr>
            </w:pPr>
            <w:r w:rsidRPr="00541808">
              <w:rPr>
                <w:sz w:val="22"/>
                <w:szCs w:val="22"/>
                <w:lang w:val="es-ES_tradnl"/>
              </w:rPr>
              <w:t>86.304,57</w:t>
            </w:r>
          </w:p>
        </w:tc>
      </w:tr>
    </w:tbl>
    <w:p w:rsidR="00222CD0" w:rsidRPr="00541808" w:rsidRDefault="00222CD0" w:rsidP="001B45E9">
      <w:pPr>
        <w:pStyle w:val="DICTA-TEXTO"/>
        <w:jc w:val="center"/>
        <w:rPr>
          <w:rFonts w:cs="Arial"/>
          <w:szCs w:val="24"/>
          <w:lang w:val="es-ES_tradnl"/>
        </w:rPr>
      </w:pPr>
    </w:p>
    <w:p w:rsidR="00222CD0" w:rsidRPr="00541808" w:rsidRDefault="00222CD0" w:rsidP="00222CD0">
      <w:pPr>
        <w:keepLines/>
        <w:jc w:val="center"/>
        <w:rPr>
          <w:rFonts w:ascii="Arial" w:hAnsi="Arial" w:cs="Arial"/>
          <w:lang w:val="es-ES_tradnl"/>
        </w:rPr>
      </w:pPr>
      <w:r w:rsidRPr="00541808">
        <w:rPr>
          <w:rFonts w:cs="Arial"/>
          <w:lang w:val="es-ES_tradnl"/>
        </w:rPr>
        <w:br w:type="page"/>
      </w:r>
      <w:r w:rsidRPr="00541808">
        <w:rPr>
          <w:rFonts w:ascii="Arial" w:hAnsi="Arial" w:cs="Arial"/>
          <w:lang w:val="es-ES_tradnl"/>
        </w:rPr>
        <w:lastRenderedPageBreak/>
        <w:t>FORMACIÓN PROFESIONAL BÁSICA</w:t>
      </w:r>
    </w:p>
    <w:p w:rsidR="00222CD0" w:rsidRPr="00541808" w:rsidRDefault="00222CD0" w:rsidP="00222CD0">
      <w:pPr>
        <w:keepLines/>
        <w:jc w:val="center"/>
        <w:rPr>
          <w:lang w:val="es-ES_tradnl"/>
        </w:rPr>
      </w:pPr>
    </w:p>
    <w:p w:rsidR="00222CD0" w:rsidRPr="00541808" w:rsidRDefault="00222CD0" w:rsidP="00222CD0">
      <w:pPr>
        <w:keepLines/>
        <w:jc w:val="both"/>
        <w:rPr>
          <w:lang w:val="es-ES_tradnl"/>
        </w:rPr>
      </w:pPr>
    </w:p>
    <w:tbl>
      <w:tblPr>
        <w:tblW w:w="13482" w:type="dxa"/>
        <w:tblInd w:w="55" w:type="dxa"/>
        <w:tblCellMar>
          <w:left w:w="70" w:type="dxa"/>
          <w:right w:w="70" w:type="dxa"/>
        </w:tblCellMar>
        <w:tblLook w:val="0000" w:firstRow="0" w:lastRow="0" w:firstColumn="0" w:lastColumn="0" w:noHBand="0" w:noVBand="0"/>
      </w:tblPr>
      <w:tblGrid>
        <w:gridCol w:w="1874"/>
        <w:gridCol w:w="981"/>
        <w:gridCol w:w="1234"/>
        <w:gridCol w:w="1554"/>
        <w:gridCol w:w="1447"/>
        <w:gridCol w:w="1247"/>
        <w:gridCol w:w="1541"/>
        <w:gridCol w:w="1247"/>
        <w:gridCol w:w="1114"/>
        <w:gridCol w:w="1247"/>
        <w:gridCol w:w="1247"/>
      </w:tblGrid>
      <w:tr w:rsidR="00971A41" w:rsidRPr="00541808" w:rsidTr="00F62927">
        <w:trPr>
          <w:trHeight w:val="255"/>
        </w:trPr>
        <w:tc>
          <w:tcPr>
            <w:tcW w:w="3455"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FORMACIÓN PROFESIONAL BÁSICA</w:t>
            </w:r>
          </w:p>
        </w:tc>
        <w:tc>
          <w:tcPr>
            <w:tcW w:w="768"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CURSO</w:t>
            </w:r>
          </w:p>
        </w:tc>
        <w:tc>
          <w:tcPr>
            <w:tcW w:w="2075" w:type="dxa"/>
            <w:gridSpan w:val="2"/>
            <w:tcBorders>
              <w:top w:val="single" w:sz="4" w:space="0" w:color="auto"/>
              <w:left w:val="nil"/>
              <w:bottom w:val="single" w:sz="4" w:space="0" w:color="auto"/>
              <w:right w:val="single" w:sz="4" w:space="0" w:color="000000"/>
            </w:tcBorders>
            <w:vAlign w:val="center"/>
          </w:tcPr>
          <w:p w:rsidR="00971A41" w:rsidRPr="00541808" w:rsidRDefault="00971A41" w:rsidP="00F62927">
            <w:pPr>
              <w:jc w:val="center"/>
              <w:rPr>
                <w:b/>
                <w:bCs/>
                <w:lang w:val="es-ES_tradnl"/>
              </w:rPr>
            </w:pPr>
            <w:r w:rsidRPr="00541808">
              <w:rPr>
                <w:b/>
                <w:bCs/>
                <w:lang w:val="es-ES_tradnl"/>
              </w:rPr>
              <w:t>RATIO PROFESOR</w:t>
            </w:r>
          </w:p>
        </w:tc>
        <w:tc>
          <w:tcPr>
            <w:tcW w:w="1230"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SALARIOS PERSONAL</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 MÓDULO</w:t>
            </w:r>
          </w:p>
        </w:tc>
        <w:tc>
          <w:tcPr>
            <w:tcW w:w="1065"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GASTOS VARIABLES</w:t>
            </w:r>
          </w:p>
        </w:tc>
        <w:tc>
          <w:tcPr>
            <w:tcW w:w="852"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 MÓDULO</w:t>
            </w:r>
          </w:p>
        </w:tc>
        <w:tc>
          <w:tcPr>
            <w:tcW w:w="1060"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OTROS GASTOS</w:t>
            </w:r>
          </w:p>
        </w:tc>
        <w:tc>
          <w:tcPr>
            <w:tcW w:w="852"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 MÓDULO</w:t>
            </w:r>
          </w:p>
        </w:tc>
        <w:tc>
          <w:tcPr>
            <w:tcW w:w="1133" w:type="dxa"/>
            <w:vMerge w:val="restart"/>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jc w:val="center"/>
              <w:rPr>
                <w:b/>
                <w:bCs/>
                <w:lang w:val="es-ES_tradnl"/>
              </w:rPr>
            </w:pPr>
            <w:r w:rsidRPr="00541808">
              <w:rPr>
                <w:b/>
                <w:bCs/>
                <w:lang w:val="es-ES_tradnl"/>
              </w:rPr>
              <w:t>TOTAL MÓDULO</w:t>
            </w:r>
          </w:p>
        </w:tc>
      </w:tr>
      <w:tr w:rsidR="00971A41" w:rsidRPr="00541808" w:rsidTr="00F62927">
        <w:trPr>
          <w:trHeight w:val="255"/>
        </w:trPr>
        <w:tc>
          <w:tcPr>
            <w:tcW w:w="3455"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768"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992" w:type="dxa"/>
            <w:tcBorders>
              <w:top w:val="nil"/>
              <w:left w:val="nil"/>
              <w:bottom w:val="single" w:sz="4" w:space="0" w:color="auto"/>
              <w:right w:val="single" w:sz="4" w:space="0" w:color="auto"/>
            </w:tcBorders>
            <w:noWrap/>
            <w:vAlign w:val="center"/>
          </w:tcPr>
          <w:p w:rsidR="00971A41" w:rsidRPr="00541808" w:rsidRDefault="00971A41" w:rsidP="00F62927">
            <w:pPr>
              <w:jc w:val="center"/>
              <w:rPr>
                <w:b/>
                <w:bCs/>
                <w:lang w:val="es-ES_tradnl"/>
              </w:rPr>
            </w:pPr>
            <w:r w:rsidRPr="00541808">
              <w:rPr>
                <w:b/>
                <w:bCs/>
                <w:lang w:val="es-ES_tradnl"/>
              </w:rPr>
              <w:t>TITULAR</w:t>
            </w:r>
          </w:p>
        </w:tc>
        <w:tc>
          <w:tcPr>
            <w:tcW w:w="1083" w:type="dxa"/>
            <w:tcBorders>
              <w:top w:val="nil"/>
              <w:left w:val="nil"/>
              <w:bottom w:val="single" w:sz="4" w:space="0" w:color="auto"/>
              <w:right w:val="nil"/>
            </w:tcBorders>
            <w:noWrap/>
            <w:vAlign w:val="center"/>
          </w:tcPr>
          <w:p w:rsidR="00971A41" w:rsidRPr="00541808" w:rsidRDefault="00971A41" w:rsidP="00F62927">
            <w:pPr>
              <w:jc w:val="center"/>
              <w:rPr>
                <w:b/>
                <w:bCs/>
                <w:lang w:val="es-ES_tradnl"/>
              </w:rPr>
            </w:pPr>
            <w:r w:rsidRPr="00541808">
              <w:rPr>
                <w:b/>
                <w:bCs/>
                <w:lang w:val="es-ES_tradnl"/>
              </w:rPr>
              <w:t>AGREGADO</w:t>
            </w:r>
          </w:p>
        </w:tc>
        <w:tc>
          <w:tcPr>
            <w:tcW w:w="1230"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1065"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852"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1060"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852"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c>
          <w:tcPr>
            <w:tcW w:w="1133" w:type="dxa"/>
            <w:vMerge/>
            <w:tcBorders>
              <w:top w:val="single" w:sz="4" w:space="0" w:color="auto"/>
              <w:left w:val="single" w:sz="4" w:space="0" w:color="auto"/>
              <w:bottom w:val="single" w:sz="4" w:space="0" w:color="000000"/>
              <w:right w:val="single" w:sz="4" w:space="0" w:color="auto"/>
            </w:tcBorders>
            <w:vAlign w:val="center"/>
          </w:tcPr>
          <w:p w:rsidR="00971A41" w:rsidRPr="00541808" w:rsidRDefault="00971A41" w:rsidP="00F62927">
            <w:pPr>
              <w:rPr>
                <w:b/>
                <w:bCs/>
                <w:lang w:val="es-ES_tradnl"/>
              </w:rPr>
            </w:pPr>
          </w:p>
        </w:tc>
      </w:tr>
      <w:tr w:rsidR="00971A41" w:rsidRPr="00541808" w:rsidTr="00F62927">
        <w:trPr>
          <w:trHeight w:val="255"/>
        </w:trPr>
        <w:tc>
          <w:tcPr>
            <w:tcW w:w="3455" w:type="dxa"/>
            <w:vMerge w:val="restart"/>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r w:rsidRPr="00541808">
              <w:rPr>
                <w:lang w:val="es-ES_tradnl"/>
              </w:rPr>
              <w:t>Servicios Comerciales</w:t>
            </w: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66,11%</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11,53%</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17.441,16</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22,35%</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78.020,13</w:t>
            </w:r>
          </w:p>
        </w:tc>
      </w:tr>
      <w:tr w:rsidR="00971A41" w:rsidRPr="00541808" w:rsidTr="00F62927">
        <w:trPr>
          <w:trHeight w:val="255"/>
        </w:trPr>
        <w:tc>
          <w:tcPr>
            <w:tcW w:w="3455" w:type="dxa"/>
            <w:vMerge/>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66,11%</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11,53%</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17.441,16</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22,35%</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78.020,13</w:t>
            </w:r>
          </w:p>
        </w:tc>
      </w:tr>
      <w:tr w:rsidR="00971A41" w:rsidRPr="00541808" w:rsidTr="00F62927">
        <w:trPr>
          <w:trHeight w:val="255"/>
        </w:trPr>
        <w:tc>
          <w:tcPr>
            <w:tcW w:w="3455" w:type="dxa"/>
            <w:vMerge w:val="restart"/>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r w:rsidRPr="00541808">
              <w:rPr>
                <w:lang w:val="es-ES_tradnl"/>
              </w:rPr>
              <w:t>Servicios Administrativos</w:t>
            </w: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65,64%</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11,45%</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18.000,04</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22,91%</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78.579,01</w:t>
            </w:r>
          </w:p>
        </w:tc>
      </w:tr>
      <w:tr w:rsidR="00971A41" w:rsidRPr="00541808" w:rsidTr="00F62927">
        <w:trPr>
          <w:trHeight w:val="255"/>
        </w:trPr>
        <w:tc>
          <w:tcPr>
            <w:tcW w:w="3455" w:type="dxa"/>
            <w:vMerge/>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65,64%</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11,45%</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18.000,04</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22,91%</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78.579,01</w:t>
            </w:r>
          </w:p>
        </w:tc>
      </w:tr>
      <w:tr w:rsidR="00971A41" w:rsidRPr="00541808" w:rsidTr="00F62927">
        <w:trPr>
          <w:trHeight w:val="255"/>
        </w:trPr>
        <w:tc>
          <w:tcPr>
            <w:tcW w:w="3455" w:type="dxa"/>
            <w:vMerge w:val="restart"/>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r w:rsidRPr="00541808">
              <w:rPr>
                <w:lang w:val="es-ES_tradnl"/>
              </w:rPr>
              <w:t>Artes Gráficas</w:t>
            </w: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62,36%</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10,88%</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22.131,23</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26,76%</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82.710,20</w:t>
            </w:r>
          </w:p>
        </w:tc>
      </w:tr>
      <w:tr w:rsidR="00971A41" w:rsidRPr="00541808" w:rsidTr="00F62927">
        <w:trPr>
          <w:trHeight w:val="255"/>
        </w:trPr>
        <w:tc>
          <w:tcPr>
            <w:tcW w:w="3455" w:type="dxa"/>
            <w:vMerge/>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62,36%</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10,88%</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22.131,23</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26,76%</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82.710,20</w:t>
            </w:r>
          </w:p>
        </w:tc>
      </w:tr>
      <w:tr w:rsidR="00971A41" w:rsidRPr="00541808" w:rsidTr="00F62927">
        <w:trPr>
          <w:trHeight w:val="255"/>
        </w:trPr>
        <w:tc>
          <w:tcPr>
            <w:tcW w:w="3455" w:type="dxa"/>
            <w:vMerge w:val="restart"/>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r w:rsidRPr="00541808">
              <w:rPr>
                <w:lang w:val="es-ES_tradnl"/>
              </w:rPr>
              <w:t>Electricidad y Electrónica</w:t>
            </w: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62,17%</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10,85%</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22.385,06</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26,98%</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82.964,03</w:t>
            </w:r>
          </w:p>
        </w:tc>
      </w:tr>
      <w:tr w:rsidR="00971A41" w:rsidRPr="00541808" w:rsidTr="00F62927">
        <w:trPr>
          <w:trHeight w:val="255"/>
        </w:trPr>
        <w:tc>
          <w:tcPr>
            <w:tcW w:w="3455" w:type="dxa"/>
            <w:vMerge/>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62,17%</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10,85%</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22.385,06</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26,98%</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82.964,03</w:t>
            </w:r>
          </w:p>
        </w:tc>
      </w:tr>
      <w:tr w:rsidR="00971A41" w:rsidRPr="00541808" w:rsidTr="00F62927">
        <w:trPr>
          <w:trHeight w:val="255"/>
        </w:trPr>
        <w:tc>
          <w:tcPr>
            <w:tcW w:w="3455" w:type="dxa"/>
            <w:vMerge w:val="restart"/>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r w:rsidRPr="00541808">
              <w:rPr>
                <w:lang w:val="es-ES_tradnl"/>
              </w:rPr>
              <w:t>Fabricación y montaje</w:t>
            </w: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62,03%</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10,82%</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22.577,13</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27,15%</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83.156,10</w:t>
            </w:r>
          </w:p>
        </w:tc>
      </w:tr>
      <w:tr w:rsidR="00971A41" w:rsidRPr="00541808" w:rsidTr="00F62927">
        <w:trPr>
          <w:trHeight w:val="255"/>
        </w:trPr>
        <w:tc>
          <w:tcPr>
            <w:tcW w:w="3455" w:type="dxa"/>
            <w:vMerge/>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62,03%</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10,82%</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22.577,13</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27,15%</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83.156,10</w:t>
            </w:r>
          </w:p>
        </w:tc>
      </w:tr>
      <w:tr w:rsidR="00971A41" w:rsidRPr="00541808" w:rsidTr="00F62927">
        <w:trPr>
          <w:trHeight w:val="255"/>
        </w:trPr>
        <w:tc>
          <w:tcPr>
            <w:tcW w:w="3455" w:type="dxa"/>
            <w:vMerge w:val="restart"/>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r w:rsidRPr="00541808">
              <w:rPr>
                <w:lang w:val="es-ES_tradnl"/>
              </w:rPr>
              <w:t>Reforma y Mantenimiento de Edificios</w:t>
            </w: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60,31%</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10,52%</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24.954,67</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29,18%</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85.533,64</w:t>
            </w:r>
          </w:p>
        </w:tc>
      </w:tr>
      <w:tr w:rsidR="00971A41" w:rsidRPr="00541808" w:rsidTr="00F62927">
        <w:trPr>
          <w:trHeight w:val="255"/>
        </w:trPr>
        <w:tc>
          <w:tcPr>
            <w:tcW w:w="3455" w:type="dxa"/>
            <w:vMerge/>
            <w:tcBorders>
              <w:top w:val="nil"/>
              <w:left w:val="single" w:sz="4" w:space="0" w:color="auto"/>
              <w:bottom w:val="single" w:sz="4" w:space="0" w:color="000000"/>
              <w:right w:val="single" w:sz="4" w:space="0" w:color="auto"/>
            </w:tcBorders>
            <w:vAlign w:val="center"/>
          </w:tcPr>
          <w:p w:rsidR="00971A41" w:rsidRPr="00541808" w:rsidRDefault="00971A41" w:rsidP="00F62927">
            <w:pPr>
              <w:rPr>
                <w:lang w:val="es-ES_tradnl"/>
              </w:rPr>
            </w:pPr>
          </w:p>
        </w:tc>
        <w:tc>
          <w:tcPr>
            <w:tcW w:w="768"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2º</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0,522</w:t>
            </w:r>
          </w:p>
        </w:tc>
        <w:tc>
          <w:tcPr>
            <w:tcW w:w="1083"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0,783</w:t>
            </w:r>
          </w:p>
        </w:tc>
        <w:tc>
          <w:tcPr>
            <w:tcW w:w="123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51.581,45</w:t>
            </w:r>
          </w:p>
        </w:tc>
        <w:tc>
          <w:tcPr>
            <w:tcW w:w="99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60,31%</w:t>
            </w:r>
          </w:p>
        </w:tc>
        <w:tc>
          <w:tcPr>
            <w:tcW w:w="1065"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8.997,52</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10,52%</w:t>
            </w:r>
          </w:p>
        </w:tc>
        <w:tc>
          <w:tcPr>
            <w:tcW w:w="1060"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24.954,67</w:t>
            </w:r>
          </w:p>
        </w:tc>
        <w:tc>
          <w:tcPr>
            <w:tcW w:w="852" w:type="dxa"/>
            <w:tcBorders>
              <w:top w:val="nil"/>
              <w:left w:val="nil"/>
              <w:bottom w:val="single" w:sz="4" w:space="0" w:color="auto"/>
              <w:right w:val="single" w:sz="4" w:space="0" w:color="auto"/>
            </w:tcBorders>
            <w:noWrap/>
            <w:vAlign w:val="bottom"/>
          </w:tcPr>
          <w:p w:rsidR="00971A41" w:rsidRPr="00541808" w:rsidRDefault="00971A41" w:rsidP="00F62927">
            <w:pPr>
              <w:jc w:val="center"/>
              <w:rPr>
                <w:lang w:val="es-ES_tradnl"/>
              </w:rPr>
            </w:pPr>
            <w:r w:rsidRPr="00541808">
              <w:rPr>
                <w:lang w:val="es-ES_tradnl"/>
              </w:rPr>
              <w:t>29,18%</w:t>
            </w:r>
          </w:p>
        </w:tc>
        <w:tc>
          <w:tcPr>
            <w:tcW w:w="1133" w:type="dxa"/>
            <w:tcBorders>
              <w:top w:val="nil"/>
              <w:left w:val="nil"/>
              <w:bottom w:val="single" w:sz="4" w:space="0" w:color="auto"/>
              <w:right w:val="single" w:sz="4" w:space="0" w:color="auto"/>
            </w:tcBorders>
            <w:noWrap/>
            <w:vAlign w:val="bottom"/>
          </w:tcPr>
          <w:p w:rsidR="00971A41" w:rsidRPr="00541808" w:rsidRDefault="00971A41" w:rsidP="00F62927">
            <w:pPr>
              <w:jc w:val="right"/>
              <w:rPr>
                <w:lang w:val="es-ES_tradnl"/>
              </w:rPr>
            </w:pPr>
            <w:r w:rsidRPr="00541808">
              <w:rPr>
                <w:lang w:val="es-ES_tradnl"/>
              </w:rPr>
              <w:t>85.533,64</w:t>
            </w:r>
          </w:p>
        </w:tc>
      </w:tr>
    </w:tbl>
    <w:p w:rsidR="001B45E9" w:rsidRPr="00541808" w:rsidRDefault="001B45E9" w:rsidP="001947A9">
      <w:pPr>
        <w:tabs>
          <w:tab w:val="decimal" w:pos="8460"/>
        </w:tabs>
        <w:spacing w:after="300" w:line="340" w:lineRule="exact"/>
        <w:ind w:firstLine="567"/>
        <w:jc w:val="both"/>
        <w:rPr>
          <w:rFonts w:ascii="Arial" w:hAnsi="Arial" w:cs="Arial"/>
          <w:lang w:val="es-ES_tradnl"/>
        </w:rPr>
      </w:pPr>
    </w:p>
    <w:p w:rsidR="00971A41" w:rsidRPr="00541808" w:rsidRDefault="00971A41" w:rsidP="001947A9">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Las ratios del profesorado titular de los niveles de Educación Infantil y Primaria están calculadas con una jornada de 23 horas de docencia directa semanales.</w:t>
      </w:r>
    </w:p>
    <w:p w:rsidR="00971A41" w:rsidRPr="00541808" w:rsidRDefault="00971A41" w:rsidP="001947A9">
      <w:pPr>
        <w:tabs>
          <w:tab w:val="decimal" w:pos="8460"/>
        </w:tabs>
        <w:spacing w:after="300" w:line="340" w:lineRule="exact"/>
        <w:ind w:firstLine="567"/>
        <w:jc w:val="both"/>
        <w:rPr>
          <w:rFonts w:ascii="Arial" w:hAnsi="Arial" w:cs="Arial"/>
          <w:lang w:val="es-ES_tradnl"/>
        </w:rPr>
      </w:pPr>
      <w:r w:rsidRPr="00541808">
        <w:rPr>
          <w:rFonts w:ascii="Arial" w:hAnsi="Arial" w:cs="Arial"/>
          <w:lang w:val="es-ES_tradnl"/>
        </w:rPr>
        <w:t>Las ratios del profesorado titular de Educación Secundaria y Agregado están calculadas con una jornada de 23 horas lectivas semanales.</w:t>
      </w:r>
    </w:p>
    <w:p w:rsidR="00E548AF" w:rsidRPr="00541808" w:rsidRDefault="00E548AF" w:rsidP="00971A41">
      <w:pPr>
        <w:pStyle w:val="DICTA-TEXTO"/>
        <w:jc w:val="left"/>
        <w:rPr>
          <w:rFonts w:cs="Arial"/>
          <w:szCs w:val="24"/>
          <w:lang w:val="es-ES_tradnl"/>
        </w:rPr>
      </w:pPr>
      <w:r w:rsidRPr="00541808">
        <w:rPr>
          <w:rFonts w:cs="Arial"/>
          <w:szCs w:val="24"/>
          <w:lang w:val="es-ES_tradnl"/>
        </w:rPr>
        <w:br w:type="page"/>
      </w:r>
    </w:p>
    <w:tbl>
      <w:tblPr>
        <w:tblW w:w="15505" w:type="dxa"/>
        <w:tblInd w:w="-560" w:type="dxa"/>
        <w:tblLayout w:type="fixed"/>
        <w:tblCellMar>
          <w:left w:w="40" w:type="dxa"/>
          <w:right w:w="40" w:type="dxa"/>
        </w:tblCellMar>
        <w:tblLook w:val="0000" w:firstRow="0" w:lastRow="0" w:firstColumn="0" w:lastColumn="0" w:noHBand="0" w:noVBand="0"/>
      </w:tblPr>
      <w:tblGrid>
        <w:gridCol w:w="3260"/>
        <w:gridCol w:w="1213"/>
        <w:gridCol w:w="1213"/>
        <w:gridCol w:w="1213"/>
        <w:gridCol w:w="1313"/>
        <w:gridCol w:w="1128"/>
        <w:gridCol w:w="1213"/>
        <w:gridCol w:w="1313"/>
        <w:gridCol w:w="1213"/>
        <w:gridCol w:w="1213"/>
        <w:gridCol w:w="1213"/>
      </w:tblGrid>
      <w:tr w:rsidR="00E548AF" w:rsidRPr="00541808" w:rsidTr="00261879">
        <w:tc>
          <w:tcPr>
            <w:tcW w:w="326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lastRenderedPageBreak/>
              <w:t>EXPLICACIÓN DEL GASTO</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1 Gastos de personal</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2 Gastos en bienes corrientes y servicios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3 Gastos financieros</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4 Transferencias corrientes</w:t>
            </w:r>
          </w:p>
        </w:tc>
        <w:tc>
          <w:tcPr>
            <w:tcW w:w="1128"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5 Fondo de Contingencia</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6 Inversiones reales</w:t>
            </w:r>
          </w:p>
        </w:tc>
        <w:tc>
          <w:tcPr>
            <w:tcW w:w="13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7 Transferencias de capital</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8 Activos financieros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9 Pasivos financieros</w:t>
            </w:r>
          </w:p>
        </w:tc>
        <w:tc>
          <w:tcPr>
            <w:tcW w:w="1213"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TOTAL</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P Parlamento de Navarra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15.962.717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1.045.835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17.008.552</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0 Departamento de Presidencia, Función Pública, Interior y Justicia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231.381.033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41.281.835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19.108.450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12.996.403</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136.010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19.222.500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324.126.231</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1 Departamento de Hacienda y Política Financiera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22.670.437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12.403.526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90.695.150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553.989.198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15.443.246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4.686.589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9.060.020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244.166.667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953.114.853</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4 Departamento de Educación</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369.272.244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37.497.461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8.590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211.497.088</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20.959.029</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11.722.594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722.257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651.679.263</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5 Departamento de Salud</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521.677.949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326.736.770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162.002.593</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45.448.498</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3.382.000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31.274</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1.059.279.094</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 xml:space="preserve">7 Departamento de Desarrollo Rural, Medio Ambiente y Administración Local </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24.830.126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17.906.845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270.787.887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8.439.292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66.987.107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388.951.267</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8 Departamento de Desarrollo Económico</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15.461.616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78.200.740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27.680.171</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52.554.880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69.635.661</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900.000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227.489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244.660.657</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9 Departamento de Derechos Sociales</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38.356.902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121.520.179</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246.363.647</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6.164.700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28.385.000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440.790.438</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A Departamento de Cultura, Deporte y Juventud</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13.945.498</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9.834.896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18.362.225</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10.759.117</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2.948.623</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55.850.359</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B Departamento de Relaciones Ciudadanas e Institucionales</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8.047.840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7.366.560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6.067.090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159.912</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62.000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21.703.402</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C Consejo de Navarra</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418.310</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28.000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446.310</w:t>
            </w:r>
          </w:p>
        </w:tc>
      </w:tr>
      <w:tr w:rsidR="00E548AF" w:rsidRPr="00541808" w:rsidTr="00261879">
        <w:tc>
          <w:tcPr>
            <w:tcW w:w="326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b/>
                <w:sz w:val="16"/>
                <w:szCs w:val="20"/>
                <w:lang w:val="es-ES_tradnl"/>
              </w:rPr>
            </w:pPr>
            <w:r w:rsidRPr="00541808">
              <w:rPr>
                <w:rFonts w:ascii="Arial" w:hAnsi="Arial" w:cs="Arial"/>
                <w:b/>
                <w:sz w:val="16"/>
                <w:szCs w:val="20"/>
                <w:lang w:val="es-ES_tradnl"/>
              </w:rPr>
              <w:t>TOTAL PRESUPUESTO</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1.245.643.645</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652.748.812</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90.703.870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1.532.239.376</w:t>
            </w:r>
          </w:p>
        </w:tc>
        <w:tc>
          <w:tcPr>
            <w:tcW w:w="1128"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15.443.246</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162.168.420</w:t>
            </w:r>
          </w:p>
        </w:tc>
        <w:tc>
          <w:tcPr>
            <w:tcW w:w="13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184.332.850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29.182.520</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245.147.687</w:t>
            </w:r>
          </w:p>
        </w:tc>
        <w:tc>
          <w:tcPr>
            <w:tcW w:w="1213"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bCs/>
                <w:sz w:val="16"/>
                <w:szCs w:val="16"/>
                <w:lang w:val="es-ES_tradnl"/>
              </w:rPr>
            </w:pPr>
            <w:r w:rsidRPr="00541808">
              <w:rPr>
                <w:rFonts w:ascii="Arial" w:hAnsi="Arial" w:cs="Arial"/>
                <w:b/>
                <w:bCs/>
                <w:sz w:val="16"/>
                <w:szCs w:val="16"/>
                <w:lang w:val="es-ES_tradnl"/>
              </w:rPr>
              <w:t>4.157.610.426</w:t>
            </w:r>
          </w:p>
        </w:tc>
      </w:tr>
    </w:tbl>
    <w:p w:rsidR="00E548AF" w:rsidRPr="00541808" w:rsidRDefault="00E548AF" w:rsidP="00971A41">
      <w:pPr>
        <w:pStyle w:val="DICTA-TEXTO"/>
        <w:jc w:val="left"/>
        <w:rPr>
          <w:rFonts w:cs="Arial"/>
          <w:szCs w:val="24"/>
          <w:lang w:val="es-ES_tradnl"/>
        </w:rPr>
      </w:pPr>
    </w:p>
    <w:p w:rsidR="00E548AF" w:rsidRPr="00541808" w:rsidRDefault="00E548AF" w:rsidP="00971A41">
      <w:pPr>
        <w:pStyle w:val="DICTA-TEXTO"/>
        <w:jc w:val="left"/>
        <w:rPr>
          <w:rFonts w:cs="Arial"/>
          <w:szCs w:val="24"/>
          <w:lang w:val="es-ES_tradnl"/>
        </w:rPr>
      </w:pPr>
      <w:r w:rsidRPr="00541808">
        <w:rPr>
          <w:rFonts w:cs="Arial"/>
          <w:szCs w:val="24"/>
          <w:lang w:val="es-ES_tradnl"/>
        </w:rPr>
        <w:br w:type="page"/>
      </w:r>
    </w:p>
    <w:tbl>
      <w:tblPr>
        <w:tblW w:w="15418" w:type="dxa"/>
        <w:tblInd w:w="-680" w:type="dxa"/>
        <w:tblLayout w:type="fixed"/>
        <w:tblCellMar>
          <w:left w:w="40" w:type="dxa"/>
          <w:right w:w="40" w:type="dxa"/>
        </w:tblCellMar>
        <w:tblLook w:val="0000" w:firstRow="0" w:lastRow="0" w:firstColumn="0" w:lastColumn="0" w:noHBand="0" w:noVBand="0"/>
      </w:tblPr>
      <w:tblGrid>
        <w:gridCol w:w="3840"/>
        <w:gridCol w:w="1230"/>
        <w:gridCol w:w="1179"/>
        <w:gridCol w:w="992"/>
        <w:gridCol w:w="1289"/>
        <w:gridCol w:w="1150"/>
        <w:gridCol w:w="1089"/>
        <w:gridCol w:w="1289"/>
        <w:gridCol w:w="942"/>
        <w:gridCol w:w="1187"/>
        <w:gridCol w:w="1231"/>
      </w:tblGrid>
      <w:tr w:rsidR="00E548AF" w:rsidRPr="00541808" w:rsidTr="00261879">
        <w:tc>
          <w:tcPr>
            <w:tcW w:w="384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lastRenderedPageBreak/>
              <w:t>EXPLICACIÓN DEL INGRESO</w:t>
            </w:r>
          </w:p>
        </w:tc>
        <w:tc>
          <w:tcPr>
            <w:tcW w:w="123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1 Impuestos directos</w:t>
            </w:r>
          </w:p>
        </w:tc>
        <w:tc>
          <w:tcPr>
            <w:tcW w:w="117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2 Impuestos indirectos</w:t>
            </w:r>
          </w:p>
        </w:tc>
        <w:tc>
          <w:tcPr>
            <w:tcW w:w="992"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3 Tasas, precios públicos y otros ingresos</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4 Transferencias corrientes</w:t>
            </w:r>
          </w:p>
        </w:tc>
        <w:tc>
          <w:tcPr>
            <w:tcW w:w="1150"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5 Ingresos patrimoniales</w:t>
            </w:r>
          </w:p>
        </w:tc>
        <w:tc>
          <w:tcPr>
            <w:tcW w:w="10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6 Enajenación de inversiones reales</w:t>
            </w:r>
          </w:p>
        </w:tc>
        <w:tc>
          <w:tcPr>
            <w:tcW w:w="1289"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7 Transferencias de capital</w:t>
            </w:r>
          </w:p>
        </w:tc>
        <w:tc>
          <w:tcPr>
            <w:tcW w:w="942"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8 Activos financieros</w:t>
            </w:r>
          </w:p>
        </w:tc>
        <w:tc>
          <w:tcPr>
            <w:tcW w:w="1187"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9 Pasivos financieros</w:t>
            </w:r>
          </w:p>
        </w:tc>
        <w:tc>
          <w:tcPr>
            <w:tcW w:w="1231" w:type="dxa"/>
            <w:tcBorders>
              <w:top w:val="single" w:sz="6" w:space="0" w:color="000000"/>
              <w:left w:val="single" w:sz="6" w:space="0" w:color="000000"/>
              <w:bottom w:val="single" w:sz="6" w:space="0" w:color="000000"/>
              <w:right w:val="single" w:sz="6" w:space="0" w:color="000000"/>
            </w:tcBorders>
            <w:shd w:val="solid" w:color="C0C0C0" w:fill="auto"/>
            <w:vAlign w:val="center"/>
          </w:tcPr>
          <w:p w:rsidR="00E548AF" w:rsidRPr="00541808" w:rsidRDefault="00E548AF" w:rsidP="00261879">
            <w:pPr>
              <w:widowControl w:val="0"/>
              <w:autoSpaceDE w:val="0"/>
              <w:autoSpaceDN w:val="0"/>
              <w:adjustRightInd w:val="0"/>
              <w:jc w:val="center"/>
              <w:rPr>
                <w:rFonts w:ascii="Arial" w:hAnsi="Arial" w:cs="Arial"/>
                <w:b/>
                <w:bCs/>
                <w:sz w:val="16"/>
                <w:szCs w:val="20"/>
                <w:lang w:val="es-ES_tradnl"/>
              </w:rPr>
            </w:pPr>
            <w:r w:rsidRPr="00541808">
              <w:rPr>
                <w:rFonts w:ascii="Arial" w:hAnsi="Arial" w:cs="Arial"/>
                <w:b/>
                <w:bCs/>
                <w:sz w:val="16"/>
                <w:szCs w:val="20"/>
                <w:lang w:val="es-ES_tradnl"/>
              </w:rPr>
              <w:t>TOTAL</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0 Departamento de Presidencia, Función Pública, Interior y Justicia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5.781.980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502.910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19.008.375</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25.293.265</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1 Departamento de Hacienda y Política Financiera</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1.701.650.196</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1.889.459.000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27.495.770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90.030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5.554.641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35.020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26.592.288</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343.252.736</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3.994.129.701</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4 Departamento de Educación</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2.055.362</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3.947.223</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48.571</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0</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6.051.166</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5 Departamento de Salud</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11.508.070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137.010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5.756.000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17.401.080</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 xml:space="preserve">7 Departamento de Desarrollo Rural, Medio Ambiente y Administración Local </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1.797.950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8.654.416</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2.865</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10.174.818</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47.960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20.678.019</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8 Departamento de Desarrollo Económico</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4.607.593</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2.580.438</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135.072</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100.010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6.225.782</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227.510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33.340</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13.909.745</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9 Departamento de Derechos Sociales</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45.260.828</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32.235.699</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46.000</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225.000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230.000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103.000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78.100.527</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A Departamento de Cultura, Deporte y Juventud</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886.240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373.030</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106.197</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152.000</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1.517.477</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sz w:val="16"/>
                <w:szCs w:val="20"/>
                <w:lang w:val="es-ES_tradnl"/>
              </w:rPr>
            </w:pPr>
            <w:r w:rsidRPr="00541808">
              <w:rPr>
                <w:rFonts w:ascii="Arial" w:hAnsi="Arial" w:cs="Arial"/>
                <w:sz w:val="16"/>
                <w:szCs w:val="20"/>
                <w:lang w:val="es-ES_tradnl"/>
              </w:rPr>
              <w:t>B Departamento de Relaciones Ciudadanas e Institucionales</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r w:rsidRPr="00541808">
              <w:rPr>
                <w:rFonts w:ascii="Arial" w:hAnsi="Arial" w:cs="Arial"/>
                <w:sz w:val="16"/>
                <w:szCs w:val="16"/>
                <w:lang w:val="es-ES_tradnl"/>
              </w:rPr>
              <w:t> </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136.104</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393.342</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rPr>
                <w:rFonts w:ascii="Arial" w:hAnsi="Arial" w:cs="Arial"/>
                <w:sz w:val="16"/>
                <w:szCs w:val="16"/>
                <w:lang w:val="es-ES_tradnl"/>
              </w:rPr>
            </w:pP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sz w:val="16"/>
                <w:szCs w:val="16"/>
                <w:lang w:val="es-ES_tradnl"/>
              </w:rPr>
            </w:pPr>
            <w:r w:rsidRPr="00541808">
              <w:rPr>
                <w:rFonts w:ascii="Arial" w:hAnsi="Arial" w:cs="Arial"/>
                <w:sz w:val="16"/>
                <w:szCs w:val="16"/>
                <w:lang w:val="es-ES_tradnl"/>
              </w:rPr>
              <w:t>529.446</w:t>
            </w:r>
          </w:p>
        </w:tc>
      </w:tr>
      <w:tr w:rsidR="00E548AF" w:rsidRPr="00541808" w:rsidTr="00261879">
        <w:tc>
          <w:tcPr>
            <w:tcW w:w="3840" w:type="dxa"/>
            <w:tcBorders>
              <w:top w:val="single" w:sz="6" w:space="0" w:color="C0C0C0"/>
              <w:left w:val="single" w:sz="6" w:space="0" w:color="C0C0C0"/>
              <w:bottom w:val="single" w:sz="6" w:space="0" w:color="C0C0C0"/>
              <w:right w:val="single" w:sz="6" w:space="0" w:color="C0C0C0"/>
            </w:tcBorders>
            <w:shd w:val="solid" w:color="FFFFFF" w:fill="auto"/>
          </w:tcPr>
          <w:p w:rsidR="00E548AF" w:rsidRPr="00541808" w:rsidRDefault="00E548AF" w:rsidP="00261879">
            <w:pPr>
              <w:widowControl w:val="0"/>
              <w:autoSpaceDE w:val="0"/>
              <w:autoSpaceDN w:val="0"/>
              <w:adjustRightInd w:val="0"/>
              <w:spacing w:line="320" w:lineRule="atLeast"/>
              <w:rPr>
                <w:rFonts w:ascii="Arial" w:hAnsi="Arial" w:cs="Arial"/>
                <w:b/>
                <w:sz w:val="16"/>
                <w:szCs w:val="20"/>
                <w:lang w:val="es-ES_tradnl"/>
              </w:rPr>
            </w:pPr>
            <w:r w:rsidRPr="00541808">
              <w:rPr>
                <w:rFonts w:ascii="Arial" w:hAnsi="Arial" w:cs="Arial"/>
                <w:b/>
                <w:sz w:val="16"/>
                <w:szCs w:val="20"/>
                <w:lang w:val="es-ES_tradnl"/>
              </w:rPr>
              <w:t>TOTAL PRESUPUESTO</w:t>
            </w:r>
          </w:p>
        </w:tc>
        <w:tc>
          <w:tcPr>
            <w:tcW w:w="123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1.701.650.196</w:t>
            </w:r>
          </w:p>
        </w:tc>
        <w:tc>
          <w:tcPr>
            <w:tcW w:w="117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1.889.459.000</w:t>
            </w:r>
          </w:p>
        </w:tc>
        <w:tc>
          <w:tcPr>
            <w:tcW w:w="99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99.529.897</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48.914.098</w:t>
            </w:r>
          </w:p>
        </w:tc>
        <w:tc>
          <w:tcPr>
            <w:tcW w:w="1150"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5.893.346</w:t>
            </w:r>
          </w:p>
        </w:tc>
        <w:tc>
          <w:tcPr>
            <w:tcW w:w="10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360.040</w:t>
            </w:r>
          </w:p>
        </w:tc>
        <w:tc>
          <w:tcPr>
            <w:tcW w:w="1289"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22.386.640</w:t>
            </w:r>
          </w:p>
        </w:tc>
        <w:tc>
          <w:tcPr>
            <w:tcW w:w="942"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46.131.133</w:t>
            </w:r>
          </w:p>
        </w:tc>
        <w:tc>
          <w:tcPr>
            <w:tcW w:w="1187"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343.286.076</w:t>
            </w:r>
          </w:p>
        </w:tc>
        <w:tc>
          <w:tcPr>
            <w:tcW w:w="1231" w:type="dxa"/>
            <w:tcBorders>
              <w:top w:val="single" w:sz="6" w:space="0" w:color="C0C0C0"/>
              <w:left w:val="single" w:sz="6" w:space="0" w:color="C0C0C0"/>
              <w:bottom w:val="single" w:sz="6" w:space="0" w:color="C0C0C0"/>
              <w:right w:val="single" w:sz="6" w:space="0" w:color="C0C0C0"/>
            </w:tcBorders>
            <w:shd w:val="solid" w:color="FFFFFF" w:fill="auto"/>
            <w:vAlign w:val="bottom"/>
          </w:tcPr>
          <w:p w:rsidR="00E548AF" w:rsidRPr="00541808" w:rsidRDefault="00E548AF" w:rsidP="00261879">
            <w:pPr>
              <w:jc w:val="right"/>
              <w:rPr>
                <w:rFonts w:ascii="Arial" w:hAnsi="Arial" w:cs="Arial"/>
                <w:b/>
                <w:sz w:val="16"/>
                <w:szCs w:val="16"/>
                <w:lang w:val="es-ES_tradnl"/>
              </w:rPr>
            </w:pPr>
            <w:r w:rsidRPr="00541808">
              <w:rPr>
                <w:rFonts w:ascii="Arial" w:hAnsi="Arial" w:cs="Arial"/>
                <w:b/>
                <w:sz w:val="16"/>
                <w:szCs w:val="16"/>
                <w:lang w:val="es-ES_tradnl"/>
              </w:rPr>
              <w:t>4.157.610.426</w:t>
            </w:r>
          </w:p>
        </w:tc>
      </w:tr>
    </w:tbl>
    <w:p w:rsidR="00971A41" w:rsidRPr="00541808" w:rsidRDefault="00971A41" w:rsidP="00971A41">
      <w:pPr>
        <w:pStyle w:val="DICTA-TEXTO"/>
        <w:jc w:val="left"/>
        <w:rPr>
          <w:rFonts w:cs="Arial"/>
          <w:szCs w:val="24"/>
          <w:lang w:val="es-ES_tradnl"/>
        </w:rPr>
      </w:pPr>
    </w:p>
    <w:sectPr w:rsidR="00971A41" w:rsidRPr="00541808" w:rsidSect="00E06049">
      <w:pgSz w:w="16840" w:h="11907" w:orient="landscape" w:code="9"/>
      <w:pgMar w:top="1701" w:right="2268" w:bottom="1134" w:left="1701"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049" w:rsidRDefault="00E06049">
      <w:r>
        <w:separator/>
      </w:r>
    </w:p>
  </w:endnote>
  <w:endnote w:type="continuationSeparator" w:id="0">
    <w:p w:rsidR="00E06049" w:rsidRDefault="00E0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049" w:rsidRDefault="00E06049">
      <w:r>
        <w:separator/>
      </w:r>
    </w:p>
  </w:footnote>
  <w:footnote w:type="continuationSeparator" w:id="0">
    <w:p w:rsidR="00E06049" w:rsidRDefault="00E0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9551D"/>
    <w:multiLevelType w:val="hybridMultilevel"/>
    <w:tmpl w:val="7E145A34"/>
    <w:lvl w:ilvl="0" w:tplc="5502BE3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nsid w:val="30E44EE9"/>
    <w:multiLevelType w:val="hybridMultilevel"/>
    <w:tmpl w:val="8D6AC754"/>
    <w:lvl w:ilvl="0" w:tplc="51C68D8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nsid w:val="48984646"/>
    <w:multiLevelType w:val="hybridMultilevel"/>
    <w:tmpl w:val="9248483A"/>
    <w:lvl w:ilvl="0" w:tplc="DDAED5E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nsid w:val="50174C00"/>
    <w:multiLevelType w:val="hybridMultilevel"/>
    <w:tmpl w:val="C9288096"/>
    <w:lvl w:ilvl="0" w:tplc="81DC37CA">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52973E08"/>
    <w:multiLevelType w:val="hybridMultilevel"/>
    <w:tmpl w:val="76143F48"/>
    <w:lvl w:ilvl="0" w:tplc="C2E4393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nsid w:val="57B756D0"/>
    <w:multiLevelType w:val="hybridMultilevel"/>
    <w:tmpl w:val="BBA43AB6"/>
    <w:lvl w:ilvl="0" w:tplc="766A508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63214668"/>
    <w:multiLevelType w:val="hybridMultilevel"/>
    <w:tmpl w:val="561CF9FA"/>
    <w:lvl w:ilvl="0" w:tplc="F80EC360">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abstractNum w:abstractNumId="7">
    <w:nsid w:val="687D62FB"/>
    <w:multiLevelType w:val="hybridMultilevel"/>
    <w:tmpl w:val="13D29FB8"/>
    <w:lvl w:ilvl="0" w:tplc="8024894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6"/>
  </w:num>
  <w:num w:numId="2">
    <w:abstractNumId w:val="6"/>
  </w:num>
  <w:num w:numId="3">
    <w:abstractNumId w:val="3"/>
  </w:num>
  <w:num w:numId="4">
    <w:abstractNumId w:val="4"/>
  </w:num>
  <w:num w:numId="5">
    <w:abstractNumId w:val="5"/>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isplayBackgroundShape/>
  <w:mirrorMargins/>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FA"/>
    <w:rsid w:val="00005955"/>
    <w:rsid w:val="0001216E"/>
    <w:rsid w:val="0001443E"/>
    <w:rsid w:val="00021C4B"/>
    <w:rsid w:val="000351C6"/>
    <w:rsid w:val="00050FF6"/>
    <w:rsid w:val="00063455"/>
    <w:rsid w:val="00063706"/>
    <w:rsid w:val="00096783"/>
    <w:rsid w:val="000A5B2C"/>
    <w:rsid w:val="000C4DA9"/>
    <w:rsid w:val="000E3464"/>
    <w:rsid w:val="000E6467"/>
    <w:rsid w:val="000F313E"/>
    <w:rsid w:val="000F4026"/>
    <w:rsid w:val="0012029B"/>
    <w:rsid w:val="00120CB0"/>
    <w:rsid w:val="00142E3A"/>
    <w:rsid w:val="00143798"/>
    <w:rsid w:val="00161CF3"/>
    <w:rsid w:val="00161EE4"/>
    <w:rsid w:val="00162D48"/>
    <w:rsid w:val="00186AF9"/>
    <w:rsid w:val="00191BDC"/>
    <w:rsid w:val="001947A9"/>
    <w:rsid w:val="001A5683"/>
    <w:rsid w:val="001B45E9"/>
    <w:rsid w:val="001D0CA1"/>
    <w:rsid w:val="001D5B6E"/>
    <w:rsid w:val="001D6474"/>
    <w:rsid w:val="001E2A5E"/>
    <w:rsid w:val="001F2564"/>
    <w:rsid w:val="001F7B2D"/>
    <w:rsid w:val="00202D63"/>
    <w:rsid w:val="00222CD0"/>
    <w:rsid w:val="002400E0"/>
    <w:rsid w:val="00243BA0"/>
    <w:rsid w:val="0024432F"/>
    <w:rsid w:val="00261879"/>
    <w:rsid w:val="002653A3"/>
    <w:rsid w:val="00282846"/>
    <w:rsid w:val="00284313"/>
    <w:rsid w:val="00285AA1"/>
    <w:rsid w:val="00293332"/>
    <w:rsid w:val="0029698F"/>
    <w:rsid w:val="002A1485"/>
    <w:rsid w:val="002A5FAD"/>
    <w:rsid w:val="002E18B1"/>
    <w:rsid w:val="002E384A"/>
    <w:rsid w:val="0030401A"/>
    <w:rsid w:val="00306A35"/>
    <w:rsid w:val="003112C5"/>
    <w:rsid w:val="00312F26"/>
    <w:rsid w:val="00315E29"/>
    <w:rsid w:val="00317EBC"/>
    <w:rsid w:val="00327C16"/>
    <w:rsid w:val="00337721"/>
    <w:rsid w:val="003401B5"/>
    <w:rsid w:val="00343BD9"/>
    <w:rsid w:val="00350E7D"/>
    <w:rsid w:val="00377CCA"/>
    <w:rsid w:val="0038422D"/>
    <w:rsid w:val="003852CB"/>
    <w:rsid w:val="003B56F3"/>
    <w:rsid w:val="003B5FEA"/>
    <w:rsid w:val="003C25F9"/>
    <w:rsid w:val="003C6BB5"/>
    <w:rsid w:val="003D0F37"/>
    <w:rsid w:val="003D33C3"/>
    <w:rsid w:val="003E1652"/>
    <w:rsid w:val="003F20AE"/>
    <w:rsid w:val="003F248A"/>
    <w:rsid w:val="003F3FEA"/>
    <w:rsid w:val="004456D1"/>
    <w:rsid w:val="004553CD"/>
    <w:rsid w:val="00476316"/>
    <w:rsid w:val="004858D7"/>
    <w:rsid w:val="00497788"/>
    <w:rsid w:val="004A4CBB"/>
    <w:rsid w:val="004B3603"/>
    <w:rsid w:val="004C3833"/>
    <w:rsid w:val="004C7EF6"/>
    <w:rsid w:val="004F140C"/>
    <w:rsid w:val="005146EC"/>
    <w:rsid w:val="00516402"/>
    <w:rsid w:val="00535E08"/>
    <w:rsid w:val="005365AA"/>
    <w:rsid w:val="00541808"/>
    <w:rsid w:val="00541CE9"/>
    <w:rsid w:val="0054542B"/>
    <w:rsid w:val="00555C6C"/>
    <w:rsid w:val="00564E8C"/>
    <w:rsid w:val="00566D0F"/>
    <w:rsid w:val="00572C54"/>
    <w:rsid w:val="00574723"/>
    <w:rsid w:val="00575A3E"/>
    <w:rsid w:val="005821AB"/>
    <w:rsid w:val="0058752A"/>
    <w:rsid w:val="00587C3B"/>
    <w:rsid w:val="00590AA3"/>
    <w:rsid w:val="005A589C"/>
    <w:rsid w:val="005D152B"/>
    <w:rsid w:val="005D1C27"/>
    <w:rsid w:val="005E29B7"/>
    <w:rsid w:val="0063280C"/>
    <w:rsid w:val="00635D07"/>
    <w:rsid w:val="00661A45"/>
    <w:rsid w:val="00673008"/>
    <w:rsid w:val="0067554B"/>
    <w:rsid w:val="00681A86"/>
    <w:rsid w:val="00682FEB"/>
    <w:rsid w:val="00685204"/>
    <w:rsid w:val="006961F5"/>
    <w:rsid w:val="006A2E45"/>
    <w:rsid w:val="006A3041"/>
    <w:rsid w:val="006B7B7B"/>
    <w:rsid w:val="006C2ED2"/>
    <w:rsid w:val="006C3737"/>
    <w:rsid w:val="006C3A3F"/>
    <w:rsid w:val="006E67FA"/>
    <w:rsid w:val="007029D5"/>
    <w:rsid w:val="007069B9"/>
    <w:rsid w:val="0071287A"/>
    <w:rsid w:val="00721850"/>
    <w:rsid w:val="00725861"/>
    <w:rsid w:val="007505AA"/>
    <w:rsid w:val="007567E5"/>
    <w:rsid w:val="007569E9"/>
    <w:rsid w:val="007A2711"/>
    <w:rsid w:val="007A59A2"/>
    <w:rsid w:val="007C0451"/>
    <w:rsid w:val="007C25DD"/>
    <w:rsid w:val="007D2930"/>
    <w:rsid w:val="007D4965"/>
    <w:rsid w:val="00800857"/>
    <w:rsid w:val="008055DB"/>
    <w:rsid w:val="00821D24"/>
    <w:rsid w:val="008259EC"/>
    <w:rsid w:val="008408F9"/>
    <w:rsid w:val="00840DF1"/>
    <w:rsid w:val="00846561"/>
    <w:rsid w:val="008525F8"/>
    <w:rsid w:val="0085643D"/>
    <w:rsid w:val="00856F3D"/>
    <w:rsid w:val="00863414"/>
    <w:rsid w:val="00881D88"/>
    <w:rsid w:val="008867FF"/>
    <w:rsid w:val="008A13AD"/>
    <w:rsid w:val="008B1A66"/>
    <w:rsid w:val="008B2347"/>
    <w:rsid w:val="008D4876"/>
    <w:rsid w:val="008F45E1"/>
    <w:rsid w:val="008F62A6"/>
    <w:rsid w:val="00901835"/>
    <w:rsid w:val="00903AD4"/>
    <w:rsid w:val="00920BF1"/>
    <w:rsid w:val="00924A0D"/>
    <w:rsid w:val="00933B41"/>
    <w:rsid w:val="00944B8F"/>
    <w:rsid w:val="009636C7"/>
    <w:rsid w:val="00971A41"/>
    <w:rsid w:val="00975A08"/>
    <w:rsid w:val="00983123"/>
    <w:rsid w:val="00983F65"/>
    <w:rsid w:val="00994A1B"/>
    <w:rsid w:val="009A2F53"/>
    <w:rsid w:val="009B51A5"/>
    <w:rsid w:val="009B71BE"/>
    <w:rsid w:val="009F281A"/>
    <w:rsid w:val="009F39E9"/>
    <w:rsid w:val="00A146F6"/>
    <w:rsid w:val="00A357FA"/>
    <w:rsid w:val="00A53411"/>
    <w:rsid w:val="00A60318"/>
    <w:rsid w:val="00A77180"/>
    <w:rsid w:val="00A82322"/>
    <w:rsid w:val="00A85319"/>
    <w:rsid w:val="00A90458"/>
    <w:rsid w:val="00AA2E02"/>
    <w:rsid w:val="00AB2EEB"/>
    <w:rsid w:val="00AC3FF2"/>
    <w:rsid w:val="00AC5157"/>
    <w:rsid w:val="00AD15E8"/>
    <w:rsid w:val="00AD5F7A"/>
    <w:rsid w:val="00AF08BD"/>
    <w:rsid w:val="00B07374"/>
    <w:rsid w:val="00B15733"/>
    <w:rsid w:val="00B24E57"/>
    <w:rsid w:val="00B35127"/>
    <w:rsid w:val="00B54218"/>
    <w:rsid w:val="00B63579"/>
    <w:rsid w:val="00B8026B"/>
    <w:rsid w:val="00B812D4"/>
    <w:rsid w:val="00B818BD"/>
    <w:rsid w:val="00B83E7E"/>
    <w:rsid w:val="00B956D5"/>
    <w:rsid w:val="00BB6E22"/>
    <w:rsid w:val="00BD161D"/>
    <w:rsid w:val="00BE01D6"/>
    <w:rsid w:val="00BE3094"/>
    <w:rsid w:val="00BF3B51"/>
    <w:rsid w:val="00BF60C0"/>
    <w:rsid w:val="00C17C01"/>
    <w:rsid w:val="00C61EBC"/>
    <w:rsid w:val="00CA12CC"/>
    <w:rsid w:val="00CC3DD6"/>
    <w:rsid w:val="00CD1289"/>
    <w:rsid w:val="00CD40D6"/>
    <w:rsid w:val="00CE0AA0"/>
    <w:rsid w:val="00D1684C"/>
    <w:rsid w:val="00D2635B"/>
    <w:rsid w:val="00D641D3"/>
    <w:rsid w:val="00D85506"/>
    <w:rsid w:val="00D86DFC"/>
    <w:rsid w:val="00DB0943"/>
    <w:rsid w:val="00DC3FF1"/>
    <w:rsid w:val="00DF5C78"/>
    <w:rsid w:val="00DF69A1"/>
    <w:rsid w:val="00E01C0E"/>
    <w:rsid w:val="00E06049"/>
    <w:rsid w:val="00E436C3"/>
    <w:rsid w:val="00E548AF"/>
    <w:rsid w:val="00E7643B"/>
    <w:rsid w:val="00E80958"/>
    <w:rsid w:val="00E82D94"/>
    <w:rsid w:val="00E834B2"/>
    <w:rsid w:val="00E87302"/>
    <w:rsid w:val="00E918C9"/>
    <w:rsid w:val="00EC61C4"/>
    <w:rsid w:val="00ED4DA3"/>
    <w:rsid w:val="00ED6A8B"/>
    <w:rsid w:val="00EF079C"/>
    <w:rsid w:val="00EF3B6A"/>
    <w:rsid w:val="00F16BA7"/>
    <w:rsid w:val="00F27A29"/>
    <w:rsid w:val="00F34A2B"/>
    <w:rsid w:val="00F37038"/>
    <w:rsid w:val="00F4743B"/>
    <w:rsid w:val="00F50C9C"/>
    <w:rsid w:val="00F62927"/>
    <w:rsid w:val="00F661F6"/>
    <w:rsid w:val="00FA73ED"/>
    <w:rsid w:val="00FD59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42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3D0F37"/>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rsid w:val="003D0F37"/>
    <w:pPr>
      <w:spacing w:before="360" w:after="480"/>
      <w:jc w:val="center"/>
    </w:pPr>
    <w:rPr>
      <w:rFonts w:ascii="Arial" w:hAnsi="Arial"/>
      <w:b/>
      <w:caps/>
      <w:sz w:val="28"/>
    </w:rPr>
  </w:style>
  <w:style w:type="paragraph" w:customStyle="1" w:styleId="DICTA-TEXTO">
    <w:name w:val="DICTA-TEXTO"/>
    <w:rsid w:val="003D0F37"/>
    <w:pPr>
      <w:tabs>
        <w:tab w:val="left" w:pos="992"/>
      </w:tabs>
      <w:spacing w:after="300" w:line="340" w:lineRule="exact"/>
      <w:ind w:firstLine="567"/>
      <w:jc w:val="both"/>
    </w:pPr>
    <w:rPr>
      <w:rFonts w:ascii="Arial" w:hAnsi="Arial"/>
      <w:sz w:val="24"/>
    </w:rPr>
  </w:style>
  <w:style w:type="paragraph" w:customStyle="1" w:styleId="DICTA-TITULO">
    <w:name w:val="DICTA-TITULO"/>
    <w:rsid w:val="003D0F37"/>
    <w:pPr>
      <w:spacing w:after="840"/>
      <w:jc w:val="center"/>
    </w:pPr>
    <w:rPr>
      <w:rFonts w:ascii="Arial" w:hAnsi="Arial"/>
      <w:b/>
      <w:sz w:val="28"/>
    </w:rPr>
  </w:style>
  <w:style w:type="paragraph" w:styleId="Encabezado">
    <w:name w:val="header"/>
    <w:basedOn w:val="Normal"/>
    <w:semiHidden/>
    <w:rsid w:val="003D0F37"/>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semiHidden/>
    <w:rsid w:val="003D0F37"/>
    <w:rPr>
      <w:rFonts w:cs="Times New Roman"/>
    </w:rPr>
  </w:style>
  <w:style w:type="paragraph" w:customStyle="1" w:styleId="OFI-FECHA1">
    <w:name w:val="OFI-FECHA1"/>
    <w:rsid w:val="003D0F37"/>
    <w:pPr>
      <w:jc w:val="center"/>
    </w:pPr>
    <w:rPr>
      <w:rFonts w:ascii="Arial" w:hAnsi="Arial"/>
      <w:sz w:val="24"/>
    </w:rPr>
  </w:style>
  <w:style w:type="paragraph" w:customStyle="1" w:styleId="OFI-FIRMA1">
    <w:name w:val="OFI-FIRMA1"/>
    <w:rsid w:val="003D0F37"/>
    <w:pPr>
      <w:spacing w:after="1100"/>
      <w:jc w:val="center"/>
    </w:pPr>
    <w:rPr>
      <w:rFonts w:ascii="Arial (W1)" w:hAnsi="Arial (W1)"/>
      <w:smallCaps/>
      <w:sz w:val="28"/>
    </w:rPr>
  </w:style>
  <w:style w:type="paragraph" w:customStyle="1" w:styleId="OFI-FIRMA2">
    <w:name w:val="OFI-FIRMA2"/>
    <w:basedOn w:val="Normal"/>
    <w:rsid w:val="003D0F37"/>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rsid w:val="003D0F37"/>
    <w:pPr>
      <w:tabs>
        <w:tab w:val="center" w:pos="1701"/>
        <w:tab w:val="center" w:pos="6237"/>
      </w:tabs>
      <w:spacing w:after="1100"/>
      <w:jc w:val="both"/>
    </w:pPr>
    <w:rPr>
      <w:rFonts w:ascii="Arial" w:hAnsi="Arial"/>
      <w:smallCaps/>
      <w:sz w:val="28"/>
    </w:rPr>
  </w:style>
  <w:style w:type="paragraph" w:customStyle="1" w:styleId="OFI-FIRMA6">
    <w:name w:val="OFI-FIRMA6"/>
    <w:rsid w:val="003D0F37"/>
    <w:pPr>
      <w:tabs>
        <w:tab w:val="center" w:pos="1701"/>
        <w:tab w:val="center" w:pos="6237"/>
      </w:tabs>
      <w:jc w:val="both"/>
    </w:pPr>
    <w:rPr>
      <w:rFonts w:ascii="Arial" w:hAnsi="Arial"/>
      <w:sz w:val="24"/>
    </w:rPr>
  </w:style>
  <w:style w:type="paragraph" w:customStyle="1" w:styleId="DICTA-ART">
    <w:name w:val="DICTA-ART"/>
    <w:rsid w:val="003D0F37"/>
    <w:pPr>
      <w:tabs>
        <w:tab w:val="left" w:pos="1361"/>
      </w:tabs>
      <w:ind w:left="1361" w:hanging="1361"/>
      <w:jc w:val="both"/>
    </w:pPr>
    <w:rPr>
      <w:rFonts w:ascii="Arial" w:hAnsi="Arial"/>
      <w:sz w:val="24"/>
    </w:rPr>
  </w:style>
  <w:style w:type="paragraph" w:customStyle="1" w:styleId="DICTA-DISPO">
    <w:name w:val="DICTA-DISPO"/>
    <w:rsid w:val="003D0F37"/>
    <w:pPr>
      <w:spacing w:before="240" w:after="120"/>
      <w:jc w:val="center"/>
    </w:pPr>
    <w:rPr>
      <w:rFonts w:ascii="Arial" w:hAnsi="Arial"/>
      <w:b/>
      <w:caps/>
      <w:sz w:val="24"/>
    </w:rPr>
  </w:style>
  <w:style w:type="paragraph" w:customStyle="1" w:styleId="DICTA-SECCION">
    <w:name w:val="DICTA-SECCION"/>
    <w:rsid w:val="003D0F37"/>
    <w:pPr>
      <w:spacing w:before="240" w:after="120"/>
      <w:jc w:val="center"/>
    </w:pPr>
    <w:rPr>
      <w:rFonts w:ascii="Arial" w:hAnsi="Arial"/>
      <w:b/>
      <w:sz w:val="26"/>
    </w:rPr>
  </w:style>
  <w:style w:type="paragraph" w:customStyle="1" w:styleId="DICTA-SUBTITULO">
    <w:name w:val="DICTA-SUBTITULO"/>
    <w:rsid w:val="003D0F37"/>
    <w:pPr>
      <w:jc w:val="center"/>
    </w:pPr>
    <w:rPr>
      <w:rFonts w:ascii="Arial" w:hAnsi="Arial"/>
      <w:b/>
      <w:sz w:val="24"/>
    </w:rPr>
  </w:style>
  <w:style w:type="paragraph" w:customStyle="1" w:styleId="DICTA-SUBTITULO2">
    <w:name w:val="DICTA-SUBTITULO2"/>
    <w:rsid w:val="003D0F37"/>
    <w:pPr>
      <w:spacing w:after="400"/>
      <w:jc w:val="center"/>
    </w:pPr>
    <w:rPr>
      <w:rFonts w:ascii="Arial" w:hAnsi="Arial"/>
      <w:b/>
      <w:sz w:val="24"/>
    </w:rPr>
  </w:style>
  <w:style w:type="paragraph" w:customStyle="1" w:styleId="DICTA-ENMIENDA">
    <w:name w:val="DICTA-ENMIENDA"/>
    <w:basedOn w:val="Normal"/>
    <w:rsid w:val="003D0F37"/>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rsid w:val="003D0F37"/>
    <w:pPr>
      <w:jc w:val="center"/>
    </w:pPr>
    <w:rPr>
      <w:rFonts w:ascii="Arial" w:hAnsi="Arial"/>
      <w:sz w:val="24"/>
    </w:rPr>
  </w:style>
  <w:style w:type="paragraph" w:customStyle="1" w:styleId="DICTA-TITULO1">
    <w:name w:val="DICTA-TITULO1"/>
    <w:rsid w:val="003D0F37"/>
    <w:pPr>
      <w:spacing w:before="360" w:after="120"/>
      <w:jc w:val="center"/>
    </w:pPr>
    <w:rPr>
      <w:rFonts w:ascii="Arial" w:hAnsi="Arial"/>
      <w:b/>
      <w:caps/>
      <w:sz w:val="24"/>
    </w:rPr>
  </w:style>
  <w:style w:type="paragraph" w:customStyle="1" w:styleId="DICTA-CAPITULO">
    <w:name w:val="DICTA-CAPITULO"/>
    <w:rsid w:val="003D0F37"/>
    <w:pPr>
      <w:spacing w:before="240" w:after="120"/>
      <w:jc w:val="center"/>
    </w:pPr>
    <w:rPr>
      <w:rFonts w:ascii="Arial (W1)" w:hAnsi="Arial (W1)"/>
      <w:b/>
      <w:caps/>
      <w:sz w:val="24"/>
    </w:rPr>
  </w:style>
  <w:style w:type="paragraph" w:styleId="Piedepgina">
    <w:name w:val="footer"/>
    <w:basedOn w:val="Normal"/>
    <w:link w:val="PiedepginaCar"/>
    <w:rsid w:val="00EC61C4"/>
    <w:pPr>
      <w:tabs>
        <w:tab w:val="center" w:pos="4252"/>
        <w:tab w:val="right" w:pos="8504"/>
      </w:tabs>
    </w:pPr>
  </w:style>
  <w:style w:type="character" w:customStyle="1" w:styleId="PiedepginaCar">
    <w:name w:val="Pie de página Car"/>
    <w:link w:val="Piedepgina"/>
    <w:locked/>
    <w:rsid w:val="00EC61C4"/>
    <w:rPr>
      <w:sz w:val="24"/>
    </w:rPr>
  </w:style>
  <w:style w:type="character" w:customStyle="1" w:styleId="Normal1">
    <w:name w:val="Normal1"/>
    <w:rsid w:val="00284313"/>
    <w:rPr>
      <w:rFonts w:ascii="Helvetica LT Std" w:eastAsia="Times New Roman" w:hAnsi="Helvetica LT Std"/>
      <w:sz w:val="19"/>
      <w:lang w:val="es-ES_tradnl"/>
    </w:rPr>
  </w:style>
  <w:style w:type="paragraph" w:styleId="Textodeglobo">
    <w:name w:val="Balloon Text"/>
    <w:basedOn w:val="Normal"/>
    <w:link w:val="TextodegloboCar"/>
    <w:semiHidden/>
    <w:rsid w:val="00063706"/>
    <w:rPr>
      <w:rFonts w:ascii="Tahoma" w:hAnsi="Tahoma" w:cs="Tahoma"/>
      <w:sz w:val="16"/>
      <w:szCs w:val="16"/>
    </w:rPr>
  </w:style>
  <w:style w:type="character" w:customStyle="1" w:styleId="TextodegloboCar">
    <w:name w:val="Texto de globo Car"/>
    <w:link w:val="Textodeglobo"/>
    <w:semiHidden/>
    <w:locked/>
    <w:rsid w:val="00063706"/>
    <w:rPr>
      <w:rFonts w:ascii="Tahoma" w:hAnsi="Tahoma" w:cs="Tahoma"/>
      <w:sz w:val="16"/>
      <w:szCs w:val="16"/>
    </w:rPr>
  </w:style>
  <w:style w:type="paragraph" w:customStyle="1" w:styleId="Revisin1">
    <w:name w:val="Revisión1"/>
    <w:hidden/>
    <w:semiHidden/>
    <w:rsid w:val="00B956D5"/>
    <w:rPr>
      <w:sz w:val="24"/>
      <w:szCs w:val="24"/>
    </w:rPr>
  </w:style>
  <w:style w:type="character" w:styleId="Refdecomentario">
    <w:name w:val="annotation reference"/>
    <w:semiHidden/>
    <w:rsid w:val="00E87302"/>
    <w:rPr>
      <w:sz w:val="16"/>
      <w:szCs w:val="16"/>
    </w:rPr>
  </w:style>
  <w:style w:type="paragraph" w:styleId="Textocomentario">
    <w:name w:val="annotation text"/>
    <w:basedOn w:val="Normal"/>
    <w:semiHidden/>
    <w:rsid w:val="00E87302"/>
    <w:rPr>
      <w:sz w:val="20"/>
      <w:szCs w:val="20"/>
    </w:rPr>
  </w:style>
  <w:style w:type="paragraph" w:styleId="Asuntodelcomentario">
    <w:name w:val="annotation subject"/>
    <w:basedOn w:val="Textocomentario"/>
    <w:next w:val="Textocomentario"/>
    <w:semiHidden/>
    <w:rsid w:val="00E87302"/>
    <w:rPr>
      <w:b/>
      <w:bCs/>
    </w:rPr>
  </w:style>
  <w:style w:type="paragraph" w:styleId="NormalWeb">
    <w:name w:val="Normal (Web)"/>
    <w:basedOn w:val="Normal"/>
    <w:rsid w:val="00CA12CC"/>
    <w:pPr>
      <w:spacing w:before="100" w:beforeAutospacing="1" w:after="100" w:afterAutospacing="1"/>
    </w:pPr>
  </w:style>
  <w:style w:type="paragraph" w:customStyle="1" w:styleId="xa1">
    <w:name w:val="xa1"/>
    <w:basedOn w:val="Normal"/>
    <w:rsid w:val="00CA12CC"/>
    <w:pPr>
      <w:spacing w:before="100" w:beforeAutospacing="1" w:after="100" w:afterAutospacing="1"/>
    </w:pPr>
  </w:style>
  <w:style w:type="paragraph" w:customStyle="1" w:styleId="xl2">
    <w:name w:val="xl2"/>
    <w:basedOn w:val="Normal"/>
    <w:rsid w:val="00CA12CC"/>
    <w:pPr>
      <w:spacing w:before="100" w:beforeAutospacing="1" w:after="100" w:afterAutospacing="1"/>
    </w:pPr>
  </w:style>
  <w:style w:type="paragraph" w:customStyle="1" w:styleId="xl1">
    <w:name w:val="xl1"/>
    <w:basedOn w:val="Normal"/>
    <w:rsid w:val="00CA12CC"/>
    <w:pPr>
      <w:spacing w:before="100" w:beforeAutospacing="1" w:after="100" w:afterAutospacing="1"/>
    </w:pPr>
  </w:style>
  <w:style w:type="paragraph" w:customStyle="1" w:styleId="xl3">
    <w:name w:val="xl3"/>
    <w:basedOn w:val="Normal"/>
    <w:rsid w:val="00CA12CC"/>
    <w:pPr>
      <w:spacing w:before="100" w:beforeAutospacing="1" w:after="100" w:afterAutospacing="1"/>
    </w:pPr>
  </w:style>
  <w:style w:type="paragraph" w:customStyle="1" w:styleId="Acuerdos">
    <w:name w:val="Acuerdos"/>
    <w:basedOn w:val="Normal"/>
    <w:rsid w:val="00CA12CC"/>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CA1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42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3D0F37"/>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rsid w:val="003D0F37"/>
    <w:pPr>
      <w:spacing w:before="360" w:after="480"/>
      <w:jc w:val="center"/>
    </w:pPr>
    <w:rPr>
      <w:rFonts w:ascii="Arial" w:hAnsi="Arial"/>
      <w:b/>
      <w:caps/>
      <w:sz w:val="28"/>
    </w:rPr>
  </w:style>
  <w:style w:type="paragraph" w:customStyle="1" w:styleId="DICTA-TEXTO">
    <w:name w:val="DICTA-TEXTO"/>
    <w:rsid w:val="003D0F37"/>
    <w:pPr>
      <w:tabs>
        <w:tab w:val="left" w:pos="992"/>
      </w:tabs>
      <w:spacing w:after="300" w:line="340" w:lineRule="exact"/>
      <w:ind w:firstLine="567"/>
      <w:jc w:val="both"/>
    </w:pPr>
    <w:rPr>
      <w:rFonts w:ascii="Arial" w:hAnsi="Arial"/>
      <w:sz w:val="24"/>
    </w:rPr>
  </w:style>
  <w:style w:type="paragraph" w:customStyle="1" w:styleId="DICTA-TITULO">
    <w:name w:val="DICTA-TITULO"/>
    <w:rsid w:val="003D0F37"/>
    <w:pPr>
      <w:spacing w:after="840"/>
      <w:jc w:val="center"/>
    </w:pPr>
    <w:rPr>
      <w:rFonts w:ascii="Arial" w:hAnsi="Arial"/>
      <w:b/>
      <w:sz w:val="28"/>
    </w:rPr>
  </w:style>
  <w:style w:type="paragraph" w:styleId="Encabezado">
    <w:name w:val="header"/>
    <w:basedOn w:val="Normal"/>
    <w:semiHidden/>
    <w:rsid w:val="003D0F37"/>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semiHidden/>
    <w:rsid w:val="003D0F37"/>
    <w:rPr>
      <w:rFonts w:cs="Times New Roman"/>
    </w:rPr>
  </w:style>
  <w:style w:type="paragraph" w:customStyle="1" w:styleId="OFI-FECHA1">
    <w:name w:val="OFI-FECHA1"/>
    <w:rsid w:val="003D0F37"/>
    <w:pPr>
      <w:jc w:val="center"/>
    </w:pPr>
    <w:rPr>
      <w:rFonts w:ascii="Arial" w:hAnsi="Arial"/>
      <w:sz w:val="24"/>
    </w:rPr>
  </w:style>
  <w:style w:type="paragraph" w:customStyle="1" w:styleId="OFI-FIRMA1">
    <w:name w:val="OFI-FIRMA1"/>
    <w:rsid w:val="003D0F37"/>
    <w:pPr>
      <w:spacing w:after="1100"/>
      <w:jc w:val="center"/>
    </w:pPr>
    <w:rPr>
      <w:rFonts w:ascii="Arial (W1)" w:hAnsi="Arial (W1)"/>
      <w:smallCaps/>
      <w:sz w:val="28"/>
    </w:rPr>
  </w:style>
  <w:style w:type="paragraph" w:customStyle="1" w:styleId="OFI-FIRMA2">
    <w:name w:val="OFI-FIRMA2"/>
    <w:basedOn w:val="Normal"/>
    <w:rsid w:val="003D0F37"/>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rsid w:val="003D0F37"/>
    <w:pPr>
      <w:tabs>
        <w:tab w:val="center" w:pos="1701"/>
        <w:tab w:val="center" w:pos="6237"/>
      </w:tabs>
      <w:spacing w:after="1100"/>
      <w:jc w:val="both"/>
    </w:pPr>
    <w:rPr>
      <w:rFonts w:ascii="Arial" w:hAnsi="Arial"/>
      <w:smallCaps/>
      <w:sz w:val="28"/>
    </w:rPr>
  </w:style>
  <w:style w:type="paragraph" w:customStyle="1" w:styleId="OFI-FIRMA6">
    <w:name w:val="OFI-FIRMA6"/>
    <w:rsid w:val="003D0F37"/>
    <w:pPr>
      <w:tabs>
        <w:tab w:val="center" w:pos="1701"/>
        <w:tab w:val="center" w:pos="6237"/>
      </w:tabs>
      <w:jc w:val="both"/>
    </w:pPr>
    <w:rPr>
      <w:rFonts w:ascii="Arial" w:hAnsi="Arial"/>
      <w:sz w:val="24"/>
    </w:rPr>
  </w:style>
  <w:style w:type="paragraph" w:customStyle="1" w:styleId="DICTA-ART">
    <w:name w:val="DICTA-ART"/>
    <w:rsid w:val="003D0F37"/>
    <w:pPr>
      <w:tabs>
        <w:tab w:val="left" w:pos="1361"/>
      </w:tabs>
      <w:ind w:left="1361" w:hanging="1361"/>
      <w:jc w:val="both"/>
    </w:pPr>
    <w:rPr>
      <w:rFonts w:ascii="Arial" w:hAnsi="Arial"/>
      <w:sz w:val="24"/>
    </w:rPr>
  </w:style>
  <w:style w:type="paragraph" w:customStyle="1" w:styleId="DICTA-DISPO">
    <w:name w:val="DICTA-DISPO"/>
    <w:rsid w:val="003D0F37"/>
    <w:pPr>
      <w:spacing w:before="240" w:after="120"/>
      <w:jc w:val="center"/>
    </w:pPr>
    <w:rPr>
      <w:rFonts w:ascii="Arial" w:hAnsi="Arial"/>
      <w:b/>
      <w:caps/>
      <w:sz w:val="24"/>
    </w:rPr>
  </w:style>
  <w:style w:type="paragraph" w:customStyle="1" w:styleId="DICTA-SECCION">
    <w:name w:val="DICTA-SECCION"/>
    <w:rsid w:val="003D0F37"/>
    <w:pPr>
      <w:spacing w:before="240" w:after="120"/>
      <w:jc w:val="center"/>
    </w:pPr>
    <w:rPr>
      <w:rFonts w:ascii="Arial" w:hAnsi="Arial"/>
      <w:b/>
      <w:sz w:val="26"/>
    </w:rPr>
  </w:style>
  <w:style w:type="paragraph" w:customStyle="1" w:styleId="DICTA-SUBTITULO">
    <w:name w:val="DICTA-SUBTITULO"/>
    <w:rsid w:val="003D0F37"/>
    <w:pPr>
      <w:jc w:val="center"/>
    </w:pPr>
    <w:rPr>
      <w:rFonts w:ascii="Arial" w:hAnsi="Arial"/>
      <w:b/>
      <w:sz w:val="24"/>
    </w:rPr>
  </w:style>
  <w:style w:type="paragraph" w:customStyle="1" w:styleId="DICTA-SUBTITULO2">
    <w:name w:val="DICTA-SUBTITULO2"/>
    <w:rsid w:val="003D0F37"/>
    <w:pPr>
      <w:spacing w:after="400"/>
      <w:jc w:val="center"/>
    </w:pPr>
    <w:rPr>
      <w:rFonts w:ascii="Arial" w:hAnsi="Arial"/>
      <w:b/>
      <w:sz w:val="24"/>
    </w:rPr>
  </w:style>
  <w:style w:type="paragraph" w:customStyle="1" w:styleId="DICTA-ENMIENDA">
    <w:name w:val="DICTA-ENMIENDA"/>
    <w:basedOn w:val="Normal"/>
    <w:rsid w:val="003D0F37"/>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rsid w:val="003D0F37"/>
    <w:pPr>
      <w:jc w:val="center"/>
    </w:pPr>
    <w:rPr>
      <w:rFonts w:ascii="Arial" w:hAnsi="Arial"/>
      <w:sz w:val="24"/>
    </w:rPr>
  </w:style>
  <w:style w:type="paragraph" w:customStyle="1" w:styleId="DICTA-TITULO1">
    <w:name w:val="DICTA-TITULO1"/>
    <w:rsid w:val="003D0F37"/>
    <w:pPr>
      <w:spacing w:before="360" w:after="120"/>
      <w:jc w:val="center"/>
    </w:pPr>
    <w:rPr>
      <w:rFonts w:ascii="Arial" w:hAnsi="Arial"/>
      <w:b/>
      <w:caps/>
      <w:sz w:val="24"/>
    </w:rPr>
  </w:style>
  <w:style w:type="paragraph" w:customStyle="1" w:styleId="DICTA-CAPITULO">
    <w:name w:val="DICTA-CAPITULO"/>
    <w:rsid w:val="003D0F37"/>
    <w:pPr>
      <w:spacing w:before="240" w:after="120"/>
      <w:jc w:val="center"/>
    </w:pPr>
    <w:rPr>
      <w:rFonts w:ascii="Arial (W1)" w:hAnsi="Arial (W1)"/>
      <w:b/>
      <w:caps/>
      <w:sz w:val="24"/>
    </w:rPr>
  </w:style>
  <w:style w:type="paragraph" w:styleId="Piedepgina">
    <w:name w:val="footer"/>
    <w:basedOn w:val="Normal"/>
    <w:link w:val="PiedepginaCar"/>
    <w:rsid w:val="00EC61C4"/>
    <w:pPr>
      <w:tabs>
        <w:tab w:val="center" w:pos="4252"/>
        <w:tab w:val="right" w:pos="8504"/>
      </w:tabs>
    </w:pPr>
  </w:style>
  <w:style w:type="character" w:customStyle="1" w:styleId="PiedepginaCar">
    <w:name w:val="Pie de página Car"/>
    <w:link w:val="Piedepgina"/>
    <w:locked/>
    <w:rsid w:val="00EC61C4"/>
    <w:rPr>
      <w:sz w:val="24"/>
    </w:rPr>
  </w:style>
  <w:style w:type="character" w:customStyle="1" w:styleId="Normal1">
    <w:name w:val="Normal1"/>
    <w:rsid w:val="00284313"/>
    <w:rPr>
      <w:rFonts w:ascii="Helvetica LT Std" w:eastAsia="Times New Roman" w:hAnsi="Helvetica LT Std"/>
      <w:sz w:val="19"/>
      <w:lang w:val="es-ES_tradnl"/>
    </w:rPr>
  </w:style>
  <w:style w:type="paragraph" w:styleId="Textodeglobo">
    <w:name w:val="Balloon Text"/>
    <w:basedOn w:val="Normal"/>
    <w:link w:val="TextodegloboCar"/>
    <w:semiHidden/>
    <w:rsid w:val="00063706"/>
    <w:rPr>
      <w:rFonts w:ascii="Tahoma" w:hAnsi="Tahoma" w:cs="Tahoma"/>
      <w:sz w:val="16"/>
      <w:szCs w:val="16"/>
    </w:rPr>
  </w:style>
  <w:style w:type="character" w:customStyle="1" w:styleId="TextodegloboCar">
    <w:name w:val="Texto de globo Car"/>
    <w:link w:val="Textodeglobo"/>
    <w:semiHidden/>
    <w:locked/>
    <w:rsid w:val="00063706"/>
    <w:rPr>
      <w:rFonts w:ascii="Tahoma" w:hAnsi="Tahoma" w:cs="Tahoma"/>
      <w:sz w:val="16"/>
      <w:szCs w:val="16"/>
    </w:rPr>
  </w:style>
  <w:style w:type="paragraph" w:customStyle="1" w:styleId="Revisin1">
    <w:name w:val="Revisión1"/>
    <w:hidden/>
    <w:semiHidden/>
    <w:rsid w:val="00B956D5"/>
    <w:rPr>
      <w:sz w:val="24"/>
      <w:szCs w:val="24"/>
    </w:rPr>
  </w:style>
  <w:style w:type="character" w:styleId="Refdecomentario">
    <w:name w:val="annotation reference"/>
    <w:semiHidden/>
    <w:rsid w:val="00E87302"/>
    <w:rPr>
      <w:sz w:val="16"/>
      <w:szCs w:val="16"/>
    </w:rPr>
  </w:style>
  <w:style w:type="paragraph" w:styleId="Textocomentario">
    <w:name w:val="annotation text"/>
    <w:basedOn w:val="Normal"/>
    <w:semiHidden/>
    <w:rsid w:val="00E87302"/>
    <w:rPr>
      <w:sz w:val="20"/>
      <w:szCs w:val="20"/>
    </w:rPr>
  </w:style>
  <w:style w:type="paragraph" w:styleId="Asuntodelcomentario">
    <w:name w:val="annotation subject"/>
    <w:basedOn w:val="Textocomentario"/>
    <w:next w:val="Textocomentario"/>
    <w:semiHidden/>
    <w:rsid w:val="00E87302"/>
    <w:rPr>
      <w:b/>
      <w:bCs/>
    </w:rPr>
  </w:style>
  <w:style w:type="paragraph" w:styleId="NormalWeb">
    <w:name w:val="Normal (Web)"/>
    <w:basedOn w:val="Normal"/>
    <w:rsid w:val="00CA12CC"/>
    <w:pPr>
      <w:spacing w:before="100" w:beforeAutospacing="1" w:after="100" w:afterAutospacing="1"/>
    </w:pPr>
  </w:style>
  <w:style w:type="paragraph" w:customStyle="1" w:styleId="xa1">
    <w:name w:val="xa1"/>
    <w:basedOn w:val="Normal"/>
    <w:rsid w:val="00CA12CC"/>
    <w:pPr>
      <w:spacing w:before="100" w:beforeAutospacing="1" w:after="100" w:afterAutospacing="1"/>
    </w:pPr>
  </w:style>
  <w:style w:type="paragraph" w:customStyle="1" w:styleId="xl2">
    <w:name w:val="xl2"/>
    <w:basedOn w:val="Normal"/>
    <w:rsid w:val="00CA12CC"/>
    <w:pPr>
      <w:spacing w:before="100" w:beforeAutospacing="1" w:after="100" w:afterAutospacing="1"/>
    </w:pPr>
  </w:style>
  <w:style w:type="paragraph" w:customStyle="1" w:styleId="xl1">
    <w:name w:val="xl1"/>
    <w:basedOn w:val="Normal"/>
    <w:rsid w:val="00CA12CC"/>
    <w:pPr>
      <w:spacing w:before="100" w:beforeAutospacing="1" w:after="100" w:afterAutospacing="1"/>
    </w:pPr>
  </w:style>
  <w:style w:type="paragraph" w:customStyle="1" w:styleId="xl3">
    <w:name w:val="xl3"/>
    <w:basedOn w:val="Normal"/>
    <w:rsid w:val="00CA12CC"/>
    <w:pPr>
      <w:spacing w:before="100" w:beforeAutospacing="1" w:after="100" w:afterAutospacing="1"/>
    </w:pPr>
  </w:style>
  <w:style w:type="paragraph" w:customStyle="1" w:styleId="Acuerdos">
    <w:name w:val="Acuerdos"/>
    <w:basedOn w:val="Normal"/>
    <w:rsid w:val="00CA12CC"/>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CA1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19867</Words>
  <Characters>109270</Characters>
  <Application>Microsoft Office Word</Application>
  <DocSecurity>0</DocSecurity>
  <Lines>910</Lines>
  <Paragraphs>257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128880</CharactersWithSpaces>
  <SharedDoc>false</SharedDoc>
  <HLinks>
    <vt:vector size="6" baseType="variant">
      <vt:variant>
        <vt:i4>4718613</vt:i4>
      </vt:variant>
      <vt:variant>
        <vt:i4>-1</vt:i4>
      </vt:variant>
      <vt:variant>
        <vt:i4>2049</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2017-11-08T13:25:00Z</dcterms:created>
  <dcterms:modified xsi:type="dcterms:W3CDTF">2017-11-09T08:02:00Z</dcterms:modified>
</cp:coreProperties>
</file>