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reivindicaciones de los Ayuntamientos, sindicatos y partidos contrarios al TAV, formulada por el Ilmo. Sr. D. Carlos García Adanero.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 las Cortes de Navarra, adscrito al Grupo Unión del Pueblo Navarro (UPN), al amparo de lo dispuesto en el artículo 188 y siguientes del Reglamento de la Cámara, solicita al vicepresidente de Desarrollo Económico, D. Manu Ayerdi, respuesta oral en Pleno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¿Comparte el Gobierno de Navarra las reivindicaciones de los ayuntamientos, sindicatos y partidos contrarios al TAV?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García Adanero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