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27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introducción ilegal de especies alóctonas y las posibles medidas para su afección, formulada por el Ilmo. Sr. D. Luis Casado Oliver.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Desarrollo Rural, Medio Ambiente y Administración Local.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27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Luis Casado Oliver, miembro del Grupo Parlamentario de Unión del Pueblo Navarro (UPN), de conformidad con lo establecido en el Reglamento de la Cámara, solicita a la Consejera de Desarrollo Rural, Medio Ambiente y Administración Local respuesta oral en Comisión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Tras una sesión de trabajo con ADECANA acerca de la introducción ilegal de especies alóctonas y posibles medidas para su afección en la que proponían prohibir la venta y tenencia de especies exóticas invasoras o, en su defecto, que estén controlados a través de microchips u otro sistema, nos gustaría conocer cuál es la opinión del departamento sobre este planteamiento.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noviembre de 2017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Luis Casado Oliver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