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resultados de la contratación de personal técnico para la persecución del fraude fiscal,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Laura Pérez Ruano, Parlamentaria Foral adscrita al grupo Podemos-Ahal Dugu, al amparo de lo establecido en el Reglamento de la Cámara, presenta la siguiente pregunta, a fin de que sea respondida de forma oral en el Pleno por parte del Consejero de Hacienda y Política financiera: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los presupuestos del 2017 se aumentó la partida presupuestaria correspondiente a la persecución del fraude fiscal, mediante la contratación de personal técnico al efecto, en concreto de siete personas.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han sido los resultados derivados de dicha contratación, en particular en lo que al aumento de expedientes de derivación de responsabilidad se refiere, y con qué efectos recaudatorios respecto de ejercicios anteriores?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Pamplona-Iruña, a 22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Lucía Pérez Ruano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