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convenio con Gure Sustraiak para un centro ocupacional,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En relación con el nuevo convenio con Gure Sustraiak para un centro ocupacional, ¿cuál es el número de plazas, el coste por usuario, el perfil de las personas usuarias, el perfil de los trabajadores, ratio de personal y programas que se van a llevar a cabo en el mismo?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