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soluciones que va a adoptar el Gobierno de Navarra durante el tiempo en que van a coincidir las obras en los túneles de Belate y Almandoz en Navarra y en el túnel de San Lorenzo en Guipúzcoa, formulada por la Ilma. Sra. D.ª Ana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de máxima actualidad para su respuesta en el Pleno dirigida a la Presidenta del Gobierno de Navarra:</w:t>
      </w:r>
    </w:p>
    <w:p>
      <w:pPr>
        <w:pStyle w:val="0"/>
        <w:suppressAutoHyphens w:val="false"/>
        <w:rPr>
          <w:rStyle w:val="1"/>
        </w:rPr>
      </w:pPr>
      <w:r>
        <w:rPr>
          <w:rStyle w:val="1"/>
        </w:rPr>
        <w:t xml:space="preserve">¿Qué soluciones va a adoptar el Gobierno de Navarra durante el tiempo en que van a coincidir las obras en los túneles de Belate y Almandoz en Navarra, y en el túnel de San Lorenzo en Guipúzcoa? </w:t>
      </w:r>
    </w:p>
    <w:p>
      <w:pPr>
        <w:pStyle w:val="0"/>
        <w:suppressAutoHyphens w:val="false"/>
        <w:rPr>
          <w:rStyle w:val="1"/>
        </w:rPr>
      </w:pPr>
      <w:r>
        <w:rPr>
          <w:rStyle w:val="1"/>
        </w:rPr>
        <w:t xml:space="preserve">Pamplona, 19 de marzo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