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19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Convenio entre el Ministerio de Educación y el British,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19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¿Se ha producido alguna novedad en relación con el convenio entre el Ministerio de Educación y el British que rige en los centros British de Navarra? </w:t>
      </w:r>
    </w:p>
    <w:p>
      <w:pPr>
        <w:pStyle w:val="0"/>
        <w:suppressAutoHyphens w:val="false"/>
        <w:rPr>
          <w:rStyle w:val="1"/>
        </w:rPr>
      </w:pPr>
      <w:r>
        <w:rPr>
          <w:rStyle w:val="1"/>
        </w:rPr>
        <w:t xml:space="preserve">En caso afirmativo, especifíquense los cambios. </w:t>
      </w:r>
    </w:p>
    <w:p>
      <w:pPr>
        <w:pStyle w:val="0"/>
        <w:suppressAutoHyphens w:val="false"/>
        <w:rPr>
          <w:rStyle w:val="1"/>
        </w:rPr>
      </w:pPr>
      <w:r>
        <w:rPr>
          <w:rStyle w:val="1"/>
        </w:rPr>
        <w:t xml:space="preserve">Corella a 13 de marzo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