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Kutxa Fundazioak kudeatutako funtsen erabilerari buruzkoa. Galdera 2017ko azaroaren 27ko 145. Nafarroako Parlamentuko Aldizkari Ofizialean argitaratu zen.</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galderak egin ditu –2017ko urriaren 27ko 4267 sarrera-zenbakiarekin erregistratua bata (9-17/PES-000233) eta 2017ko azaroaren 16ko 4526 sarrera-zenbakiarekin erregistratua bestea (9-17/PES-000245)– Nafarroako Kutxa Fundazioaren jarduerari buruz. Ogasuneko eta Finantza Politikako kontseilariak, honen bidez, Fundazioak Nafarroako Gobernuari igorri dion informazioa ematen dizu:</w:t>
      </w:r>
    </w:p>
    <w:p>
      <w:pPr>
        <w:pStyle w:val="0"/>
        <w:suppressAutoHyphens w:val="false"/>
        <w:rPr>
          <w:rStyle w:val="1"/>
        </w:rPr>
      </w:pPr>
      <w:r>
        <w:rPr>
          <w:rStyle w:val="1"/>
        </w:rPr>
        <w:t xml:space="preserve">Informazioak honako hauek hartzen ditu:</w:t>
      </w:r>
    </w:p>
    <w:p>
      <w:pPr>
        <w:pStyle w:val="0"/>
        <w:suppressAutoHyphens w:val="false"/>
        <w:rPr>
          <w:rStyle w:val="1"/>
        </w:rPr>
      </w:pPr>
      <w:r>
        <w:rPr>
          <w:rStyle w:val="1"/>
        </w:rPr>
        <w:t xml:space="preserve">– 180206 agiria_Protekturatu eskaerari emandako erantzuna</w:t>
      </w:r>
    </w:p>
    <w:p>
      <w:pPr>
        <w:pStyle w:val="0"/>
        <w:suppressAutoHyphens w:val="false"/>
        <w:rPr>
          <w:rStyle w:val="1"/>
        </w:rPr>
      </w:pPr>
      <w:r>
        <w:rPr>
          <w:rStyle w:val="1"/>
        </w:rPr>
        <w:t xml:space="preserve">– 180206 agiria_Protekturatu eskaerari emandako erantzuna. ZABALPENA.</w:t>
      </w:r>
    </w:p>
    <w:p>
      <w:pPr>
        <w:pStyle w:val="0"/>
        <w:suppressAutoHyphens w:val="false"/>
        <w:rPr>
          <w:rStyle w:val="1"/>
        </w:rPr>
      </w:pPr>
      <w:r>
        <w:rPr>
          <w:rStyle w:val="1"/>
        </w:rPr>
        <w:t xml:space="preserve">– Hondarribiko argazkien zip artxiboa</w:t>
      </w:r>
    </w:p>
    <w:p>
      <w:pPr>
        <w:pStyle w:val="0"/>
        <w:suppressAutoHyphens w:val="false"/>
        <w:rPr>
          <w:rStyle w:val="1"/>
        </w:rPr>
      </w:pPr>
      <w:r>
        <w:rPr>
          <w:rStyle w:val="1"/>
        </w:rPr>
        <w:t xml:space="preserve">– PES 245 galderari dagokion informazioa osatzen duten pdf artxibo hauek:</w:t>
      </w:r>
    </w:p>
    <w:p>
      <w:pPr>
        <w:pStyle w:val="0"/>
        <w:suppressAutoHyphens w:val="false"/>
        <w:rPr>
          <w:rStyle w:val="1"/>
        </w:rPr>
      </w:pPr>
      <w:r>
        <w:rPr>
          <w:rStyle w:val="1"/>
        </w:rPr>
        <w:t xml:space="preserve">• FBCNren 2014ko urteko kontuak</w:t>
      </w:r>
    </w:p>
    <w:p>
      <w:pPr>
        <w:pStyle w:val="0"/>
        <w:suppressAutoHyphens w:val="false"/>
        <w:rPr>
          <w:rStyle w:val="1"/>
        </w:rPr>
      </w:pPr>
      <w:r>
        <w:rPr>
          <w:rStyle w:val="1"/>
        </w:rPr>
        <w:t xml:space="preserve">• FBCNren 2015eko urteko kontuak</w:t>
      </w:r>
    </w:p>
    <w:p>
      <w:pPr>
        <w:pStyle w:val="0"/>
        <w:suppressAutoHyphens w:val="false"/>
        <w:rPr>
          <w:rStyle w:val="1"/>
        </w:rPr>
      </w:pPr>
      <w:r>
        <w:rPr>
          <w:rStyle w:val="1"/>
        </w:rPr>
        <w:t xml:space="preserve">• FBCNren 2016ko urteko kontuak</w:t>
      </w:r>
    </w:p>
    <w:p>
      <w:pPr>
        <w:pStyle w:val="0"/>
        <w:suppressAutoHyphens w:val="false"/>
        <w:rPr>
          <w:rStyle w:val="1"/>
        </w:rPr>
      </w:pPr>
      <w:r>
        <w:rPr>
          <w:rStyle w:val="1"/>
        </w:rPr>
        <w:t xml:space="preserve">• FBCNren 2017ko aurrekontua</w:t>
      </w:r>
    </w:p>
    <w:p>
      <w:pPr>
        <w:pStyle w:val="0"/>
        <w:suppressAutoHyphens w:val="false"/>
        <w:rPr>
          <w:rStyle w:val="1"/>
        </w:rPr>
      </w:pPr>
      <w:r>
        <w:rPr>
          <w:rStyle w:val="1"/>
        </w:rPr>
        <w:t xml:space="preserve">• FBCNren 2018ko aurrekontua</w:t>
      </w:r>
    </w:p>
    <w:p>
      <w:pPr>
        <w:pStyle w:val="0"/>
        <w:suppressAutoHyphens w:val="false"/>
        <w:rPr>
          <w:rStyle w:val="1"/>
        </w:rPr>
      </w:pPr>
      <w:r>
        <w:rPr>
          <w:rStyle w:val="1"/>
        </w:rPr>
        <w:t xml:space="preserve">• FCNren 2013ko urteko kontuak</w:t>
      </w:r>
    </w:p>
    <w:p>
      <w:pPr>
        <w:pStyle w:val="0"/>
        <w:suppressAutoHyphens w:val="false"/>
        <w:rPr>
          <w:rStyle w:val="1"/>
        </w:rPr>
      </w:pPr>
      <w:r>
        <w:rPr>
          <w:rStyle w:val="1"/>
        </w:rPr>
        <w:t xml:space="preserve">• FOBSCANen 2013ko urteko kontuak</w:t>
      </w:r>
    </w:p>
    <w:p>
      <w:pPr>
        <w:pStyle w:val="0"/>
        <w:suppressAutoHyphens w:val="false"/>
        <w:rPr>
          <w:rStyle w:val="1"/>
        </w:rPr>
      </w:pPr>
      <w:r>
        <w:rPr>
          <w:rStyle w:val="1"/>
        </w:rPr>
        <w:t xml:space="preserve">• 2017ko aurrekontuaren azalpen-oroitidazkia</w:t>
      </w:r>
    </w:p>
    <w:p>
      <w:pPr>
        <w:pStyle w:val="0"/>
        <w:suppressAutoHyphens w:val="false"/>
        <w:rPr>
          <w:rStyle w:val="1"/>
        </w:rPr>
      </w:pPr>
      <w:r>
        <w:rPr>
          <w:rStyle w:val="1"/>
        </w:rPr>
        <w:t xml:space="preserve">• 2018ko aurrekontuaren azalpen-oroitidazkia</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Ogasuneko eta Finantza Politikako kontseilaria Mikel Aranburu Urtasun</w:t>
      </w:r>
    </w:p>
    <w:p>
      <w:pPr>
        <w:pStyle w:val="0"/>
        <w:suppressAutoHyphens w:val="false"/>
        <w:rPr>
          <w:rStyle w:val="1"/>
        </w:rPr>
      </w:pPr>
      <w:r>
        <w:rPr>
          <w:rStyle w:val="1"/>
        </w:rPr>
        <w:t xml:space="preserve">(Oharra: Aipatu eranskina foru parlamentarien eskura dago Parlamentuaren kudeaketarako Agora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