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Bizikidetasunaren eta Nazioarteko Elkartasunaren Batzordeak, 2018ko martxoaren 27an egindako bileran, honako erabaki hau onetsi zuen: “Erabakia. Horren bidez, Espainiako Gobernua premiatzen da Adingabearen babes juridikoaren legea eta adingabeei buruzko beste arau batzuk alda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w:t>
      </w:r>
    </w:p>
    <w:p>
      <w:pPr>
        <w:pStyle w:val="0"/>
        <w:suppressAutoHyphens w:val="false"/>
        <w:rPr>
          <w:rStyle w:val="1"/>
        </w:rPr>
      </w:pPr>
      <w:r>
        <w:rPr>
          <w:rStyle w:val="1"/>
        </w:rPr>
        <w:t xml:space="preserve">1. Adingabearen babes juridikoaren legea (12.4 artikulua) alda dezan, bermatze aldera inongo haur edo neraberi ez zaiola ezarriko, haren adina egiaztatzen duen dokumentazioa edukiz gero, adina zehazteko prozedurarik, Atzerritartasun Legearekin eta Auzitegi Gorenaren jurisprudentziarekin bat.</w:t>
      </w:r>
    </w:p>
    <w:p>
      <w:pPr>
        <w:pStyle w:val="0"/>
        <w:suppressAutoHyphens w:val="false"/>
        <w:rPr>
          <w:rStyle w:val="1"/>
        </w:rPr>
      </w:pPr>
      <w:r>
        <w:rPr>
          <w:rStyle w:val="1"/>
        </w:rPr>
        <w:t xml:space="preserve">2. Atzerritarrei buruzko Erregelamendua (190. artikulua) alda dezan, bermatze aldera adina zehazteko prozeduran prestakuntza berezia duen abokatu baten laguntza egotea bidaiderik gabeko adingabeentzat, Espainiako lurraldera iristen diren unetik.</w:t>
      </w:r>
    </w:p>
    <w:p>
      <w:pPr>
        <w:pStyle w:val="0"/>
        <w:suppressAutoHyphens w:val="false"/>
        <w:rPr>
          <w:rStyle w:val="1"/>
        </w:rPr>
      </w:pPr>
      <w:r>
        <w:rPr>
          <w:rStyle w:val="1"/>
        </w:rPr>
        <w:t xml:space="preserve">3. Bidaiderik gabeko adingabe atzerritarrekiko jarduketa jakin batzuen gaineko protokolo-esparrua indargabetu dezan, eta protokolo berri bat presta dezan, zeinak koordinatuko baititu administrazio guztien jarduketak, adingabeen eskubideak bermatuz, legedi nazionalarekin eta Nazio Batuen Haurren Eskubideei buruzko Konbentzioarekin bat.</w:t>
      </w:r>
    </w:p>
    <w:p>
      <w:pPr>
        <w:pStyle w:val="0"/>
        <w:suppressAutoHyphens w:val="false"/>
        <w:rPr>
          <w:rStyle w:val="1"/>
        </w:rPr>
      </w:pPr>
      <w:r>
        <w:rPr>
          <w:rStyle w:val="1"/>
        </w:rPr>
        <w:t xml:space="preserve">4. Zorrotz bete ditzan Espainiara iristen diren haur guztien erreseina eta erregistroa, haien adinaz eta daramaten dokumentazioaz zalantzarik ote dagoen kontuan hartu gabe.</w:t>
      </w:r>
    </w:p>
    <w:p>
      <w:pPr>
        <w:pStyle w:val="0"/>
        <w:suppressAutoHyphens w:val="false"/>
        <w:rPr>
          <w:rStyle w:val="1"/>
        </w:rPr>
      </w:pPr>
      <w:r>
        <w:rPr>
          <w:rStyle w:val="1"/>
        </w:rPr>
        <w:t xml:space="preserve">5. Berma dezan administrazioek beraien gain hartzea, ex lege, babesgabetasun egoeran dauden adingabe guztien tutoretza, nazionalitatea kontuan hartu gabe.</w:t>
      </w:r>
    </w:p>
    <w:p>
      <w:pPr>
        <w:pStyle w:val="0"/>
        <w:suppressAutoHyphens w:val="false"/>
        <w:rPr>
          <w:rStyle w:val="1"/>
        </w:rPr>
      </w:pPr>
      <w:r>
        <w:rPr>
          <w:rStyle w:val="1"/>
        </w:rPr>
        <w:t xml:space="preserve">6. Atzerritartasun Legea eta Atzerritartasun Legearen Erregelamendua alda ditzan, bizileku-baimena automatikoki emateko adingabearen babesgabetasuna deklaratzen den unetik. Bermatzea baimena ematen zaiela 16 urtetik goitikoei, lan-merkatura iristeko espainiarren baldintza beretan.</w:t>
      </w:r>
    </w:p>
    <w:p>
      <w:pPr>
        <w:pStyle w:val="0"/>
        <w:suppressAutoHyphens w:val="false"/>
        <w:rPr>
          <w:rStyle w:val="1"/>
        </w:rPr>
      </w:pPr>
      <w:r>
        <w:rPr>
          <w:rStyle w:val="1"/>
        </w:rPr>
        <w:t xml:space="preserve">7. Sustatu dezan Melilla eta Ceuta hirietan dauden bidaiderik gabeko adingabe guztiak penintsulara eramatea, betiere haien interes gorenaren araberakoa bada eta haiei entzutea eman ondoren, autonomia erkidegoei dagokion diru-esleipenarekin batera, haien eskubideak eta bizi-baldintza materialak bermatzeko.</w:t>
      </w:r>
    </w:p>
    <w:p>
      <w:pPr>
        <w:pStyle w:val="0"/>
        <w:suppressAutoHyphens w:val="false"/>
        <w:rPr>
          <w:rStyle w:val="1"/>
        </w:rPr>
      </w:pPr>
      <w:r>
        <w:rPr>
          <w:rStyle w:val="1"/>
        </w:rPr>
        <w:t xml:space="preserve">Adingabe horien garapenerako jarraipen- eta laguntza-programak susta ditzan behin adinez nagusi egiten direnean, horren barne dela osasun laguntzara, gazte bermeko programetara eta enplegurako prestakuntzara iristearen bermea.</w:t>
      </w:r>
    </w:p>
    <w:p>
      <w:pPr>
        <w:pStyle w:val="0"/>
        <w:suppressAutoHyphens w:val="false"/>
        <w:rPr>
          <w:rStyle w:val="1"/>
        </w:rPr>
      </w:pPr>
      <w:r>
        <w:rPr>
          <w:rStyle w:val="1"/>
        </w:rPr>
        <w:t xml:space="preserve">9. Indartu ditzan birkokatzeko politikak, asiloa eskatzen duten adingabeetatik gure administrazioek artatu ahal dituzten guztiak Espainian hartzeko. Xede horrekin, gobernuak dei eginen die autonomia-erkidegoei eta ahalegin politiko eta diplomatiko guztiak eginen ditu prozesua azkartzeko.</w:t>
      </w:r>
    </w:p>
    <w:p>
      <w:pPr>
        <w:pStyle w:val="0"/>
        <w:suppressAutoHyphens w:val="false"/>
        <w:rPr>
          <w:rStyle w:val="1"/>
        </w:rPr>
      </w:pPr>
      <w:r>
        <w:rPr>
          <w:rStyle w:val="1"/>
        </w:rPr>
        <w:t xml:space="preserve">10. Berrikus ditzan 26/2015 Legea eta bidaiderik gabeko adingabe atzerritarrentzako Protokolo-esparrua, Konbentzioaren xedapenekin bat etortzen direla bermatze aldera.</w:t>
      </w:r>
    </w:p>
    <w:p>
      <w:pPr>
        <w:pStyle w:val="0"/>
        <w:suppressAutoHyphens w:val="false"/>
        <w:rPr>
          <w:rStyle w:val="1"/>
        </w:rPr>
      </w:pPr>
      <w:r>
        <w:rPr>
          <w:rStyle w:val="1"/>
        </w:rPr>
        <w:t xml:space="preserve">11. Bere lurralde osoan bidaiderik gabeko haurrentzat babes juridiko eraginkorra berma dezan, eta berma dezan, halaber, ez-itzultzeko printzipioa aplikatzen dela, bai eta haurraren interes gorena kontuan hartzen dela kontsiderazio nagusi gisa eta kasuko profesionalei haurren interes gorenaren inguruko ebaluazioari buruzko gaitasun gehigarria eta orientazioa ematen zaiela.</w:t>
      </w:r>
    </w:p>
    <w:p>
      <w:pPr>
        <w:pStyle w:val="0"/>
        <w:suppressAutoHyphens w:val="false"/>
        <w:rPr>
          <w:rStyle w:val="1"/>
        </w:rPr>
      </w:pPr>
      <w:r>
        <w:rPr>
          <w:rStyle w:val="1"/>
        </w:rPr>
        <w:t xml:space="preserve">12. Adina zehazteko protokolo bateratu bat gara dezan Estatuko lurralde osorako. Protokolo hori diziplina anitzekoa eta giza eskubideekiko errespetutsua izanen da, adinaren gaineko zalantza handiko kasuetan baino ez da erabiliko eta dokumentazioa eta eskueran dauden beste ebidentzia batzuk hartuko dira kontuan.</w:t>
      </w:r>
    </w:p>
    <w:p>
      <w:pPr>
        <w:pStyle w:val="0"/>
        <w:suppressAutoHyphens w:val="false"/>
        <w:rPr>
          <w:rStyle w:val="1"/>
        </w:rPr>
      </w:pPr>
      <w:r>
        <w:rPr>
          <w:rStyle w:val="1"/>
        </w:rPr>
        <w:t xml:space="preserve">13. Haurrei egokitutako harrera-zentroak ezar ditzan, salatzeko tresna eraginkorrekin, eta sakonki iker dezan edozein eskubideen urraketaren kasua.</w:t>
      </w:r>
    </w:p>
    <w:p>
      <w:pPr>
        <w:pStyle w:val="0"/>
        <w:suppressAutoHyphens w:val="false"/>
        <w:rPr>
          <w:rStyle w:val="1"/>
        </w:rPr>
      </w:pPr>
      <w:r>
        <w:rPr>
          <w:rStyle w:val="1"/>
        </w:rPr>
        <w:t xml:space="preserve">14. Haur batzuk automatikoki itzultzeko jokaerarekin buka dezan, eta ziurta dezan prozedura eta estandar guztiak haurren izaerarekin eta nazioko zein nazioarteko legediarekin bat datozela.</w:t>
      </w:r>
    </w:p>
    <w:p>
      <w:pPr>
        <w:pStyle w:val="0"/>
        <w:suppressAutoHyphens w:val="false"/>
        <w:rPr>
          <w:rStyle w:val="1"/>
        </w:rPr>
      </w:pPr>
      <w:r>
        <w:rPr>
          <w:rStyle w:val="1"/>
        </w:rPr>
        <w:t xml:space="preserve">15. Informazioaren bilketa eta trukaketa hobetu dezan, bermatze aldera bidaiderik gabeko haurrak, pertsona-trafikoaren biktima diren haurrak eta nazioarteko babesaren eskatzaileak haurren babeserako zerbitzuen esku jartzen direla.</w:t>
      </w:r>
    </w:p>
    <w:p>
      <w:pPr>
        <w:pStyle w:val="0"/>
        <w:suppressAutoHyphens w:val="false"/>
        <w:rPr>
          <w:rStyle w:val="1"/>
        </w:rPr>
      </w:pPr>
      <w:r>
        <w:rPr>
          <w:rStyle w:val="1"/>
        </w:rPr>
        <w:t xml:space="preserve">16. (ACNUR) Errefuxiatuen aldeko Nazio Batuen Goi-komisarioarekiko lankidetza indartzea, gomendio hauek ezartzeko”.</w:t>
      </w:r>
    </w:p>
    <w:p>
      <w:pPr>
        <w:pStyle w:val="0"/>
        <w:suppressAutoHyphens w:val="false"/>
        <w:rPr>
          <w:rStyle w:val="1"/>
        </w:rPr>
      </w:pPr>
      <w:r>
        <w:rPr>
          <w:rStyle w:val="1"/>
        </w:rPr>
        <w:t xml:space="preserve">Iruñean, 2018ko martxoaren 27an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