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Inmaculada Jurío Macaya andreak aurkeztutako galdera, lan-eskaintza publiko berezian deitutako lanpostu-kopuruari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foru parlamentari Inma Jurío Macaya andreak, Legebiltzarreko Erregelamenduak ezarritakoaren babesean, honako galdera hau egiten du, Nafarroako Gobernuko Lehendakaritzako, Funtzio Publikoko, Barneko eta Justiziako kontseilariak Osoko Bilkuran ahoz erantzuteko.</w:t>
      </w:r>
    </w:p>
    <w:p>
      <w:pPr>
        <w:pStyle w:val="0"/>
        <w:suppressAutoHyphens w:val="false"/>
        <w:rPr>
          <w:rStyle w:val="1"/>
        </w:rPr>
      </w:pPr>
      <w:r>
        <w:rPr>
          <w:rStyle w:val="1"/>
        </w:rPr>
        <w:t xml:space="preserve">2.137 lanpostuko lan-eskaintza publiko berezia ikusita:</w:t>
      </w:r>
    </w:p>
    <w:p>
      <w:pPr>
        <w:pStyle w:val="0"/>
        <w:suppressAutoHyphens w:val="false"/>
        <w:rPr>
          <w:rStyle w:val="1"/>
        </w:rPr>
      </w:pPr>
      <w:r>
        <w:rPr>
          <w:rStyle w:val="1"/>
        </w:rPr>
        <w:t xml:space="preserve">Zer balorazio egiten duzu deitutako lanpostu-kopuruari buruz?</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Foru parlamentaria: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