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9 de abril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monumento natural denominado las Encinas de Corella,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abril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-¿Cuáles son las últimas actuaciones realizadas por el Departamento de Desarrollo Rural, Medio Ambiente y Administración Local para salvaguardar el monumento natural denominado las Encinas de Corella?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-¿Cuál es la situación actual de dicho monumento natural?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-¿Qué actuaciones tiene previsto realizar durante el presente año?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5 de abril de 2018 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