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23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resolución de la Agencia Española de Protección de Datos por la que se declara que el Instituto de Salud Pública y Laboral de Navarra ha infringido lo dispuesto en los artículos 4.2 y 10 de la Ley Orgánica de Protección de Datos,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23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¿Qué medidas ha tomado el Gobierno de Navarra para que no se vuelvan a repetir situaciones como las que han supuesto la Resolución de la Agencia Española de Protección de Datos por la que se declara que el Instituto de Salud Pública y Laboral de Navarra (ISPLN) ha infringido lo dispuestos en los artículos 4.2 y 10 de la Ley Orgánica de Protección de Datos, tipificados como infracción grave en los artículos 44.3.c) y 44.3.d), de dicha norma al crear un grupo de WhatsApp con docentes cuyos datos los había facilitado el Departamento de Educación? </w:t>
      </w:r>
    </w:p>
    <w:p>
      <w:pPr>
        <w:pStyle w:val="0"/>
        <w:suppressAutoHyphens w:val="false"/>
        <w:rPr>
          <w:rStyle w:val="1"/>
        </w:rPr>
      </w:pPr>
      <w:r>
        <w:rPr>
          <w:rStyle w:val="1"/>
        </w:rPr>
        <w:t xml:space="preserve">Corella a 19 de abril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