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A32" w:rsidRPr="004E6827" w:rsidRDefault="00E97702" w:rsidP="002F6DBB">
      <w:pPr>
        <w:pStyle w:val="EstiloPortada"/>
        <w:ind w:left="3822" w:right="-58"/>
      </w:pPr>
      <w:r w:rsidRPr="005E7E77">
        <w:rPr>
          <w:rFonts w:ascii="GillSans" w:hAnsi="GillSans"/>
          <w:noProof/>
          <w:color w:val="FF0000"/>
          <w:sz w:val="40"/>
          <w:lang w:val="es-ES" w:eastAsia="es-ES"/>
        </w:rPr>
        <mc:AlternateContent>
          <mc:Choice Requires="wps">
            <w:drawing>
              <wp:anchor distT="0" distB="0" distL="114300" distR="114300" simplePos="0" relativeHeight="251657728" behindDoc="0" locked="0" layoutInCell="1" allowOverlap="1" wp14:anchorId="1BB48D90" wp14:editId="78A7A127">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4E1B3C" w:rsidRPr="003A7956" w:rsidRDefault="004E1B3C" w:rsidP="002C7026">
                            <w:pPr>
                              <w:spacing w:after="0"/>
                              <w:ind w:firstLine="0"/>
                              <w:jc w:val="center"/>
                              <w:rPr>
                                <w:sz w:val="18"/>
                                <w:szCs w:val="18"/>
                                <w:lang w:val="es-ES"/>
                              </w:rPr>
                            </w:pPr>
                            <w:r w:rsidRPr="003A7956">
                              <w:rPr>
                                <w:sz w:val="18"/>
                                <w:szCs w:val="18"/>
                                <w:lang w:val="es-ES"/>
                              </w:rPr>
                              <w:t>CAMARA DE</w:t>
                            </w:r>
                          </w:p>
                          <w:p w:rsidR="004E1B3C" w:rsidRPr="003A7956" w:rsidRDefault="004E1B3C" w:rsidP="002C7026">
                            <w:pPr>
                              <w:spacing w:after="0"/>
                              <w:ind w:firstLine="0"/>
                              <w:jc w:val="center"/>
                              <w:rPr>
                                <w:sz w:val="18"/>
                                <w:szCs w:val="18"/>
                                <w:lang w:val="es-ES"/>
                              </w:rPr>
                            </w:pPr>
                            <w:r w:rsidRPr="003A7956">
                              <w:rPr>
                                <w:sz w:val="18"/>
                                <w:szCs w:val="18"/>
                                <w:lang w:val="es-ES"/>
                              </w:rPr>
                              <w:t>COMPTOS</w:t>
                            </w:r>
                          </w:p>
                          <w:p w:rsidR="004E1B3C" w:rsidRPr="003A7956" w:rsidRDefault="004E1B3C" w:rsidP="002C7026">
                            <w:pPr>
                              <w:spacing w:after="0"/>
                              <w:ind w:firstLine="0"/>
                              <w:jc w:val="center"/>
                              <w:rPr>
                                <w:sz w:val="18"/>
                                <w:szCs w:val="18"/>
                                <w:lang w:val="es-ES"/>
                              </w:rPr>
                            </w:pPr>
                            <w:r w:rsidRPr="003A7956">
                              <w:rPr>
                                <w:sz w:val="18"/>
                                <w:szCs w:val="18"/>
                                <w:lang w:val="es-ES"/>
                              </w:rPr>
                              <w:t>DE NAVARRA</w:t>
                            </w:r>
                          </w:p>
                          <w:p w:rsidR="004E1B3C" w:rsidRPr="003A7956" w:rsidRDefault="004E1B3C" w:rsidP="002C7026">
                            <w:pPr>
                              <w:spacing w:after="0"/>
                              <w:ind w:firstLine="0"/>
                              <w:jc w:val="center"/>
                              <w:rPr>
                                <w:color w:val="808080"/>
                                <w:sz w:val="18"/>
                                <w:szCs w:val="18"/>
                                <w:lang w:val="es-ES"/>
                              </w:rPr>
                            </w:pPr>
                            <w:r w:rsidRPr="003A7956">
                              <w:rPr>
                                <w:color w:val="808080"/>
                                <w:sz w:val="18"/>
                                <w:szCs w:val="18"/>
                                <w:lang w:val="es-ES"/>
                              </w:rPr>
                              <w:t>NAFARROAKO</w:t>
                            </w:r>
                          </w:p>
                          <w:p w:rsidR="004E1B3C" w:rsidRPr="003A7956" w:rsidRDefault="004E1B3C" w:rsidP="002C7026">
                            <w:pPr>
                              <w:spacing w:after="0"/>
                              <w:ind w:firstLine="0"/>
                              <w:jc w:val="center"/>
                              <w:rPr>
                                <w:color w:val="808080"/>
                                <w:sz w:val="18"/>
                                <w:szCs w:val="18"/>
                                <w:lang w:val="es-ES"/>
                              </w:rPr>
                            </w:pPr>
                            <w:r w:rsidRPr="003A7956">
                              <w:rPr>
                                <w:color w:val="808080"/>
                                <w:sz w:val="18"/>
                                <w:szCs w:val="18"/>
                                <w:lang w:val="es-ES"/>
                              </w:rPr>
                              <w:t>KONTUEN</w:t>
                            </w:r>
                          </w:p>
                          <w:p w:rsidR="004E1B3C" w:rsidRPr="003A7956" w:rsidRDefault="004E1B3C" w:rsidP="002C7026">
                            <w:pPr>
                              <w:spacing w:after="0"/>
                              <w:ind w:firstLine="0"/>
                              <w:jc w:val="center"/>
                              <w:rPr>
                                <w:color w:val="808080"/>
                                <w:sz w:val="18"/>
                                <w:szCs w:val="18"/>
                                <w:lang w:val="es-ES"/>
                              </w:rPr>
                            </w:pPr>
                            <w:r w:rsidRPr="003A7956">
                              <w:rPr>
                                <w:color w:val="808080"/>
                                <w:sz w:val="18"/>
                                <w:szCs w:val="18"/>
                                <w:lang w:val="es-ES"/>
                              </w:rPr>
                              <w:t>GANBERA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4E1B3C" w:rsidRPr="003A7956" w:rsidRDefault="004E1B3C" w:rsidP="002C7026">
                      <w:pPr>
                        <w:spacing w:after="0"/>
                        <w:ind w:firstLine="0"/>
                        <w:jc w:val="center"/>
                        <w:rPr>
                          <w:sz w:val="18"/>
                          <w:szCs w:val="18"/>
                          <w:lang w:val="es-ES"/>
                        </w:rPr>
                      </w:pPr>
                      <w:r w:rsidRPr="003A7956">
                        <w:rPr>
                          <w:sz w:val="18"/>
                          <w:szCs w:val="18"/>
                          <w:lang w:val="es-ES"/>
                        </w:rPr>
                        <w:t>CAMARA DE</w:t>
                      </w:r>
                    </w:p>
                    <w:p w:rsidR="004E1B3C" w:rsidRPr="003A7956" w:rsidRDefault="004E1B3C" w:rsidP="002C7026">
                      <w:pPr>
                        <w:spacing w:after="0"/>
                        <w:ind w:firstLine="0"/>
                        <w:jc w:val="center"/>
                        <w:rPr>
                          <w:sz w:val="18"/>
                          <w:szCs w:val="18"/>
                          <w:lang w:val="es-ES"/>
                        </w:rPr>
                      </w:pPr>
                      <w:r w:rsidRPr="003A7956">
                        <w:rPr>
                          <w:sz w:val="18"/>
                          <w:szCs w:val="18"/>
                          <w:lang w:val="es-ES"/>
                        </w:rPr>
                        <w:t>COMPTOS</w:t>
                      </w:r>
                    </w:p>
                    <w:p w:rsidR="004E1B3C" w:rsidRPr="003A7956" w:rsidRDefault="004E1B3C" w:rsidP="002C7026">
                      <w:pPr>
                        <w:spacing w:after="0"/>
                        <w:ind w:firstLine="0"/>
                        <w:jc w:val="center"/>
                        <w:rPr>
                          <w:sz w:val="18"/>
                          <w:szCs w:val="18"/>
                          <w:lang w:val="es-ES"/>
                        </w:rPr>
                      </w:pPr>
                      <w:r w:rsidRPr="003A7956">
                        <w:rPr>
                          <w:sz w:val="18"/>
                          <w:szCs w:val="18"/>
                          <w:lang w:val="es-ES"/>
                        </w:rPr>
                        <w:t>DE NAVARRA</w:t>
                      </w:r>
                    </w:p>
                    <w:p w:rsidR="004E1B3C" w:rsidRPr="003A7956" w:rsidRDefault="004E1B3C" w:rsidP="002C7026">
                      <w:pPr>
                        <w:spacing w:after="0"/>
                        <w:ind w:firstLine="0"/>
                        <w:jc w:val="center"/>
                        <w:rPr>
                          <w:color w:val="808080"/>
                          <w:sz w:val="18"/>
                          <w:szCs w:val="18"/>
                          <w:lang w:val="es-ES"/>
                        </w:rPr>
                      </w:pPr>
                      <w:r w:rsidRPr="003A7956">
                        <w:rPr>
                          <w:color w:val="808080"/>
                          <w:sz w:val="18"/>
                          <w:szCs w:val="18"/>
                          <w:lang w:val="es-ES"/>
                        </w:rPr>
                        <w:t>NAFARROAKO</w:t>
                      </w:r>
                    </w:p>
                    <w:p w:rsidR="004E1B3C" w:rsidRPr="003A7956" w:rsidRDefault="004E1B3C" w:rsidP="002C7026">
                      <w:pPr>
                        <w:spacing w:after="0"/>
                        <w:ind w:firstLine="0"/>
                        <w:jc w:val="center"/>
                        <w:rPr>
                          <w:color w:val="808080"/>
                          <w:sz w:val="18"/>
                          <w:szCs w:val="18"/>
                          <w:lang w:val="es-ES"/>
                        </w:rPr>
                      </w:pPr>
                      <w:r w:rsidRPr="003A7956">
                        <w:rPr>
                          <w:color w:val="808080"/>
                          <w:sz w:val="18"/>
                          <w:szCs w:val="18"/>
                          <w:lang w:val="es-ES"/>
                        </w:rPr>
                        <w:t>KONTUEN</w:t>
                      </w:r>
                    </w:p>
                    <w:p w:rsidR="004E1B3C" w:rsidRPr="003A7956" w:rsidRDefault="004E1B3C" w:rsidP="002C7026">
                      <w:pPr>
                        <w:spacing w:after="0"/>
                        <w:ind w:firstLine="0"/>
                        <w:jc w:val="center"/>
                        <w:rPr>
                          <w:color w:val="808080"/>
                          <w:sz w:val="18"/>
                          <w:szCs w:val="18"/>
                          <w:lang w:val="es-ES"/>
                        </w:rPr>
                      </w:pPr>
                      <w:r w:rsidRPr="003A7956">
                        <w:rPr>
                          <w:color w:val="808080"/>
                          <w:sz w:val="18"/>
                          <w:szCs w:val="18"/>
                          <w:lang w:val="es-ES"/>
                        </w:rPr>
                        <w:t>GANBERA</w:t>
                      </w:r>
                    </w:p>
                  </w:txbxContent>
                </v:textbox>
              </v:shape>
            </w:pict>
          </mc:Fallback>
        </mc:AlternateContent>
      </w:r>
    </w:p>
    <w:p w:rsidR="00E1007D" w:rsidRDefault="00B074D9" w:rsidP="00E1007D">
      <w:pPr>
        <w:pStyle w:val="EstiloPortada"/>
        <w:ind w:left="4111"/>
      </w:pPr>
      <w:r w:rsidRPr="005E7E77">
        <w:t>Ayuntamiento de</w:t>
      </w:r>
      <w:r w:rsidR="00E1007D">
        <w:t xml:space="preserve"> </w:t>
      </w:r>
    </w:p>
    <w:p w:rsidR="001C3A32" w:rsidRPr="005E7E77" w:rsidRDefault="005E7E77" w:rsidP="00E1007D">
      <w:pPr>
        <w:pStyle w:val="EstiloPortada"/>
        <w:ind w:left="4111"/>
      </w:pPr>
      <w:r w:rsidRPr="005E7E77">
        <w:t>Cintruénigo</w:t>
      </w:r>
      <w:r w:rsidR="00F26743" w:rsidRPr="005E7E77">
        <w:t>, 2016</w:t>
      </w:r>
    </w:p>
    <w:p w:rsidR="001C3A32" w:rsidRPr="005E7E77" w:rsidRDefault="001C3A32" w:rsidP="00891D73">
      <w:pPr>
        <w:pStyle w:val="texto"/>
      </w:pPr>
    </w:p>
    <w:p w:rsidR="001C3A32" w:rsidRPr="005E7E77" w:rsidRDefault="001C3A32" w:rsidP="00891D73">
      <w:pPr>
        <w:pStyle w:val="texto"/>
      </w:pPr>
    </w:p>
    <w:p w:rsidR="002F2530" w:rsidRPr="005E7E77" w:rsidRDefault="002F2530" w:rsidP="00891D73">
      <w:pPr>
        <w:pStyle w:val="texto"/>
      </w:pPr>
    </w:p>
    <w:p w:rsidR="002F2530" w:rsidRPr="005E7E77" w:rsidRDefault="002F2530" w:rsidP="00891D73">
      <w:pPr>
        <w:pStyle w:val="texto"/>
      </w:pPr>
    </w:p>
    <w:p w:rsidR="001C3A32" w:rsidRPr="005E7E77" w:rsidRDefault="001C3A32" w:rsidP="00891D73">
      <w:pPr>
        <w:pStyle w:val="texto"/>
      </w:pPr>
    </w:p>
    <w:p w:rsidR="001C3A32" w:rsidRPr="005E7E77" w:rsidRDefault="001C3A32" w:rsidP="00891D73">
      <w:pPr>
        <w:pStyle w:val="texto"/>
      </w:pPr>
    </w:p>
    <w:p w:rsidR="001C3A32" w:rsidRPr="005E7E77" w:rsidRDefault="001C3A32" w:rsidP="00891D73">
      <w:pPr>
        <w:pStyle w:val="texto"/>
      </w:pPr>
    </w:p>
    <w:p w:rsidR="001C3A32" w:rsidRPr="005E7E77" w:rsidRDefault="001C3A32" w:rsidP="00891D73">
      <w:pPr>
        <w:pStyle w:val="texto"/>
      </w:pPr>
    </w:p>
    <w:p w:rsidR="001C3A32" w:rsidRPr="005E7E77" w:rsidRDefault="001C3A32" w:rsidP="00891D73">
      <w:pPr>
        <w:pStyle w:val="texto"/>
      </w:pPr>
    </w:p>
    <w:p w:rsidR="001C3A32" w:rsidRPr="005E7E77" w:rsidRDefault="001C3A32" w:rsidP="00891D73">
      <w:pPr>
        <w:pStyle w:val="texto"/>
      </w:pPr>
    </w:p>
    <w:p w:rsidR="001C3A32" w:rsidRPr="005E7E77" w:rsidRDefault="001C3A32" w:rsidP="00891D73">
      <w:pPr>
        <w:pStyle w:val="texto"/>
      </w:pPr>
    </w:p>
    <w:p w:rsidR="0006650F" w:rsidRDefault="0006650F" w:rsidP="003F3602">
      <w:pPr>
        <w:pStyle w:val="texto"/>
        <w:ind w:firstLine="0"/>
      </w:pPr>
    </w:p>
    <w:p w:rsidR="0006650F" w:rsidRDefault="0006650F" w:rsidP="003F3602">
      <w:pPr>
        <w:pStyle w:val="texto"/>
        <w:ind w:firstLine="0"/>
      </w:pPr>
    </w:p>
    <w:p w:rsidR="0006650F" w:rsidRPr="005E7E77" w:rsidRDefault="0006650F" w:rsidP="003F3602">
      <w:pPr>
        <w:pStyle w:val="texto"/>
        <w:ind w:firstLine="0"/>
      </w:pPr>
    </w:p>
    <w:p w:rsidR="00844F74" w:rsidRPr="005E7E77" w:rsidRDefault="00844F74" w:rsidP="00682424">
      <w:pPr>
        <w:pStyle w:val="texto"/>
        <w:ind w:firstLine="0"/>
      </w:pPr>
    </w:p>
    <w:p w:rsidR="00F525C7" w:rsidRPr="005E7E77" w:rsidRDefault="00F525C7" w:rsidP="009936FC">
      <w:pPr>
        <w:pStyle w:val="Fechaportada"/>
      </w:pPr>
    </w:p>
    <w:p w:rsidR="00716463" w:rsidRPr="005E7E77" w:rsidRDefault="00971BC3" w:rsidP="009936FC">
      <w:pPr>
        <w:pStyle w:val="Fechaportada"/>
      </w:pPr>
      <w:r>
        <w:t>Marzo</w:t>
      </w:r>
      <w:r w:rsidR="003F3602">
        <w:t xml:space="preserve"> de 2018</w:t>
      </w:r>
    </w:p>
    <w:p w:rsidR="008E3FFE" w:rsidRPr="005E7E77" w:rsidRDefault="008E3FFE" w:rsidP="00891D73">
      <w:pPr>
        <w:pStyle w:val="ndice"/>
        <w:rPr>
          <w:rFonts w:ascii="Times New Roman" w:hAnsi="Times New Roman"/>
          <w:color w:val="auto"/>
        </w:rPr>
        <w:sectPr w:rsidR="008E3FFE" w:rsidRPr="005E7E77" w:rsidSect="0019660E">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9C62A6" w:rsidRPr="0007026C" w:rsidRDefault="009C62A6" w:rsidP="0007026C">
      <w:pPr>
        <w:keepNext/>
        <w:spacing w:after="240"/>
        <w:ind w:firstLine="0"/>
        <w:jc w:val="center"/>
        <w:rPr>
          <w:rFonts w:ascii="Arial" w:hAnsi="Arial"/>
          <w:b/>
          <w:caps/>
          <w:kern w:val="28"/>
          <w:sz w:val="26"/>
          <w:szCs w:val="26"/>
        </w:rPr>
      </w:pPr>
      <w:r w:rsidRPr="0007026C">
        <w:rPr>
          <w:rFonts w:ascii="Arial" w:hAnsi="Arial"/>
          <w:b/>
          <w:caps/>
          <w:kern w:val="28"/>
          <w:sz w:val="26"/>
          <w:szCs w:val="26"/>
        </w:rPr>
        <w:lastRenderedPageBreak/>
        <w:t>Índice</w:t>
      </w:r>
    </w:p>
    <w:p w:rsidR="009C62A6" w:rsidRPr="00A728A6" w:rsidRDefault="00DB07FA" w:rsidP="00DB07FA">
      <w:pPr>
        <w:tabs>
          <w:tab w:val="center" w:pos="2835"/>
          <w:tab w:val="center" w:pos="3969"/>
          <w:tab w:val="center" w:pos="5103"/>
          <w:tab w:val="center" w:pos="6237"/>
          <w:tab w:val="center" w:pos="7371"/>
        </w:tabs>
        <w:ind w:right="-567" w:firstLine="284"/>
        <w:jc w:val="right"/>
        <w:rPr>
          <w:i/>
          <w:spacing w:val="6"/>
          <w:sz w:val="16"/>
          <w:szCs w:val="16"/>
        </w:rPr>
      </w:pPr>
      <w:r w:rsidRPr="00A728A6">
        <w:rPr>
          <w:i/>
          <w:spacing w:val="6"/>
          <w:sz w:val="16"/>
          <w:szCs w:val="16"/>
        </w:rPr>
        <w:t>PÁGINA</w:t>
      </w:r>
    </w:p>
    <w:p w:rsidR="00570B5E" w:rsidRDefault="009C62A6">
      <w:pPr>
        <w:pStyle w:val="TDC1"/>
        <w:rPr>
          <w:rFonts w:asciiTheme="minorHAnsi" w:eastAsiaTheme="minorEastAsia" w:hAnsiTheme="minorHAnsi" w:cstheme="minorBidi"/>
          <w:smallCaps w:val="0"/>
          <w:noProof/>
          <w:szCs w:val="22"/>
          <w:lang w:val="es-ES" w:eastAsia="es-ES"/>
        </w:rPr>
      </w:pPr>
      <w:r w:rsidRPr="005E7E77">
        <w:rPr>
          <w:color w:val="FF0000"/>
          <w:sz w:val="24"/>
          <w:szCs w:val="24"/>
        </w:rPr>
        <w:fldChar w:fldCharType="begin"/>
      </w:r>
      <w:r w:rsidRPr="005E7E77">
        <w:rPr>
          <w:color w:val="FF0000"/>
          <w:sz w:val="24"/>
          <w:szCs w:val="24"/>
        </w:rPr>
        <w:instrText xml:space="preserve"> TOC \h \z \t "atitulo1;1;atitulo2;2" </w:instrText>
      </w:r>
      <w:r w:rsidRPr="005E7E77">
        <w:rPr>
          <w:color w:val="FF0000"/>
          <w:sz w:val="24"/>
          <w:szCs w:val="24"/>
        </w:rPr>
        <w:fldChar w:fldCharType="separate"/>
      </w:r>
      <w:hyperlink w:anchor="_Toc509315375" w:history="1">
        <w:r w:rsidR="00570B5E" w:rsidRPr="00012554">
          <w:rPr>
            <w:rStyle w:val="Hipervnculo"/>
            <w:noProof/>
          </w:rPr>
          <w:t>I. Introducción</w:t>
        </w:r>
        <w:r w:rsidR="00570B5E">
          <w:rPr>
            <w:noProof/>
            <w:webHidden/>
          </w:rPr>
          <w:tab/>
        </w:r>
        <w:r w:rsidR="00570B5E">
          <w:rPr>
            <w:noProof/>
            <w:webHidden/>
          </w:rPr>
          <w:fldChar w:fldCharType="begin"/>
        </w:r>
        <w:r w:rsidR="00570B5E">
          <w:rPr>
            <w:noProof/>
            <w:webHidden/>
          </w:rPr>
          <w:instrText xml:space="preserve"> PAGEREF _Toc509315375 \h </w:instrText>
        </w:r>
        <w:r w:rsidR="00570B5E">
          <w:rPr>
            <w:noProof/>
            <w:webHidden/>
          </w:rPr>
        </w:r>
        <w:r w:rsidR="00570B5E">
          <w:rPr>
            <w:noProof/>
            <w:webHidden/>
          </w:rPr>
          <w:fldChar w:fldCharType="separate"/>
        </w:r>
        <w:r w:rsidR="00537855">
          <w:rPr>
            <w:noProof/>
            <w:webHidden/>
          </w:rPr>
          <w:t>3</w:t>
        </w:r>
        <w:r w:rsidR="00570B5E">
          <w:rPr>
            <w:noProof/>
            <w:webHidden/>
          </w:rPr>
          <w:fldChar w:fldCharType="end"/>
        </w:r>
      </w:hyperlink>
    </w:p>
    <w:p w:rsidR="00570B5E" w:rsidRDefault="00074F5B">
      <w:pPr>
        <w:pStyle w:val="TDC1"/>
        <w:rPr>
          <w:rFonts w:asciiTheme="minorHAnsi" w:eastAsiaTheme="minorEastAsia" w:hAnsiTheme="minorHAnsi" w:cstheme="minorBidi"/>
          <w:smallCaps w:val="0"/>
          <w:noProof/>
          <w:szCs w:val="22"/>
          <w:lang w:val="es-ES" w:eastAsia="es-ES"/>
        </w:rPr>
      </w:pPr>
      <w:hyperlink w:anchor="_Toc509315376" w:history="1">
        <w:r w:rsidR="00570B5E" w:rsidRPr="00012554">
          <w:rPr>
            <w:rStyle w:val="Hipervnculo"/>
            <w:noProof/>
          </w:rPr>
          <w:t>II. Opinión</w:t>
        </w:r>
        <w:r w:rsidR="00570B5E">
          <w:rPr>
            <w:noProof/>
            <w:webHidden/>
          </w:rPr>
          <w:tab/>
        </w:r>
        <w:r w:rsidR="00570B5E">
          <w:rPr>
            <w:noProof/>
            <w:webHidden/>
          </w:rPr>
          <w:fldChar w:fldCharType="begin"/>
        </w:r>
        <w:r w:rsidR="00570B5E">
          <w:rPr>
            <w:noProof/>
            <w:webHidden/>
          </w:rPr>
          <w:instrText xml:space="preserve"> PAGEREF _Toc509315376 \h </w:instrText>
        </w:r>
        <w:r w:rsidR="00570B5E">
          <w:rPr>
            <w:noProof/>
            <w:webHidden/>
          </w:rPr>
        </w:r>
        <w:r w:rsidR="00570B5E">
          <w:rPr>
            <w:noProof/>
            <w:webHidden/>
          </w:rPr>
          <w:fldChar w:fldCharType="separate"/>
        </w:r>
        <w:r w:rsidR="00537855">
          <w:rPr>
            <w:noProof/>
            <w:webHidden/>
          </w:rPr>
          <w:t>7</w:t>
        </w:r>
        <w:r w:rsidR="00570B5E">
          <w:rPr>
            <w:noProof/>
            <w:webHidden/>
          </w:rPr>
          <w:fldChar w:fldCharType="end"/>
        </w:r>
      </w:hyperlink>
    </w:p>
    <w:p w:rsidR="00570B5E" w:rsidRDefault="00074F5B">
      <w:pPr>
        <w:pStyle w:val="TDC2"/>
        <w:rPr>
          <w:rFonts w:asciiTheme="minorHAnsi" w:eastAsiaTheme="minorEastAsia" w:hAnsiTheme="minorHAnsi" w:cstheme="minorBidi"/>
          <w:noProof/>
          <w:szCs w:val="22"/>
          <w:lang w:val="es-ES" w:eastAsia="es-ES"/>
        </w:rPr>
      </w:pPr>
      <w:hyperlink w:anchor="_Toc509315377" w:history="1">
        <w:r w:rsidR="00570B5E" w:rsidRPr="00012554">
          <w:rPr>
            <w:rStyle w:val="Hipervnculo"/>
            <w:noProof/>
          </w:rPr>
          <w:t>II.1. Opinión de auditoría financiera sobre la cuenta general de 2016</w:t>
        </w:r>
        <w:r w:rsidR="00570B5E">
          <w:rPr>
            <w:noProof/>
            <w:webHidden/>
          </w:rPr>
          <w:tab/>
        </w:r>
        <w:r w:rsidR="00570B5E">
          <w:rPr>
            <w:noProof/>
            <w:webHidden/>
          </w:rPr>
          <w:fldChar w:fldCharType="begin"/>
        </w:r>
        <w:r w:rsidR="00570B5E">
          <w:rPr>
            <w:noProof/>
            <w:webHidden/>
          </w:rPr>
          <w:instrText xml:space="preserve"> PAGEREF _Toc509315377 \h </w:instrText>
        </w:r>
        <w:r w:rsidR="00570B5E">
          <w:rPr>
            <w:noProof/>
            <w:webHidden/>
          </w:rPr>
        </w:r>
        <w:r w:rsidR="00570B5E">
          <w:rPr>
            <w:noProof/>
            <w:webHidden/>
          </w:rPr>
          <w:fldChar w:fldCharType="separate"/>
        </w:r>
        <w:r w:rsidR="00537855">
          <w:rPr>
            <w:noProof/>
            <w:webHidden/>
          </w:rPr>
          <w:t>8</w:t>
        </w:r>
        <w:r w:rsidR="00570B5E">
          <w:rPr>
            <w:noProof/>
            <w:webHidden/>
          </w:rPr>
          <w:fldChar w:fldCharType="end"/>
        </w:r>
      </w:hyperlink>
    </w:p>
    <w:p w:rsidR="00570B5E" w:rsidRDefault="00074F5B">
      <w:pPr>
        <w:pStyle w:val="TDC2"/>
        <w:rPr>
          <w:rFonts w:asciiTheme="minorHAnsi" w:eastAsiaTheme="minorEastAsia" w:hAnsiTheme="minorHAnsi" w:cstheme="minorBidi"/>
          <w:noProof/>
          <w:szCs w:val="22"/>
          <w:lang w:val="es-ES" w:eastAsia="es-ES"/>
        </w:rPr>
      </w:pPr>
      <w:hyperlink w:anchor="_Toc509315378" w:history="1">
        <w:r w:rsidR="00570B5E" w:rsidRPr="00012554">
          <w:rPr>
            <w:rStyle w:val="Hipervnculo"/>
            <w:noProof/>
          </w:rPr>
          <w:t>II.2. Opinión de fiscalización de cumplimiento de la legalidad</w:t>
        </w:r>
        <w:r w:rsidR="00570B5E">
          <w:rPr>
            <w:noProof/>
            <w:webHidden/>
          </w:rPr>
          <w:tab/>
        </w:r>
        <w:r w:rsidR="00570B5E">
          <w:rPr>
            <w:noProof/>
            <w:webHidden/>
          </w:rPr>
          <w:fldChar w:fldCharType="begin"/>
        </w:r>
        <w:r w:rsidR="00570B5E">
          <w:rPr>
            <w:noProof/>
            <w:webHidden/>
          </w:rPr>
          <w:instrText xml:space="preserve"> PAGEREF _Toc509315378 \h </w:instrText>
        </w:r>
        <w:r w:rsidR="00570B5E">
          <w:rPr>
            <w:noProof/>
            <w:webHidden/>
          </w:rPr>
        </w:r>
        <w:r w:rsidR="00570B5E">
          <w:rPr>
            <w:noProof/>
            <w:webHidden/>
          </w:rPr>
          <w:fldChar w:fldCharType="separate"/>
        </w:r>
        <w:r w:rsidR="00537855">
          <w:rPr>
            <w:noProof/>
            <w:webHidden/>
          </w:rPr>
          <w:t>9</w:t>
        </w:r>
        <w:r w:rsidR="00570B5E">
          <w:rPr>
            <w:noProof/>
            <w:webHidden/>
          </w:rPr>
          <w:fldChar w:fldCharType="end"/>
        </w:r>
      </w:hyperlink>
    </w:p>
    <w:p w:rsidR="00570B5E" w:rsidRDefault="00074F5B">
      <w:pPr>
        <w:pStyle w:val="TDC1"/>
        <w:rPr>
          <w:rFonts w:asciiTheme="minorHAnsi" w:eastAsiaTheme="minorEastAsia" w:hAnsiTheme="minorHAnsi" w:cstheme="minorBidi"/>
          <w:smallCaps w:val="0"/>
          <w:noProof/>
          <w:szCs w:val="22"/>
          <w:lang w:val="es-ES" w:eastAsia="es-ES"/>
        </w:rPr>
      </w:pPr>
      <w:hyperlink w:anchor="_Toc509315379" w:history="1">
        <w:r w:rsidR="00570B5E" w:rsidRPr="00012554">
          <w:rPr>
            <w:rStyle w:val="Hipervnculo"/>
            <w:noProof/>
          </w:rPr>
          <w:t>III. Resumen de la Cuenta General del Ayuntamiento de 2016</w:t>
        </w:r>
        <w:r w:rsidR="00570B5E">
          <w:rPr>
            <w:noProof/>
            <w:webHidden/>
          </w:rPr>
          <w:tab/>
        </w:r>
        <w:r w:rsidR="00570B5E">
          <w:rPr>
            <w:noProof/>
            <w:webHidden/>
          </w:rPr>
          <w:fldChar w:fldCharType="begin"/>
        </w:r>
        <w:r w:rsidR="00570B5E">
          <w:rPr>
            <w:noProof/>
            <w:webHidden/>
          </w:rPr>
          <w:instrText xml:space="preserve"> PAGEREF _Toc509315379 \h </w:instrText>
        </w:r>
        <w:r w:rsidR="00570B5E">
          <w:rPr>
            <w:noProof/>
            <w:webHidden/>
          </w:rPr>
        </w:r>
        <w:r w:rsidR="00570B5E">
          <w:rPr>
            <w:noProof/>
            <w:webHidden/>
          </w:rPr>
          <w:fldChar w:fldCharType="separate"/>
        </w:r>
        <w:r w:rsidR="00537855">
          <w:rPr>
            <w:noProof/>
            <w:webHidden/>
          </w:rPr>
          <w:t>10</w:t>
        </w:r>
        <w:r w:rsidR="00570B5E">
          <w:rPr>
            <w:noProof/>
            <w:webHidden/>
          </w:rPr>
          <w:fldChar w:fldCharType="end"/>
        </w:r>
      </w:hyperlink>
    </w:p>
    <w:p w:rsidR="00570B5E" w:rsidRDefault="00074F5B">
      <w:pPr>
        <w:pStyle w:val="TDC2"/>
        <w:rPr>
          <w:rFonts w:asciiTheme="minorHAnsi" w:eastAsiaTheme="minorEastAsia" w:hAnsiTheme="minorHAnsi" w:cstheme="minorBidi"/>
          <w:noProof/>
          <w:szCs w:val="22"/>
          <w:lang w:val="es-ES" w:eastAsia="es-ES"/>
        </w:rPr>
      </w:pPr>
      <w:hyperlink w:anchor="_Toc509315380" w:history="1">
        <w:r w:rsidR="00570B5E" w:rsidRPr="00012554">
          <w:rPr>
            <w:rStyle w:val="Hipervnculo"/>
            <w:noProof/>
          </w:rPr>
          <w:t>III1. Estado de ejecución del presupuesto consolidado de 2016</w:t>
        </w:r>
        <w:r w:rsidR="00570B5E">
          <w:rPr>
            <w:noProof/>
            <w:webHidden/>
          </w:rPr>
          <w:tab/>
        </w:r>
        <w:r w:rsidR="00570B5E">
          <w:rPr>
            <w:noProof/>
            <w:webHidden/>
          </w:rPr>
          <w:fldChar w:fldCharType="begin"/>
        </w:r>
        <w:r w:rsidR="00570B5E">
          <w:rPr>
            <w:noProof/>
            <w:webHidden/>
          </w:rPr>
          <w:instrText xml:space="preserve"> PAGEREF _Toc509315380 \h </w:instrText>
        </w:r>
        <w:r w:rsidR="00570B5E">
          <w:rPr>
            <w:noProof/>
            <w:webHidden/>
          </w:rPr>
        </w:r>
        <w:r w:rsidR="00570B5E">
          <w:rPr>
            <w:noProof/>
            <w:webHidden/>
          </w:rPr>
          <w:fldChar w:fldCharType="separate"/>
        </w:r>
        <w:r w:rsidR="00537855">
          <w:rPr>
            <w:noProof/>
            <w:webHidden/>
          </w:rPr>
          <w:t>10</w:t>
        </w:r>
        <w:r w:rsidR="00570B5E">
          <w:rPr>
            <w:noProof/>
            <w:webHidden/>
          </w:rPr>
          <w:fldChar w:fldCharType="end"/>
        </w:r>
      </w:hyperlink>
    </w:p>
    <w:p w:rsidR="00570B5E" w:rsidRDefault="00074F5B">
      <w:pPr>
        <w:pStyle w:val="TDC2"/>
        <w:rPr>
          <w:rFonts w:asciiTheme="minorHAnsi" w:eastAsiaTheme="minorEastAsia" w:hAnsiTheme="minorHAnsi" w:cstheme="minorBidi"/>
          <w:noProof/>
          <w:szCs w:val="22"/>
          <w:lang w:val="es-ES" w:eastAsia="es-ES"/>
        </w:rPr>
      </w:pPr>
      <w:hyperlink w:anchor="_Toc509315381" w:history="1">
        <w:r w:rsidR="00570B5E" w:rsidRPr="00012554">
          <w:rPr>
            <w:rStyle w:val="Hipervnculo"/>
            <w:noProof/>
          </w:rPr>
          <w:t>III.2. Resultado presupuestario consolidado 2016</w:t>
        </w:r>
        <w:r w:rsidR="00570B5E">
          <w:rPr>
            <w:noProof/>
            <w:webHidden/>
          </w:rPr>
          <w:tab/>
        </w:r>
        <w:r w:rsidR="00570B5E">
          <w:rPr>
            <w:noProof/>
            <w:webHidden/>
          </w:rPr>
          <w:fldChar w:fldCharType="begin"/>
        </w:r>
        <w:r w:rsidR="00570B5E">
          <w:rPr>
            <w:noProof/>
            <w:webHidden/>
          </w:rPr>
          <w:instrText xml:space="preserve"> PAGEREF _Toc509315381 \h </w:instrText>
        </w:r>
        <w:r w:rsidR="00570B5E">
          <w:rPr>
            <w:noProof/>
            <w:webHidden/>
          </w:rPr>
        </w:r>
        <w:r w:rsidR="00570B5E">
          <w:rPr>
            <w:noProof/>
            <w:webHidden/>
          </w:rPr>
          <w:fldChar w:fldCharType="separate"/>
        </w:r>
        <w:r w:rsidR="00537855">
          <w:rPr>
            <w:noProof/>
            <w:webHidden/>
          </w:rPr>
          <w:t>10</w:t>
        </w:r>
        <w:r w:rsidR="00570B5E">
          <w:rPr>
            <w:noProof/>
            <w:webHidden/>
          </w:rPr>
          <w:fldChar w:fldCharType="end"/>
        </w:r>
      </w:hyperlink>
    </w:p>
    <w:p w:rsidR="00570B5E" w:rsidRDefault="00074F5B">
      <w:pPr>
        <w:pStyle w:val="TDC2"/>
        <w:rPr>
          <w:rFonts w:asciiTheme="minorHAnsi" w:eastAsiaTheme="minorEastAsia" w:hAnsiTheme="minorHAnsi" w:cstheme="minorBidi"/>
          <w:noProof/>
          <w:szCs w:val="22"/>
          <w:lang w:val="es-ES" w:eastAsia="es-ES"/>
        </w:rPr>
      </w:pPr>
      <w:hyperlink w:anchor="_Toc509315382" w:history="1">
        <w:r w:rsidR="00570B5E" w:rsidRPr="00012554">
          <w:rPr>
            <w:rStyle w:val="Hipervnculo"/>
            <w:noProof/>
          </w:rPr>
          <w:t xml:space="preserve">III.3. Estado de remanente de tesorería consolidado a 31 de diciembre de 2016 </w:t>
        </w:r>
        <w:r w:rsidR="00570B5E" w:rsidRPr="00012554">
          <w:rPr>
            <w:rStyle w:val="Hipervnculo"/>
            <w:noProof/>
            <w:vertAlign w:val="superscript"/>
          </w:rPr>
          <w:t>(*)</w:t>
        </w:r>
        <w:r w:rsidR="00570B5E">
          <w:rPr>
            <w:noProof/>
            <w:webHidden/>
          </w:rPr>
          <w:tab/>
        </w:r>
        <w:r w:rsidR="00570B5E">
          <w:rPr>
            <w:noProof/>
            <w:webHidden/>
          </w:rPr>
          <w:fldChar w:fldCharType="begin"/>
        </w:r>
        <w:r w:rsidR="00570B5E">
          <w:rPr>
            <w:noProof/>
            <w:webHidden/>
          </w:rPr>
          <w:instrText xml:space="preserve"> PAGEREF _Toc509315382 \h </w:instrText>
        </w:r>
        <w:r w:rsidR="00570B5E">
          <w:rPr>
            <w:noProof/>
            <w:webHidden/>
          </w:rPr>
        </w:r>
        <w:r w:rsidR="00570B5E">
          <w:rPr>
            <w:noProof/>
            <w:webHidden/>
          </w:rPr>
          <w:fldChar w:fldCharType="separate"/>
        </w:r>
        <w:r w:rsidR="00537855">
          <w:rPr>
            <w:noProof/>
            <w:webHidden/>
          </w:rPr>
          <w:t>11</w:t>
        </w:r>
        <w:r w:rsidR="00570B5E">
          <w:rPr>
            <w:noProof/>
            <w:webHidden/>
          </w:rPr>
          <w:fldChar w:fldCharType="end"/>
        </w:r>
      </w:hyperlink>
    </w:p>
    <w:p w:rsidR="00570B5E" w:rsidRDefault="00074F5B">
      <w:pPr>
        <w:pStyle w:val="TDC2"/>
        <w:rPr>
          <w:rFonts w:asciiTheme="minorHAnsi" w:eastAsiaTheme="minorEastAsia" w:hAnsiTheme="minorHAnsi" w:cstheme="minorBidi"/>
          <w:noProof/>
          <w:szCs w:val="22"/>
          <w:lang w:val="es-ES" w:eastAsia="es-ES"/>
        </w:rPr>
      </w:pPr>
      <w:hyperlink w:anchor="_Toc509315383" w:history="1">
        <w:r w:rsidR="00570B5E" w:rsidRPr="00012554">
          <w:rPr>
            <w:rStyle w:val="Hipervnculo"/>
            <w:rFonts w:cs="Arial"/>
            <w:noProof/>
          </w:rPr>
          <w:t>III</w:t>
        </w:r>
        <w:r w:rsidR="00570B5E" w:rsidRPr="00012554">
          <w:rPr>
            <w:rStyle w:val="Hipervnculo"/>
            <w:noProof/>
          </w:rPr>
          <w:t>.4. Balance de situación consolidado a 31 de diciembre de 2016</w:t>
        </w:r>
        <w:r w:rsidR="00570B5E">
          <w:rPr>
            <w:noProof/>
            <w:webHidden/>
          </w:rPr>
          <w:tab/>
        </w:r>
        <w:r w:rsidR="00570B5E">
          <w:rPr>
            <w:noProof/>
            <w:webHidden/>
          </w:rPr>
          <w:fldChar w:fldCharType="begin"/>
        </w:r>
        <w:r w:rsidR="00570B5E">
          <w:rPr>
            <w:noProof/>
            <w:webHidden/>
          </w:rPr>
          <w:instrText xml:space="preserve"> PAGEREF _Toc509315383 \h </w:instrText>
        </w:r>
        <w:r w:rsidR="00570B5E">
          <w:rPr>
            <w:noProof/>
            <w:webHidden/>
          </w:rPr>
        </w:r>
        <w:r w:rsidR="00570B5E">
          <w:rPr>
            <w:noProof/>
            <w:webHidden/>
          </w:rPr>
          <w:fldChar w:fldCharType="separate"/>
        </w:r>
        <w:r w:rsidR="00537855">
          <w:rPr>
            <w:noProof/>
            <w:webHidden/>
          </w:rPr>
          <w:t>12</w:t>
        </w:r>
        <w:r w:rsidR="00570B5E">
          <w:rPr>
            <w:noProof/>
            <w:webHidden/>
          </w:rPr>
          <w:fldChar w:fldCharType="end"/>
        </w:r>
      </w:hyperlink>
    </w:p>
    <w:p w:rsidR="00570B5E" w:rsidRDefault="00074F5B">
      <w:pPr>
        <w:pStyle w:val="TDC2"/>
        <w:rPr>
          <w:rFonts w:asciiTheme="minorHAnsi" w:eastAsiaTheme="minorEastAsia" w:hAnsiTheme="minorHAnsi" w:cstheme="minorBidi"/>
          <w:noProof/>
          <w:szCs w:val="22"/>
          <w:lang w:val="es-ES" w:eastAsia="es-ES"/>
        </w:rPr>
      </w:pPr>
      <w:hyperlink w:anchor="_Toc509315384" w:history="1">
        <w:r w:rsidR="00570B5E" w:rsidRPr="00012554">
          <w:rPr>
            <w:rStyle w:val="Hipervnculo"/>
            <w:noProof/>
          </w:rPr>
          <w:t>III.5. Cuenta de resultados económico-patrimonial consolidada 2016</w:t>
        </w:r>
        <w:r w:rsidR="00570B5E">
          <w:rPr>
            <w:noProof/>
            <w:webHidden/>
          </w:rPr>
          <w:tab/>
        </w:r>
        <w:r w:rsidR="00570B5E">
          <w:rPr>
            <w:noProof/>
            <w:webHidden/>
          </w:rPr>
          <w:fldChar w:fldCharType="begin"/>
        </w:r>
        <w:r w:rsidR="00570B5E">
          <w:rPr>
            <w:noProof/>
            <w:webHidden/>
          </w:rPr>
          <w:instrText xml:space="preserve"> PAGEREF _Toc509315384 \h </w:instrText>
        </w:r>
        <w:r w:rsidR="00570B5E">
          <w:rPr>
            <w:noProof/>
            <w:webHidden/>
          </w:rPr>
        </w:r>
        <w:r w:rsidR="00570B5E">
          <w:rPr>
            <w:noProof/>
            <w:webHidden/>
          </w:rPr>
          <w:fldChar w:fldCharType="separate"/>
        </w:r>
        <w:r w:rsidR="00537855">
          <w:rPr>
            <w:noProof/>
            <w:webHidden/>
          </w:rPr>
          <w:t>13</w:t>
        </w:r>
        <w:r w:rsidR="00570B5E">
          <w:rPr>
            <w:noProof/>
            <w:webHidden/>
          </w:rPr>
          <w:fldChar w:fldCharType="end"/>
        </w:r>
      </w:hyperlink>
    </w:p>
    <w:p w:rsidR="00570B5E" w:rsidRDefault="00074F5B">
      <w:pPr>
        <w:pStyle w:val="TDC1"/>
        <w:rPr>
          <w:rFonts w:asciiTheme="minorHAnsi" w:eastAsiaTheme="minorEastAsia" w:hAnsiTheme="minorHAnsi" w:cstheme="minorBidi"/>
          <w:smallCaps w:val="0"/>
          <w:noProof/>
          <w:szCs w:val="22"/>
          <w:lang w:val="es-ES" w:eastAsia="es-ES"/>
        </w:rPr>
      </w:pPr>
      <w:hyperlink w:anchor="_Toc509315385" w:history="1">
        <w:r w:rsidR="00570B5E" w:rsidRPr="00012554">
          <w:rPr>
            <w:rStyle w:val="Hipervnculo"/>
            <w:noProof/>
          </w:rPr>
          <w:t>IV. Comentarios, observaciones y recomendaciones</w:t>
        </w:r>
        <w:r w:rsidR="00570B5E">
          <w:rPr>
            <w:noProof/>
            <w:webHidden/>
          </w:rPr>
          <w:tab/>
        </w:r>
        <w:r w:rsidR="00570B5E">
          <w:rPr>
            <w:noProof/>
            <w:webHidden/>
          </w:rPr>
          <w:fldChar w:fldCharType="begin"/>
        </w:r>
        <w:r w:rsidR="00570B5E">
          <w:rPr>
            <w:noProof/>
            <w:webHidden/>
          </w:rPr>
          <w:instrText xml:space="preserve"> PAGEREF _Toc509315385 \h </w:instrText>
        </w:r>
        <w:r w:rsidR="00570B5E">
          <w:rPr>
            <w:noProof/>
            <w:webHidden/>
          </w:rPr>
        </w:r>
        <w:r w:rsidR="00570B5E">
          <w:rPr>
            <w:noProof/>
            <w:webHidden/>
          </w:rPr>
          <w:fldChar w:fldCharType="separate"/>
        </w:r>
        <w:r w:rsidR="00537855">
          <w:rPr>
            <w:noProof/>
            <w:webHidden/>
          </w:rPr>
          <w:t>14</w:t>
        </w:r>
        <w:r w:rsidR="00570B5E">
          <w:rPr>
            <w:noProof/>
            <w:webHidden/>
          </w:rPr>
          <w:fldChar w:fldCharType="end"/>
        </w:r>
      </w:hyperlink>
    </w:p>
    <w:p w:rsidR="00570B5E" w:rsidRDefault="00074F5B">
      <w:pPr>
        <w:pStyle w:val="TDC2"/>
        <w:rPr>
          <w:rFonts w:asciiTheme="minorHAnsi" w:eastAsiaTheme="minorEastAsia" w:hAnsiTheme="minorHAnsi" w:cstheme="minorBidi"/>
          <w:noProof/>
          <w:szCs w:val="22"/>
          <w:lang w:val="es-ES" w:eastAsia="es-ES"/>
        </w:rPr>
      </w:pPr>
      <w:hyperlink w:anchor="_Toc509315386" w:history="1">
        <w:r w:rsidR="00570B5E" w:rsidRPr="00012554">
          <w:rPr>
            <w:rStyle w:val="Hipervnculo"/>
            <w:noProof/>
          </w:rPr>
          <w:t>IV.1. Situación económico-financiera consolidada del ayuntamiento a 31 de diciembre de 2016</w:t>
        </w:r>
        <w:r w:rsidR="00570B5E">
          <w:rPr>
            <w:noProof/>
            <w:webHidden/>
          </w:rPr>
          <w:tab/>
        </w:r>
        <w:r w:rsidR="00570B5E">
          <w:rPr>
            <w:noProof/>
            <w:webHidden/>
          </w:rPr>
          <w:fldChar w:fldCharType="begin"/>
        </w:r>
        <w:r w:rsidR="00570B5E">
          <w:rPr>
            <w:noProof/>
            <w:webHidden/>
          </w:rPr>
          <w:instrText xml:space="preserve"> PAGEREF _Toc509315386 \h </w:instrText>
        </w:r>
        <w:r w:rsidR="00570B5E">
          <w:rPr>
            <w:noProof/>
            <w:webHidden/>
          </w:rPr>
        </w:r>
        <w:r w:rsidR="00570B5E">
          <w:rPr>
            <w:noProof/>
            <w:webHidden/>
          </w:rPr>
          <w:fldChar w:fldCharType="separate"/>
        </w:r>
        <w:r w:rsidR="00537855">
          <w:rPr>
            <w:noProof/>
            <w:webHidden/>
          </w:rPr>
          <w:t>14</w:t>
        </w:r>
        <w:r w:rsidR="00570B5E">
          <w:rPr>
            <w:noProof/>
            <w:webHidden/>
          </w:rPr>
          <w:fldChar w:fldCharType="end"/>
        </w:r>
      </w:hyperlink>
    </w:p>
    <w:p w:rsidR="00570B5E" w:rsidRDefault="00074F5B">
      <w:pPr>
        <w:pStyle w:val="TDC2"/>
        <w:rPr>
          <w:rFonts w:asciiTheme="minorHAnsi" w:eastAsiaTheme="minorEastAsia" w:hAnsiTheme="minorHAnsi" w:cstheme="minorBidi"/>
          <w:noProof/>
          <w:szCs w:val="22"/>
          <w:lang w:val="es-ES" w:eastAsia="es-ES"/>
        </w:rPr>
      </w:pPr>
      <w:hyperlink w:anchor="_Toc509315387" w:history="1">
        <w:r w:rsidR="00570B5E" w:rsidRPr="00012554">
          <w:rPr>
            <w:rStyle w:val="Hipervnculo"/>
            <w:noProof/>
          </w:rPr>
          <w:t>IV.2. Cumplimiento de los objetivos de estabilidad presupuestaria y de sostenibilidad financiera</w:t>
        </w:r>
        <w:r w:rsidR="00570B5E">
          <w:rPr>
            <w:noProof/>
            <w:webHidden/>
          </w:rPr>
          <w:tab/>
        </w:r>
        <w:r w:rsidR="00570B5E">
          <w:rPr>
            <w:noProof/>
            <w:webHidden/>
          </w:rPr>
          <w:fldChar w:fldCharType="begin"/>
        </w:r>
        <w:r w:rsidR="00570B5E">
          <w:rPr>
            <w:noProof/>
            <w:webHidden/>
          </w:rPr>
          <w:instrText xml:space="preserve"> PAGEREF _Toc509315387 \h </w:instrText>
        </w:r>
        <w:r w:rsidR="00570B5E">
          <w:rPr>
            <w:noProof/>
            <w:webHidden/>
          </w:rPr>
        </w:r>
        <w:r w:rsidR="00570B5E">
          <w:rPr>
            <w:noProof/>
            <w:webHidden/>
          </w:rPr>
          <w:fldChar w:fldCharType="separate"/>
        </w:r>
        <w:r w:rsidR="00537855">
          <w:rPr>
            <w:noProof/>
            <w:webHidden/>
          </w:rPr>
          <w:t>17</w:t>
        </w:r>
        <w:r w:rsidR="00570B5E">
          <w:rPr>
            <w:noProof/>
            <w:webHidden/>
          </w:rPr>
          <w:fldChar w:fldCharType="end"/>
        </w:r>
      </w:hyperlink>
    </w:p>
    <w:p w:rsidR="00570B5E" w:rsidRDefault="00074F5B">
      <w:pPr>
        <w:pStyle w:val="TDC2"/>
        <w:rPr>
          <w:rFonts w:asciiTheme="minorHAnsi" w:eastAsiaTheme="minorEastAsia" w:hAnsiTheme="minorHAnsi" w:cstheme="minorBidi"/>
          <w:noProof/>
          <w:szCs w:val="22"/>
          <w:lang w:val="es-ES" w:eastAsia="es-ES"/>
        </w:rPr>
      </w:pPr>
      <w:hyperlink w:anchor="_Toc509315388" w:history="1">
        <w:r w:rsidR="00570B5E" w:rsidRPr="00012554">
          <w:rPr>
            <w:rStyle w:val="Hipervnculo"/>
            <w:noProof/>
          </w:rPr>
          <w:t>IV.3. Aspectos generales</w:t>
        </w:r>
        <w:r w:rsidR="00570B5E">
          <w:rPr>
            <w:noProof/>
            <w:webHidden/>
          </w:rPr>
          <w:tab/>
        </w:r>
        <w:r w:rsidR="00570B5E">
          <w:rPr>
            <w:noProof/>
            <w:webHidden/>
          </w:rPr>
          <w:fldChar w:fldCharType="begin"/>
        </w:r>
        <w:r w:rsidR="00570B5E">
          <w:rPr>
            <w:noProof/>
            <w:webHidden/>
          </w:rPr>
          <w:instrText xml:space="preserve"> PAGEREF _Toc509315388 \h </w:instrText>
        </w:r>
        <w:r w:rsidR="00570B5E">
          <w:rPr>
            <w:noProof/>
            <w:webHidden/>
          </w:rPr>
        </w:r>
        <w:r w:rsidR="00570B5E">
          <w:rPr>
            <w:noProof/>
            <w:webHidden/>
          </w:rPr>
          <w:fldChar w:fldCharType="separate"/>
        </w:r>
        <w:r w:rsidR="00537855">
          <w:rPr>
            <w:noProof/>
            <w:webHidden/>
          </w:rPr>
          <w:t>19</w:t>
        </w:r>
        <w:r w:rsidR="00570B5E">
          <w:rPr>
            <w:noProof/>
            <w:webHidden/>
          </w:rPr>
          <w:fldChar w:fldCharType="end"/>
        </w:r>
      </w:hyperlink>
    </w:p>
    <w:p w:rsidR="00570B5E" w:rsidRDefault="00074F5B">
      <w:pPr>
        <w:pStyle w:val="TDC2"/>
        <w:rPr>
          <w:rFonts w:asciiTheme="minorHAnsi" w:eastAsiaTheme="minorEastAsia" w:hAnsiTheme="minorHAnsi" w:cstheme="minorBidi"/>
          <w:noProof/>
          <w:szCs w:val="22"/>
          <w:lang w:val="es-ES" w:eastAsia="es-ES"/>
        </w:rPr>
      </w:pPr>
      <w:hyperlink w:anchor="_Toc509315389" w:history="1">
        <w:r w:rsidR="00570B5E" w:rsidRPr="00012554">
          <w:rPr>
            <w:rStyle w:val="Hipervnculo"/>
            <w:noProof/>
          </w:rPr>
          <w:t>IV.4. Personal</w:t>
        </w:r>
        <w:r w:rsidR="00570B5E">
          <w:rPr>
            <w:noProof/>
            <w:webHidden/>
          </w:rPr>
          <w:tab/>
        </w:r>
        <w:r w:rsidR="00570B5E">
          <w:rPr>
            <w:noProof/>
            <w:webHidden/>
          </w:rPr>
          <w:fldChar w:fldCharType="begin"/>
        </w:r>
        <w:r w:rsidR="00570B5E">
          <w:rPr>
            <w:noProof/>
            <w:webHidden/>
          </w:rPr>
          <w:instrText xml:space="preserve"> PAGEREF _Toc509315389 \h </w:instrText>
        </w:r>
        <w:r w:rsidR="00570B5E">
          <w:rPr>
            <w:noProof/>
            <w:webHidden/>
          </w:rPr>
        </w:r>
        <w:r w:rsidR="00570B5E">
          <w:rPr>
            <w:noProof/>
            <w:webHidden/>
          </w:rPr>
          <w:fldChar w:fldCharType="separate"/>
        </w:r>
        <w:r w:rsidR="00537855">
          <w:rPr>
            <w:noProof/>
            <w:webHidden/>
          </w:rPr>
          <w:t>20</w:t>
        </w:r>
        <w:r w:rsidR="00570B5E">
          <w:rPr>
            <w:noProof/>
            <w:webHidden/>
          </w:rPr>
          <w:fldChar w:fldCharType="end"/>
        </w:r>
      </w:hyperlink>
    </w:p>
    <w:p w:rsidR="00570B5E" w:rsidRDefault="00074F5B">
      <w:pPr>
        <w:pStyle w:val="TDC2"/>
        <w:rPr>
          <w:rFonts w:asciiTheme="minorHAnsi" w:eastAsiaTheme="minorEastAsia" w:hAnsiTheme="minorHAnsi" w:cstheme="minorBidi"/>
          <w:noProof/>
          <w:szCs w:val="22"/>
          <w:lang w:val="es-ES" w:eastAsia="es-ES"/>
        </w:rPr>
      </w:pPr>
      <w:hyperlink w:anchor="_Toc509315390" w:history="1">
        <w:r w:rsidR="00570B5E" w:rsidRPr="00012554">
          <w:rPr>
            <w:rStyle w:val="Hipervnculo"/>
            <w:noProof/>
          </w:rPr>
          <w:t>IV.5. Gastos en bienes corrientes y servicios</w:t>
        </w:r>
        <w:r w:rsidR="00570B5E">
          <w:rPr>
            <w:noProof/>
            <w:webHidden/>
          </w:rPr>
          <w:tab/>
        </w:r>
        <w:r w:rsidR="00570B5E">
          <w:rPr>
            <w:noProof/>
            <w:webHidden/>
          </w:rPr>
          <w:fldChar w:fldCharType="begin"/>
        </w:r>
        <w:r w:rsidR="00570B5E">
          <w:rPr>
            <w:noProof/>
            <w:webHidden/>
          </w:rPr>
          <w:instrText xml:space="preserve"> PAGEREF _Toc509315390 \h </w:instrText>
        </w:r>
        <w:r w:rsidR="00570B5E">
          <w:rPr>
            <w:noProof/>
            <w:webHidden/>
          </w:rPr>
        </w:r>
        <w:r w:rsidR="00570B5E">
          <w:rPr>
            <w:noProof/>
            <w:webHidden/>
          </w:rPr>
          <w:fldChar w:fldCharType="separate"/>
        </w:r>
        <w:r w:rsidR="00537855">
          <w:rPr>
            <w:noProof/>
            <w:webHidden/>
          </w:rPr>
          <w:t>24</w:t>
        </w:r>
        <w:r w:rsidR="00570B5E">
          <w:rPr>
            <w:noProof/>
            <w:webHidden/>
          </w:rPr>
          <w:fldChar w:fldCharType="end"/>
        </w:r>
      </w:hyperlink>
    </w:p>
    <w:p w:rsidR="00570B5E" w:rsidRDefault="00074F5B">
      <w:pPr>
        <w:pStyle w:val="TDC2"/>
        <w:rPr>
          <w:rFonts w:asciiTheme="minorHAnsi" w:eastAsiaTheme="minorEastAsia" w:hAnsiTheme="minorHAnsi" w:cstheme="minorBidi"/>
          <w:noProof/>
          <w:szCs w:val="22"/>
          <w:lang w:val="es-ES" w:eastAsia="es-ES"/>
        </w:rPr>
      </w:pPr>
      <w:hyperlink w:anchor="_Toc509315391" w:history="1">
        <w:r w:rsidR="00570B5E" w:rsidRPr="00012554">
          <w:rPr>
            <w:rStyle w:val="Hipervnculo"/>
            <w:noProof/>
          </w:rPr>
          <w:t>IV.6. Gastos por transferencias corrientes y de capital</w:t>
        </w:r>
        <w:r w:rsidR="00570B5E">
          <w:rPr>
            <w:noProof/>
            <w:webHidden/>
          </w:rPr>
          <w:tab/>
        </w:r>
        <w:r w:rsidR="00570B5E">
          <w:rPr>
            <w:noProof/>
            <w:webHidden/>
          </w:rPr>
          <w:fldChar w:fldCharType="begin"/>
        </w:r>
        <w:r w:rsidR="00570B5E">
          <w:rPr>
            <w:noProof/>
            <w:webHidden/>
          </w:rPr>
          <w:instrText xml:space="preserve"> PAGEREF _Toc509315391 \h </w:instrText>
        </w:r>
        <w:r w:rsidR="00570B5E">
          <w:rPr>
            <w:noProof/>
            <w:webHidden/>
          </w:rPr>
        </w:r>
        <w:r w:rsidR="00570B5E">
          <w:rPr>
            <w:noProof/>
            <w:webHidden/>
          </w:rPr>
          <w:fldChar w:fldCharType="separate"/>
        </w:r>
        <w:r w:rsidR="00537855">
          <w:rPr>
            <w:noProof/>
            <w:webHidden/>
          </w:rPr>
          <w:t>26</w:t>
        </w:r>
        <w:r w:rsidR="00570B5E">
          <w:rPr>
            <w:noProof/>
            <w:webHidden/>
          </w:rPr>
          <w:fldChar w:fldCharType="end"/>
        </w:r>
      </w:hyperlink>
    </w:p>
    <w:p w:rsidR="00570B5E" w:rsidRDefault="00074F5B">
      <w:pPr>
        <w:pStyle w:val="TDC2"/>
        <w:rPr>
          <w:rFonts w:asciiTheme="minorHAnsi" w:eastAsiaTheme="minorEastAsia" w:hAnsiTheme="minorHAnsi" w:cstheme="minorBidi"/>
          <w:noProof/>
          <w:szCs w:val="22"/>
          <w:lang w:val="es-ES" w:eastAsia="es-ES"/>
        </w:rPr>
      </w:pPr>
      <w:hyperlink w:anchor="_Toc509315392" w:history="1">
        <w:r w:rsidR="00570B5E" w:rsidRPr="00012554">
          <w:rPr>
            <w:rStyle w:val="Hipervnculo"/>
            <w:noProof/>
          </w:rPr>
          <w:t>IV.7. Inversiones</w:t>
        </w:r>
        <w:r w:rsidR="00570B5E">
          <w:rPr>
            <w:noProof/>
            <w:webHidden/>
          </w:rPr>
          <w:tab/>
        </w:r>
        <w:r w:rsidR="00570B5E">
          <w:rPr>
            <w:noProof/>
            <w:webHidden/>
          </w:rPr>
          <w:fldChar w:fldCharType="begin"/>
        </w:r>
        <w:r w:rsidR="00570B5E">
          <w:rPr>
            <w:noProof/>
            <w:webHidden/>
          </w:rPr>
          <w:instrText xml:space="preserve"> PAGEREF _Toc509315392 \h </w:instrText>
        </w:r>
        <w:r w:rsidR="00570B5E">
          <w:rPr>
            <w:noProof/>
            <w:webHidden/>
          </w:rPr>
        </w:r>
        <w:r w:rsidR="00570B5E">
          <w:rPr>
            <w:noProof/>
            <w:webHidden/>
          </w:rPr>
          <w:fldChar w:fldCharType="separate"/>
        </w:r>
        <w:r w:rsidR="00537855">
          <w:rPr>
            <w:noProof/>
            <w:webHidden/>
          </w:rPr>
          <w:t>27</w:t>
        </w:r>
        <w:r w:rsidR="00570B5E">
          <w:rPr>
            <w:noProof/>
            <w:webHidden/>
          </w:rPr>
          <w:fldChar w:fldCharType="end"/>
        </w:r>
      </w:hyperlink>
    </w:p>
    <w:p w:rsidR="00570B5E" w:rsidRDefault="00074F5B">
      <w:pPr>
        <w:pStyle w:val="TDC2"/>
        <w:rPr>
          <w:rFonts w:asciiTheme="minorHAnsi" w:eastAsiaTheme="minorEastAsia" w:hAnsiTheme="minorHAnsi" w:cstheme="minorBidi"/>
          <w:noProof/>
          <w:szCs w:val="22"/>
          <w:lang w:val="es-ES" w:eastAsia="es-ES"/>
        </w:rPr>
      </w:pPr>
      <w:hyperlink w:anchor="_Toc509315393" w:history="1">
        <w:r w:rsidR="00570B5E" w:rsidRPr="00012554">
          <w:rPr>
            <w:rStyle w:val="Hipervnculo"/>
            <w:noProof/>
          </w:rPr>
          <w:t>IV.8. Ingresos presupuestarios</w:t>
        </w:r>
        <w:r w:rsidR="00570B5E">
          <w:rPr>
            <w:noProof/>
            <w:webHidden/>
          </w:rPr>
          <w:tab/>
        </w:r>
        <w:r w:rsidR="00570B5E">
          <w:rPr>
            <w:noProof/>
            <w:webHidden/>
          </w:rPr>
          <w:fldChar w:fldCharType="begin"/>
        </w:r>
        <w:r w:rsidR="00570B5E">
          <w:rPr>
            <w:noProof/>
            <w:webHidden/>
          </w:rPr>
          <w:instrText xml:space="preserve"> PAGEREF _Toc509315393 \h </w:instrText>
        </w:r>
        <w:r w:rsidR="00570B5E">
          <w:rPr>
            <w:noProof/>
            <w:webHidden/>
          </w:rPr>
        </w:r>
        <w:r w:rsidR="00570B5E">
          <w:rPr>
            <w:noProof/>
            <w:webHidden/>
          </w:rPr>
          <w:fldChar w:fldCharType="separate"/>
        </w:r>
        <w:r w:rsidR="00537855">
          <w:rPr>
            <w:noProof/>
            <w:webHidden/>
          </w:rPr>
          <w:t>28</w:t>
        </w:r>
        <w:r w:rsidR="00570B5E">
          <w:rPr>
            <w:noProof/>
            <w:webHidden/>
          </w:rPr>
          <w:fldChar w:fldCharType="end"/>
        </w:r>
      </w:hyperlink>
    </w:p>
    <w:p w:rsidR="00570B5E" w:rsidRDefault="00074F5B">
      <w:pPr>
        <w:pStyle w:val="TDC2"/>
        <w:rPr>
          <w:rFonts w:asciiTheme="minorHAnsi" w:eastAsiaTheme="minorEastAsia" w:hAnsiTheme="minorHAnsi" w:cstheme="minorBidi"/>
          <w:noProof/>
          <w:szCs w:val="22"/>
          <w:lang w:val="es-ES" w:eastAsia="es-ES"/>
        </w:rPr>
      </w:pPr>
      <w:hyperlink w:anchor="_Toc509315394" w:history="1">
        <w:r w:rsidR="00570B5E" w:rsidRPr="00012554">
          <w:rPr>
            <w:rStyle w:val="Hipervnculo"/>
            <w:noProof/>
          </w:rPr>
          <w:t>IV.9. Sociedad Municipal “Cintruénigo de Servicios Municipales, S.L”</w:t>
        </w:r>
        <w:r w:rsidR="00570B5E">
          <w:rPr>
            <w:noProof/>
            <w:webHidden/>
          </w:rPr>
          <w:tab/>
        </w:r>
        <w:r w:rsidR="00570B5E">
          <w:rPr>
            <w:noProof/>
            <w:webHidden/>
          </w:rPr>
          <w:fldChar w:fldCharType="begin"/>
        </w:r>
        <w:r w:rsidR="00570B5E">
          <w:rPr>
            <w:noProof/>
            <w:webHidden/>
          </w:rPr>
          <w:instrText xml:space="preserve"> PAGEREF _Toc509315394 \h </w:instrText>
        </w:r>
        <w:r w:rsidR="00570B5E">
          <w:rPr>
            <w:noProof/>
            <w:webHidden/>
          </w:rPr>
        </w:r>
        <w:r w:rsidR="00570B5E">
          <w:rPr>
            <w:noProof/>
            <w:webHidden/>
          </w:rPr>
          <w:fldChar w:fldCharType="separate"/>
        </w:r>
        <w:r w:rsidR="00537855">
          <w:rPr>
            <w:noProof/>
            <w:webHidden/>
          </w:rPr>
          <w:t>33</w:t>
        </w:r>
        <w:r w:rsidR="00570B5E">
          <w:rPr>
            <w:noProof/>
            <w:webHidden/>
          </w:rPr>
          <w:fldChar w:fldCharType="end"/>
        </w:r>
      </w:hyperlink>
    </w:p>
    <w:p w:rsidR="00570B5E" w:rsidRDefault="00074F5B">
      <w:pPr>
        <w:pStyle w:val="TDC1"/>
        <w:rPr>
          <w:rFonts w:asciiTheme="minorHAnsi" w:eastAsiaTheme="minorEastAsia" w:hAnsiTheme="minorHAnsi" w:cstheme="minorBidi"/>
          <w:smallCaps w:val="0"/>
          <w:noProof/>
          <w:szCs w:val="22"/>
          <w:lang w:val="es-ES" w:eastAsia="es-ES"/>
        </w:rPr>
      </w:pPr>
      <w:hyperlink w:anchor="_Toc509315395" w:history="1">
        <w:r w:rsidR="00570B5E" w:rsidRPr="00012554">
          <w:rPr>
            <w:rStyle w:val="Hipervnculo"/>
            <w:noProof/>
          </w:rPr>
          <w:t>Alegaciones formuladas al informe provisional</w:t>
        </w:r>
        <w:r w:rsidR="00570B5E">
          <w:rPr>
            <w:noProof/>
            <w:webHidden/>
          </w:rPr>
          <w:tab/>
        </w:r>
        <w:r w:rsidR="00570B5E">
          <w:rPr>
            <w:noProof/>
            <w:webHidden/>
          </w:rPr>
          <w:fldChar w:fldCharType="begin"/>
        </w:r>
        <w:r w:rsidR="00570B5E">
          <w:rPr>
            <w:noProof/>
            <w:webHidden/>
          </w:rPr>
          <w:instrText xml:space="preserve"> PAGEREF _Toc509315395 \h </w:instrText>
        </w:r>
        <w:r w:rsidR="00570B5E">
          <w:rPr>
            <w:noProof/>
            <w:webHidden/>
          </w:rPr>
        </w:r>
        <w:r w:rsidR="00570B5E">
          <w:rPr>
            <w:noProof/>
            <w:webHidden/>
          </w:rPr>
          <w:fldChar w:fldCharType="separate"/>
        </w:r>
        <w:r w:rsidR="00537855">
          <w:rPr>
            <w:noProof/>
            <w:webHidden/>
          </w:rPr>
          <w:t>38</w:t>
        </w:r>
        <w:r w:rsidR="00570B5E">
          <w:rPr>
            <w:noProof/>
            <w:webHidden/>
          </w:rPr>
          <w:fldChar w:fldCharType="end"/>
        </w:r>
      </w:hyperlink>
    </w:p>
    <w:p w:rsidR="00570B5E" w:rsidRDefault="00074F5B">
      <w:pPr>
        <w:pStyle w:val="TDC1"/>
        <w:rPr>
          <w:rFonts w:asciiTheme="minorHAnsi" w:eastAsiaTheme="minorEastAsia" w:hAnsiTheme="minorHAnsi" w:cstheme="minorBidi"/>
          <w:smallCaps w:val="0"/>
          <w:noProof/>
          <w:szCs w:val="22"/>
          <w:lang w:val="es-ES" w:eastAsia="es-ES"/>
        </w:rPr>
      </w:pPr>
      <w:hyperlink w:anchor="_Toc509315396" w:history="1">
        <w:r w:rsidR="00570B5E" w:rsidRPr="00012554">
          <w:rPr>
            <w:rStyle w:val="Hipervnculo"/>
            <w:noProof/>
          </w:rPr>
          <w:t>Contestación de la Cámara de Comptos a las alegaciones presentadas</w:t>
        </w:r>
        <w:r w:rsidR="00570B5E">
          <w:rPr>
            <w:rStyle w:val="Hipervnculo"/>
            <w:noProof/>
          </w:rPr>
          <w:t xml:space="preserve">    </w:t>
        </w:r>
      </w:hyperlink>
    </w:p>
    <w:p w:rsidR="00891D73" w:rsidRPr="00971BC3" w:rsidRDefault="009C62A6" w:rsidP="009C62A6">
      <w:r w:rsidRPr="005E7E77">
        <w:rPr>
          <w:color w:val="FF0000"/>
          <w:sz w:val="24"/>
          <w:szCs w:val="24"/>
        </w:rPr>
        <w:fldChar w:fldCharType="end"/>
      </w:r>
    </w:p>
    <w:p w:rsidR="008E3FFE" w:rsidRPr="00971BC3" w:rsidRDefault="008E3FFE" w:rsidP="00891D73">
      <w:pPr>
        <w:pStyle w:val="texto"/>
        <w:sectPr w:rsidR="008E3FFE" w:rsidRPr="00971BC3" w:rsidSect="00160F66">
          <w:type w:val="oddPage"/>
          <w:pgSz w:w="11907" w:h="16840" w:code="9"/>
          <w:pgMar w:top="2109" w:right="1559" w:bottom="1644" w:left="1559" w:header="369" w:footer="402" w:gutter="0"/>
          <w:pgNumType w:start="3"/>
          <w:cols w:space="720"/>
          <w:docGrid w:linePitch="360"/>
        </w:sectPr>
      </w:pPr>
    </w:p>
    <w:p w:rsidR="004F7E06" w:rsidRPr="005E7E77" w:rsidRDefault="004F7E06" w:rsidP="004F7E06">
      <w:pPr>
        <w:pStyle w:val="atitulo1"/>
        <w:rPr>
          <w:color w:val="auto"/>
        </w:rPr>
      </w:pPr>
      <w:bookmarkStart w:id="0" w:name="_Toc303592528"/>
      <w:bookmarkStart w:id="1" w:name="_Toc309383711"/>
      <w:bookmarkStart w:id="2" w:name="_Toc339016600"/>
      <w:bookmarkStart w:id="3" w:name="_Toc442251791"/>
      <w:bookmarkStart w:id="4" w:name="_Toc509315375"/>
      <w:r w:rsidRPr="005E7E77">
        <w:rPr>
          <w:color w:val="auto"/>
        </w:rPr>
        <w:lastRenderedPageBreak/>
        <w:t>I. Introducción</w:t>
      </w:r>
      <w:bookmarkEnd w:id="0"/>
      <w:bookmarkEnd w:id="1"/>
      <w:bookmarkEnd w:id="2"/>
      <w:bookmarkEnd w:id="3"/>
      <w:bookmarkEnd w:id="4"/>
    </w:p>
    <w:p w:rsidR="00AC5575" w:rsidRPr="005E7E77" w:rsidRDefault="00AC5575" w:rsidP="00AC5575">
      <w:pPr>
        <w:pStyle w:val="texto"/>
        <w:tabs>
          <w:tab w:val="clear" w:pos="2835"/>
          <w:tab w:val="clear" w:pos="3969"/>
          <w:tab w:val="clear" w:pos="5103"/>
          <w:tab w:val="clear" w:pos="6237"/>
          <w:tab w:val="clear" w:pos="7371"/>
        </w:tabs>
        <w:rPr>
          <w:szCs w:val="26"/>
        </w:rPr>
      </w:pPr>
      <w:r w:rsidRPr="005E7E77">
        <w:rPr>
          <w:szCs w:val="26"/>
        </w:rPr>
        <w:t>La Cámara de Comptos, de conformidad con su Ley Foral reguladora 19/1</w:t>
      </w:r>
      <w:r>
        <w:rPr>
          <w:szCs w:val="26"/>
        </w:rPr>
        <w:t>9</w:t>
      </w:r>
      <w:r w:rsidRPr="005E7E77">
        <w:rPr>
          <w:szCs w:val="26"/>
        </w:rPr>
        <w:t>84, de 20 de diciembre, y con su programa de actuación para 2017, ha fi</w:t>
      </w:r>
      <w:r w:rsidRPr="005E7E77">
        <w:rPr>
          <w:szCs w:val="26"/>
        </w:rPr>
        <w:t>s</w:t>
      </w:r>
      <w:r w:rsidRPr="005E7E77">
        <w:rPr>
          <w:szCs w:val="26"/>
        </w:rPr>
        <w:t xml:space="preserve">calizado la cuenta general del Ayuntamiento de </w:t>
      </w:r>
      <w:r>
        <w:rPr>
          <w:szCs w:val="26"/>
        </w:rPr>
        <w:t>Cintrué</w:t>
      </w:r>
      <w:r w:rsidRPr="005E7E77">
        <w:rPr>
          <w:szCs w:val="26"/>
        </w:rPr>
        <w:t>nigo correspondiente al ejercicio de 2016, que está formada, fundamentalmente, por los estados de l</w:t>
      </w:r>
      <w:r w:rsidRPr="005E7E77">
        <w:rPr>
          <w:szCs w:val="26"/>
        </w:rPr>
        <w:t>i</w:t>
      </w:r>
      <w:r w:rsidRPr="005E7E77">
        <w:rPr>
          <w:szCs w:val="26"/>
        </w:rPr>
        <w:t>quidación del presupuesto</w:t>
      </w:r>
      <w:r w:rsidRPr="00B56CF3">
        <w:rPr>
          <w:szCs w:val="26"/>
        </w:rPr>
        <w:t xml:space="preserve">, resultado presupuestario, </w:t>
      </w:r>
      <w:r w:rsidRPr="005E7E77">
        <w:rPr>
          <w:szCs w:val="26"/>
        </w:rPr>
        <w:t>remanente de tesorería, balance</w:t>
      </w:r>
      <w:r>
        <w:rPr>
          <w:szCs w:val="26"/>
        </w:rPr>
        <w:t xml:space="preserve"> y</w:t>
      </w:r>
      <w:r w:rsidRPr="005E7E77">
        <w:rPr>
          <w:szCs w:val="26"/>
        </w:rPr>
        <w:t xml:space="preserve"> cuenta de resultados económico-patrimonial</w:t>
      </w:r>
      <w:r>
        <w:rPr>
          <w:szCs w:val="26"/>
        </w:rPr>
        <w:t xml:space="preserve"> </w:t>
      </w:r>
      <w:r w:rsidRPr="005E7E77">
        <w:rPr>
          <w:szCs w:val="26"/>
        </w:rPr>
        <w:t>correspondientes al eje</w:t>
      </w:r>
      <w:r w:rsidRPr="005E7E77">
        <w:rPr>
          <w:szCs w:val="26"/>
        </w:rPr>
        <w:t>r</w:t>
      </w:r>
      <w:r w:rsidRPr="005E7E77">
        <w:rPr>
          <w:szCs w:val="26"/>
        </w:rPr>
        <w:t xml:space="preserve">cicio terminado en esa fecha.  </w:t>
      </w:r>
    </w:p>
    <w:p w:rsidR="00AC5575" w:rsidRPr="005E7E77" w:rsidRDefault="00AC5575" w:rsidP="00AC5575">
      <w:pPr>
        <w:pStyle w:val="texto"/>
        <w:tabs>
          <w:tab w:val="clear" w:pos="2835"/>
          <w:tab w:val="clear" w:pos="3969"/>
          <w:tab w:val="clear" w:pos="5103"/>
          <w:tab w:val="clear" w:pos="6237"/>
          <w:tab w:val="clear" w:pos="7371"/>
        </w:tabs>
        <w:rPr>
          <w:szCs w:val="26"/>
        </w:rPr>
      </w:pPr>
      <w:r w:rsidRPr="005E7E77">
        <w:rPr>
          <w:szCs w:val="26"/>
        </w:rPr>
        <w:t>Conjuntamente con la auditoría financiera de las cuentas anuales, hemos planificado y ejecutado una fiscalización de cumplimiento de la legalidad para emitir una opinión sobre si las actividades, operaciones presupuestarias y f</w:t>
      </w:r>
      <w:r w:rsidRPr="005E7E77">
        <w:rPr>
          <w:szCs w:val="26"/>
        </w:rPr>
        <w:t>i</w:t>
      </w:r>
      <w:r w:rsidRPr="005E7E77">
        <w:rPr>
          <w:szCs w:val="26"/>
        </w:rPr>
        <w:t>nancieras realizadas durante el ejercicio y la información reflejada en las cue</w:t>
      </w:r>
      <w:r w:rsidRPr="005E7E77">
        <w:rPr>
          <w:szCs w:val="26"/>
        </w:rPr>
        <w:t>n</w:t>
      </w:r>
      <w:r w:rsidRPr="005E7E77">
        <w:rPr>
          <w:szCs w:val="26"/>
        </w:rPr>
        <w:t>tas anuales del ejercicio 2016 resultan conformes en todos los aspectos signif</w:t>
      </w:r>
      <w:r w:rsidRPr="005E7E77">
        <w:rPr>
          <w:szCs w:val="26"/>
        </w:rPr>
        <w:t>i</w:t>
      </w:r>
      <w:r w:rsidRPr="005E7E77">
        <w:rPr>
          <w:szCs w:val="26"/>
        </w:rPr>
        <w:t xml:space="preserve">cativos con las normas aplicables a la gestión de los fondos públicos. </w:t>
      </w:r>
    </w:p>
    <w:p w:rsidR="00AC5575" w:rsidRDefault="00AC5575" w:rsidP="00AC5575">
      <w:pPr>
        <w:pStyle w:val="texto"/>
        <w:tabs>
          <w:tab w:val="clear" w:pos="2835"/>
          <w:tab w:val="clear" w:pos="3969"/>
          <w:tab w:val="clear" w:pos="5103"/>
          <w:tab w:val="clear" w:pos="6237"/>
          <w:tab w:val="clear" w:pos="7371"/>
        </w:tabs>
        <w:rPr>
          <w:szCs w:val="26"/>
        </w:rPr>
      </w:pPr>
      <w:r w:rsidRPr="005E7E77">
        <w:rPr>
          <w:szCs w:val="26"/>
        </w:rPr>
        <w:t xml:space="preserve">El marco normativo que resulta aplicable al Ayuntamiento de </w:t>
      </w:r>
      <w:r>
        <w:rPr>
          <w:szCs w:val="26"/>
        </w:rPr>
        <w:t>Cintruénigo</w:t>
      </w:r>
      <w:r w:rsidRPr="005E7E77">
        <w:rPr>
          <w:szCs w:val="26"/>
        </w:rPr>
        <w:t xml:space="preserve"> en 2016 está constituido fundamentalmente por la Ley Foral 6/1990 de la Adm</w:t>
      </w:r>
      <w:r w:rsidRPr="005E7E77">
        <w:rPr>
          <w:szCs w:val="26"/>
        </w:rPr>
        <w:t>i</w:t>
      </w:r>
      <w:r w:rsidRPr="005E7E77">
        <w:rPr>
          <w:szCs w:val="26"/>
        </w:rPr>
        <w:t>nistración Local de Navarra, la Ley Foral 2/1995 de Haciendas Locales de N</w:t>
      </w:r>
      <w:r w:rsidRPr="005E7E77">
        <w:rPr>
          <w:szCs w:val="26"/>
        </w:rPr>
        <w:t>a</w:t>
      </w:r>
      <w:r w:rsidRPr="005E7E77">
        <w:rPr>
          <w:szCs w:val="26"/>
        </w:rPr>
        <w:t>varra, la Ley 7/1985 reguladora de las Bases de Régimen Local y la Ley Org</w:t>
      </w:r>
      <w:r w:rsidRPr="005E7E77">
        <w:rPr>
          <w:szCs w:val="26"/>
        </w:rPr>
        <w:t>á</w:t>
      </w:r>
      <w:r w:rsidRPr="005E7E77">
        <w:rPr>
          <w:szCs w:val="26"/>
        </w:rPr>
        <w:t>nica 2/2012, de Estabilidad Presupuestaria y Sostenibilidad Financiera (LOEPySF), así como por la normativa sectorial vigente. Destacamos igua</w:t>
      </w:r>
      <w:r w:rsidRPr="005E7E77">
        <w:rPr>
          <w:szCs w:val="26"/>
        </w:rPr>
        <w:t>l</w:t>
      </w:r>
      <w:r w:rsidRPr="005E7E77">
        <w:rPr>
          <w:szCs w:val="26"/>
        </w:rPr>
        <w:t>mente que el presupuesto de 2016 se presenta de acuerdo con la nueva estruct</w:t>
      </w:r>
      <w:r w:rsidRPr="005E7E77">
        <w:rPr>
          <w:szCs w:val="26"/>
        </w:rPr>
        <w:t>u</w:t>
      </w:r>
      <w:r w:rsidRPr="005E7E77">
        <w:rPr>
          <w:szCs w:val="26"/>
        </w:rPr>
        <w:t>ra presupuestaria de las entidades locales aprobada por el Gobierno de Navarra mediante el Decreto Foral 234/2015, de 23 de septiembre.</w:t>
      </w:r>
    </w:p>
    <w:p w:rsidR="004F7E06" w:rsidRDefault="004F7E06" w:rsidP="00F94A46">
      <w:pPr>
        <w:pStyle w:val="texto"/>
        <w:tabs>
          <w:tab w:val="clear" w:pos="2835"/>
          <w:tab w:val="clear" w:pos="3969"/>
          <w:tab w:val="clear" w:pos="5103"/>
          <w:tab w:val="clear" w:pos="6237"/>
          <w:tab w:val="clear" w:pos="7371"/>
        </w:tabs>
        <w:rPr>
          <w:szCs w:val="26"/>
        </w:rPr>
      </w:pPr>
      <w:r w:rsidRPr="005E7E77">
        <w:rPr>
          <w:szCs w:val="26"/>
        </w:rPr>
        <w:t xml:space="preserve">El municipio de </w:t>
      </w:r>
      <w:r w:rsidR="005E7E77" w:rsidRPr="005E7E77">
        <w:rPr>
          <w:szCs w:val="26"/>
        </w:rPr>
        <w:t>Cintru</w:t>
      </w:r>
      <w:r w:rsidR="005E7E77">
        <w:rPr>
          <w:szCs w:val="26"/>
        </w:rPr>
        <w:t>é</w:t>
      </w:r>
      <w:r w:rsidR="005E7E77" w:rsidRPr="005E7E77">
        <w:rPr>
          <w:szCs w:val="26"/>
        </w:rPr>
        <w:t>nigo</w:t>
      </w:r>
      <w:r w:rsidR="00663B1D" w:rsidRPr="005E7E77">
        <w:rPr>
          <w:szCs w:val="26"/>
        </w:rPr>
        <w:t>,</w:t>
      </w:r>
      <w:r w:rsidRPr="005E7E77">
        <w:rPr>
          <w:szCs w:val="26"/>
        </w:rPr>
        <w:t xml:space="preserve"> con una </w:t>
      </w:r>
      <w:r w:rsidRPr="00E32DF4">
        <w:rPr>
          <w:szCs w:val="26"/>
        </w:rPr>
        <w:t xml:space="preserve">extensión de </w:t>
      </w:r>
      <w:r w:rsidR="00E32DF4" w:rsidRPr="00E32DF4">
        <w:rPr>
          <w:szCs w:val="26"/>
        </w:rPr>
        <w:t>3,73</w:t>
      </w:r>
      <w:r w:rsidRPr="00E32DF4">
        <w:rPr>
          <w:szCs w:val="26"/>
        </w:rPr>
        <w:t xml:space="preserve"> km</w:t>
      </w:r>
      <w:r w:rsidRPr="00E32DF4">
        <w:rPr>
          <w:szCs w:val="26"/>
          <w:vertAlign w:val="superscript"/>
        </w:rPr>
        <w:t>2</w:t>
      </w:r>
      <w:r w:rsidRPr="00E32DF4">
        <w:rPr>
          <w:szCs w:val="26"/>
        </w:rPr>
        <w:t>, cuenta con una población a 1 de enero de 201</w:t>
      </w:r>
      <w:r w:rsidR="00A73C31" w:rsidRPr="00E32DF4">
        <w:rPr>
          <w:szCs w:val="26"/>
        </w:rPr>
        <w:t>6</w:t>
      </w:r>
      <w:r w:rsidRPr="00E32DF4">
        <w:rPr>
          <w:szCs w:val="26"/>
        </w:rPr>
        <w:t xml:space="preserve"> de </w:t>
      </w:r>
      <w:r w:rsidR="00A73C31" w:rsidRPr="00E32DF4">
        <w:rPr>
          <w:szCs w:val="26"/>
        </w:rPr>
        <w:t>7.</w:t>
      </w:r>
      <w:r w:rsidR="00E32DF4" w:rsidRPr="00E32DF4">
        <w:rPr>
          <w:szCs w:val="26"/>
        </w:rPr>
        <w:t>779</w:t>
      </w:r>
      <w:r w:rsidRPr="00E32DF4">
        <w:rPr>
          <w:szCs w:val="26"/>
        </w:rPr>
        <w:t xml:space="preserve"> habitantes.</w:t>
      </w:r>
    </w:p>
    <w:p w:rsidR="00F63BC4" w:rsidRDefault="003F3602" w:rsidP="00F94A46">
      <w:pPr>
        <w:pStyle w:val="texto"/>
        <w:tabs>
          <w:tab w:val="clear" w:pos="2835"/>
          <w:tab w:val="clear" w:pos="3969"/>
          <w:tab w:val="clear" w:pos="5103"/>
          <w:tab w:val="clear" w:pos="6237"/>
          <w:tab w:val="clear" w:pos="7371"/>
        </w:tabs>
        <w:rPr>
          <w:szCs w:val="26"/>
        </w:rPr>
      </w:pPr>
      <w:r>
        <w:rPr>
          <w:noProof/>
          <w:szCs w:val="26"/>
          <w:lang w:val="es-ES" w:eastAsia="es-ES"/>
        </w:rPr>
        <mc:AlternateContent>
          <mc:Choice Requires="wps">
            <w:drawing>
              <wp:anchor distT="0" distB="0" distL="114300" distR="114300" simplePos="0" relativeHeight="251659264" behindDoc="0" locked="0" layoutInCell="1" allowOverlap="1" wp14:anchorId="44986582" wp14:editId="257AFB81">
                <wp:simplePos x="0" y="0"/>
                <wp:positionH relativeFrom="column">
                  <wp:posOffset>2013585</wp:posOffset>
                </wp:positionH>
                <wp:positionV relativeFrom="paragraph">
                  <wp:posOffset>367030</wp:posOffset>
                </wp:positionV>
                <wp:extent cx="1657350" cy="403225"/>
                <wp:effectExtent l="0" t="0" r="19050" b="15875"/>
                <wp:wrapNone/>
                <wp:docPr id="1" name="1 Rectángulo"/>
                <wp:cNvGraphicFramePr/>
                <a:graphic xmlns:a="http://schemas.openxmlformats.org/drawingml/2006/main">
                  <a:graphicData uri="http://schemas.microsoft.com/office/word/2010/wordprocessingShape">
                    <wps:wsp>
                      <wps:cNvSpPr/>
                      <wps:spPr>
                        <a:xfrm>
                          <a:off x="0" y="0"/>
                          <a:ext cx="1657350" cy="40322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E1B3C" w:rsidRDefault="004E1B3C" w:rsidP="007D271D">
                            <w:pPr>
                              <w:spacing w:after="0"/>
                              <w:ind w:firstLine="0"/>
                              <w:jc w:val="center"/>
                              <w:rPr>
                                <w:rFonts w:ascii="Arial" w:hAnsi="Arial" w:cs="Arial"/>
                                <w:sz w:val="14"/>
                                <w:szCs w:val="16"/>
                              </w:rPr>
                            </w:pPr>
                            <w:r w:rsidRPr="0019460D">
                              <w:rPr>
                                <w:rFonts w:ascii="Arial" w:hAnsi="Arial" w:cs="Arial"/>
                                <w:sz w:val="14"/>
                                <w:szCs w:val="16"/>
                              </w:rPr>
                              <w:t xml:space="preserve">AYUNTAMIENTO DE </w:t>
                            </w:r>
                          </w:p>
                          <w:p w:rsidR="004E1B3C" w:rsidRPr="0019460D" w:rsidRDefault="004E1B3C" w:rsidP="007D271D">
                            <w:pPr>
                              <w:spacing w:after="0"/>
                              <w:ind w:firstLine="0"/>
                              <w:jc w:val="center"/>
                              <w:rPr>
                                <w:rFonts w:ascii="Arial" w:hAnsi="Arial" w:cs="Arial"/>
                                <w:sz w:val="14"/>
                                <w:szCs w:val="16"/>
                              </w:rPr>
                            </w:pPr>
                            <w:r w:rsidRPr="0019460D">
                              <w:rPr>
                                <w:rFonts w:ascii="Arial" w:hAnsi="Arial" w:cs="Arial"/>
                                <w:sz w:val="14"/>
                                <w:szCs w:val="16"/>
                              </w:rPr>
                              <w:t>CINTRU</w:t>
                            </w:r>
                            <w:r>
                              <w:rPr>
                                <w:rFonts w:ascii="Arial" w:hAnsi="Arial" w:cs="Arial"/>
                                <w:sz w:val="14"/>
                                <w:szCs w:val="16"/>
                              </w:rPr>
                              <w:t>É</w:t>
                            </w:r>
                            <w:r w:rsidRPr="0019460D">
                              <w:rPr>
                                <w:rFonts w:ascii="Arial" w:hAnsi="Arial" w:cs="Arial"/>
                                <w:sz w:val="14"/>
                                <w:szCs w:val="16"/>
                              </w:rPr>
                              <w:t>NIGO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 Rectángulo" o:spid="_x0000_s1027" style="position:absolute;left:0;text-align:left;margin-left:158.55pt;margin-top:28.9pt;width:130.5pt;height:3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" fillcolor="white [3201]" strokecolor="black [3213]" strokeweight=".5pt">
                <v:textbox>
                  <w:txbxContent>
                    <w:p w:rsidR="004E1B3C" w:rsidRDefault="004E1B3C" w:rsidP="007D271D">
                      <w:pPr>
                        <w:spacing w:after="0"/>
                        <w:ind w:firstLine="0"/>
                        <w:jc w:val="center"/>
                        <w:rPr>
                          <w:rFonts w:ascii="Arial" w:hAnsi="Arial" w:cs="Arial"/>
                          <w:sz w:val="14"/>
                          <w:szCs w:val="16"/>
                        </w:rPr>
                      </w:pPr>
                      <w:r w:rsidRPr="0019460D">
                        <w:rPr>
                          <w:rFonts w:ascii="Arial" w:hAnsi="Arial" w:cs="Arial"/>
                          <w:sz w:val="14"/>
                          <w:szCs w:val="16"/>
                        </w:rPr>
                        <w:t xml:space="preserve">AYUNTAMIENTO DE </w:t>
                      </w:r>
                    </w:p>
                    <w:p w:rsidR="004E1B3C" w:rsidRPr="0019460D" w:rsidRDefault="004E1B3C" w:rsidP="007D271D">
                      <w:pPr>
                        <w:spacing w:after="0"/>
                        <w:ind w:firstLine="0"/>
                        <w:jc w:val="center"/>
                        <w:rPr>
                          <w:rFonts w:ascii="Arial" w:hAnsi="Arial" w:cs="Arial"/>
                          <w:sz w:val="14"/>
                          <w:szCs w:val="16"/>
                        </w:rPr>
                      </w:pPr>
                      <w:r w:rsidRPr="0019460D">
                        <w:rPr>
                          <w:rFonts w:ascii="Arial" w:hAnsi="Arial" w:cs="Arial"/>
                          <w:sz w:val="14"/>
                          <w:szCs w:val="16"/>
                        </w:rPr>
                        <w:t>CINTRU</w:t>
                      </w:r>
                      <w:r>
                        <w:rPr>
                          <w:rFonts w:ascii="Arial" w:hAnsi="Arial" w:cs="Arial"/>
                          <w:sz w:val="14"/>
                          <w:szCs w:val="16"/>
                        </w:rPr>
                        <w:t>É</w:t>
                      </w:r>
                      <w:r w:rsidRPr="0019460D">
                        <w:rPr>
                          <w:rFonts w:ascii="Arial" w:hAnsi="Arial" w:cs="Arial"/>
                          <w:sz w:val="14"/>
                          <w:szCs w:val="16"/>
                        </w:rPr>
                        <w:t>NIGO</w:t>
                      </w:r>
                    </w:p>
                  </w:txbxContent>
                </v:textbox>
              </v:rect>
            </w:pict>
          </mc:Fallback>
        </mc:AlternateContent>
      </w:r>
      <w:r w:rsidR="00F63BC4">
        <w:rPr>
          <w:szCs w:val="26"/>
        </w:rPr>
        <w:t>La composición del ayuntamiento y sus organismos dependientes se muestra en el gráfico siguiente:</w:t>
      </w:r>
    </w:p>
    <w:p w:rsidR="002D7702" w:rsidRDefault="002D7702" w:rsidP="00F94A46">
      <w:pPr>
        <w:pStyle w:val="texto"/>
        <w:tabs>
          <w:tab w:val="clear" w:pos="2835"/>
          <w:tab w:val="clear" w:pos="3969"/>
          <w:tab w:val="clear" w:pos="5103"/>
          <w:tab w:val="clear" w:pos="6237"/>
          <w:tab w:val="clear" w:pos="7371"/>
        </w:tabs>
        <w:rPr>
          <w:szCs w:val="26"/>
        </w:rPr>
      </w:pPr>
    </w:p>
    <w:p w:rsidR="002D7702" w:rsidRDefault="00E1007D" w:rsidP="00F94A46">
      <w:pPr>
        <w:pStyle w:val="texto"/>
        <w:tabs>
          <w:tab w:val="clear" w:pos="2835"/>
          <w:tab w:val="clear" w:pos="3969"/>
          <w:tab w:val="clear" w:pos="5103"/>
          <w:tab w:val="clear" w:pos="6237"/>
          <w:tab w:val="clear" w:pos="7371"/>
        </w:tabs>
        <w:rPr>
          <w:szCs w:val="26"/>
        </w:rPr>
      </w:pPr>
      <w:r>
        <w:rPr>
          <w:noProof/>
          <w:szCs w:val="26"/>
          <w:lang w:val="es-ES" w:eastAsia="es-ES"/>
        </w:rPr>
        <mc:AlternateContent>
          <mc:Choice Requires="wps">
            <w:drawing>
              <wp:anchor distT="0" distB="0" distL="114300" distR="114300" simplePos="0" relativeHeight="251671552" behindDoc="0" locked="0" layoutInCell="1" allowOverlap="1" wp14:anchorId="78C682EB" wp14:editId="729974B8">
                <wp:simplePos x="0" y="0"/>
                <wp:positionH relativeFrom="column">
                  <wp:posOffset>1007745</wp:posOffset>
                </wp:positionH>
                <wp:positionV relativeFrom="paragraph">
                  <wp:posOffset>137795</wp:posOffset>
                </wp:positionV>
                <wp:extent cx="3572510" cy="0"/>
                <wp:effectExtent l="0" t="0" r="27940" b="19050"/>
                <wp:wrapNone/>
                <wp:docPr id="17" name="17 Conector recto"/>
                <wp:cNvGraphicFramePr/>
                <a:graphic xmlns:a="http://schemas.openxmlformats.org/drawingml/2006/main">
                  <a:graphicData uri="http://schemas.microsoft.com/office/word/2010/wordprocessingShape">
                    <wps:wsp>
                      <wps:cNvCnPr/>
                      <wps:spPr>
                        <a:xfrm>
                          <a:off x="0" y="0"/>
                          <a:ext cx="35725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17 Conector recto"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35pt,10.85pt" to="360.6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" strokecolor="black [3213]"/>
            </w:pict>
          </mc:Fallback>
        </mc:AlternateContent>
      </w:r>
      <w:r>
        <w:rPr>
          <w:noProof/>
          <w:szCs w:val="26"/>
          <w:lang w:val="es-ES" w:eastAsia="es-ES"/>
        </w:rPr>
        <mc:AlternateContent>
          <mc:Choice Requires="wps">
            <w:drawing>
              <wp:anchor distT="0" distB="0" distL="114300" distR="114300" simplePos="0" relativeHeight="251668480" behindDoc="0" locked="0" layoutInCell="1" allowOverlap="1" wp14:anchorId="0376F2A5" wp14:editId="05475121">
                <wp:simplePos x="0" y="0"/>
                <wp:positionH relativeFrom="column">
                  <wp:posOffset>1007745</wp:posOffset>
                </wp:positionH>
                <wp:positionV relativeFrom="paragraph">
                  <wp:posOffset>137795</wp:posOffset>
                </wp:positionV>
                <wp:extent cx="0" cy="189865"/>
                <wp:effectExtent l="0" t="0" r="19050" b="19685"/>
                <wp:wrapNone/>
                <wp:docPr id="14" name="14 Conector recto"/>
                <wp:cNvGraphicFramePr/>
                <a:graphic xmlns:a="http://schemas.openxmlformats.org/drawingml/2006/main">
                  <a:graphicData uri="http://schemas.microsoft.com/office/word/2010/wordprocessingShape">
                    <wps:wsp>
                      <wps:cNvCnPr/>
                      <wps:spPr>
                        <a:xfrm>
                          <a:off x="0" y="0"/>
                          <a:ext cx="0" cy="1898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14 Conector recto" o:spid="_x0000_s1026"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9.35pt,10.85pt" to="79.3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" strokecolor="black [3213]"/>
            </w:pict>
          </mc:Fallback>
        </mc:AlternateContent>
      </w:r>
      <w:r>
        <w:rPr>
          <w:noProof/>
          <w:szCs w:val="26"/>
          <w:lang w:val="es-ES" w:eastAsia="es-ES"/>
        </w:rPr>
        <mc:AlternateContent>
          <mc:Choice Requires="wps">
            <w:drawing>
              <wp:anchor distT="0" distB="0" distL="114300" distR="114300" simplePos="0" relativeHeight="251670528" behindDoc="0" locked="0" layoutInCell="1" allowOverlap="1" wp14:anchorId="1C000069" wp14:editId="471C7012">
                <wp:simplePos x="0" y="0"/>
                <wp:positionH relativeFrom="column">
                  <wp:posOffset>4580890</wp:posOffset>
                </wp:positionH>
                <wp:positionV relativeFrom="paragraph">
                  <wp:posOffset>137795</wp:posOffset>
                </wp:positionV>
                <wp:extent cx="0" cy="189865"/>
                <wp:effectExtent l="0" t="0" r="19050" b="19685"/>
                <wp:wrapNone/>
                <wp:docPr id="16" name="16 Conector recto"/>
                <wp:cNvGraphicFramePr/>
                <a:graphic xmlns:a="http://schemas.openxmlformats.org/drawingml/2006/main">
                  <a:graphicData uri="http://schemas.microsoft.com/office/word/2010/wordprocessingShape">
                    <wps:wsp>
                      <wps:cNvCnPr/>
                      <wps:spPr>
                        <a:xfrm>
                          <a:off x="0" y="0"/>
                          <a:ext cx="0" cy="1898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16 Conector recto"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0.7pt,10.85pt" to="360.7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" strokecolor="black [3213]"/>
            </w:pict>
          </mc:Fallback>
        </mc:AlternateContent>
      </w:r>
      <w:r w:rsidR="002D7702">
        <w:rPr>
          <w:noProof/>
          <w:szCs w:val="26"/>
          <w:lang w:val="es-ES" w:eastAsia="es-ES"/>
        </w:rPr>
        <mc:AlternateContent>
          <mc:Choice Requires="wps">
            <w:drawing>
              <wp:anchor distT="0" distB="0" distL="114300" distR="114300" simplePos="0" relativeHeight="251673600" behindDoc="0" locked="0" layoutInCell="1" allowOverlap="1" wp14:anchorId="290437A9" wp14:editId="21D80F0F">
                <wp:simplePos x="0" y="0"/>
                <wp:positionH relativeFrom="column">
                  <wp:posOffset>2820035</wp:posOffset>
                </wp:positionH>
                <wp:positionV relativeFrom="paragraph">
                  <wp:posOffset>26035</wp:posOffset>
                </wp:positionV>
                <wp:extent cx="0" cy="114300"/>
                <wp:effectExtent l="0" t="0" r="19050" b="19050"/>
                <wp:wrapNone/>
                <wp:docPr id="19" name="19 Conector recto"/>
                <wp:cNvGraphicFramePr/>
                <a:graphic xmlns:a="http://schemas.openxmlformats.org/drawingml/2006/main">
                  <a:graphicData uri="http://schemas.microsoft.com/office/word/2010/wordprocessingShape">
                    <wps:wsp>
                      <wps:cNvCnPr/>
                      <wps:spPr>
                        <a:xfrm>
                          <a:off x="0" y="0"/>
                          <a:ext cx="0" cy="114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19 Conector recto" o:spid="_x0000_s1026"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2.05pt,2.05pt" to="222.0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" strokecolor="black [3213]"/>
            </w:pict>
          </mc:Fallback>
        </mc:AlternateContent>
      </w:r>
    </w:p>
    <w:p w:rsidR="002D7702" w:rsidRDefault="002D7702" w:rsidP="00F94A46">
      <w:pPr>
        <w:pStyle w:val="texto"/>
        <w:tabs>
          <w:tab w:val="clear" w:pos="2835"/>
          <w:tab w:val="clear" w:pos="3969"/>
          <w:tab w:val="clear" w:pos="5103"/>
          <w:tab w:val="clear" w:pos="6237"/>
          <w:tab w:val="clear" w:pos="7371"/>
        </w:tabs>
        <w:rPr>
          <w:szCs w:val="26"/>
        </w:rPr>
      </w:pPr>
      <w:r>
        <w:rPr>
          <w:noProof/>
          <w:szCs w:val="26"/>
          <w:lang w:val="es-ES" w:eastAsia="es-ES"/>
        </w:rPr>
        <mc:AlternateContent>
          <mc:Choice Requires="wps">
            <w:drawing>
              <wp:anchor distT="0" distB="0" distL="114300" distR="114300" simplePos="0" relativeHeight="251661312" behindDoc="0" locked="0" layoutInCell="1" allowOverlap="1" wp14:anchorId="5FD98D04" wp14:editId="3803CB2A">
                <wp:simplePos x="0" y="0"/>
                <wp:positionH relativeFrom="column">
                  <wp:posOffset>3798743</wp:posOffset>
                </wp:positionH>
                <wp:positionV relativeFrom="paragraph">
                  <wp:posOffset>49537</wp:posOffset>
                </wp:positionV>
                <wp:extent cx="1657350" cy="400050"/>
                <wp:effectExtent l="0" t="0" r="19050" b="19050"/>
                <wp:wrapNone/>
                <wp:docPr id="3" name="3 Rectángulo"/>
                <wp:cNvGraphicFramePr/>
                <a:graphic xmlns:a="http://schemas.openxmlformats.org/drawingml/2006/main">
                  <a:graphicData uri="http://schemas.microsoft.com/office/word/2010/wordprocessingShape">
                    <wps:wsp>
                      <wps:cNvSpPr/>
                      <wps:spPr>
                        <a:xfrm>
                          <a:off x="0" y="0"/>
                          <a:ext cx="1657350" cy="4000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E1B3C" w:rsidRDefault="004E1B3C" w:rsidP="00E1007D">
                            <w:pPr>
                              <w:spacing w:after="0"/>
                              <w:ind w:firstLine="0"/>
                              <w:jc w:val="center"/>
                              <w:rPr>
                                <w:rFonts w:ascii="Arial" w:hAnsi="Arial" w:cs="Arial"/>
                                <w:sz w:val="14"/>
                                <w:szCs w:val="16"/>
                              </w:rPr>
                            </w:pPr>
                            <w:r w:rsidRPr="0019460D">
                              <w:rPr>
                                <w:rFonts w:ascii="Arial" w:hAnsi="Arial" w:cs="Arial"/>
                                <w:sz w:val="14"/>
                                <w:szCs w:val="16"/>
                              </w:rPr>
                              <w:t>SECTOR PÚBLICO</w:t>
                            </w:r>
                            <w:r>
                              <w:rPr>
                                <w:rFonts w:ascii="Arial" w:hAnsi="Arial" w:cs="Arial"/>
                                <w:sz w:val="14"/>
                                <w:szCs w:val="16"/>
                              </w:rPr>
                              <w:t xml:space="preserve"> </w:t>
                            </w:r>
                          </w:p>
                          <w:p w:rsidR="004E1B3C" w:rsidRPr="0019460D" w:rsidRDefault="004E1B3C" w:rsidP="00E1007D">
                            <w:pPr>
                              <w:spacing w:after="0"/>
                              <w:ind w:firstLine="0"/>
                              <w:jc w:val="center"/>
                              <w:rPr>
                                <w:rFonts w:ascii="Arial" w:hAnsi="Arial" w:cs="Arial"/>
                                <w:sz w:val="14"/>
                                <w:szCs w:val="16"/>
                              </w:rPr>
                            </w:pPr>
                            <w:r>
                              <w:rPr>
                                <w:rFonts w:ascii="Arial" w:hAnsi="Arial" w:cs="Arial"/>
                                <w:sz w:val="14"/>
                                <w:szCs w:val="16"/>
                              </w:rPr>
                              <w:t>EMPRESARIAL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3 Rectángulo" o:spid="_x0000_s1028" style="position:absolute;left:0;text-align:left;margin-left:299.1pt;margin-top:3.9pt;width:130.5pt;height:3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" fillcolor="white [3201]" strokecolor="black [3213]" strokeweight=".25pt">
                <v:textbox>
                  <w:txbxContent>
                    <w:p w:rsidR="004E1B3C" w:rsidRDefault="004E1B3C" w:rsidP="00E1007D">
                      <w:pPr>
                        <w:spacing w:after="0"/>
                        <w:ind w:firstLine="0"/>
                        <w:jc w:val="center"/>
                        <w:rPr>
                          <w:rFonts w:ascii="Arial" w:hAnsi="Arial" w:cs="Arial"/>
                          <w:sz w:val="14"/>
                          <w:szCs w:val="16"/>
                        </w:rPr>
                      </w:pPr>
                      <w:r w:rsidRPr="0019460D">
                        <w:rPr>
                          <w:rFonts w:ascii="Arial" w:hAnsi="Arial" w:cs="Arial"/>
                          <w:sz w:val="14"/>
                          <w:szCs w:val="16"/>
                        </w:rPr>
                        <w:t>SECTOR PÚBLICO</w:t>
                      </w:r>
                      <w:r>
                        <w:rPr>
                          <w:rFonts w:ascii="Arial" w:hAnsi="Arial" w:cs="Arial"/>
                          <w:sz w:val="14"/>
                          <w:szCs w:val="16"/>
                        </w:rPr>
                        <w:t xml:space="preserve"> </w:t>
                      </w:r>
                    </w:p>
                    <w:p w:rsidR="004E1B3C" w:rsidRPr="0019460D" w:rsidRDefault="004E1B3C" w:rsidP="00E1007D">
                      <w:pPr>
                        <w:spacing w:after="0"/>
                        <w:ind w:firstLine="0"/>
                        <w:jc w:val="center"/>
                        <w:rPr>
                          <w:rFonts w:ascii="Arial" w:hAnsi="Arial" w:cs="Arial"/>
                          <w:sz w:val="14"/>
                          <w:szCs w:val="16"/>
                        </w:rPr>
                      </w:pPr>
                      <w:r>
                        <w:rPr>
                          <w:rFonts w:ascii="Arial" w:hAnsi="Arial" w:cs="Arial"/>
                          <w:sz w:val="14"/>
                          <w:szCs w:val="16"/>
                        </w:rPr>
                        <w:t>EMPRESARIAL</w:t>
                      </w:r>
                    </w:p>
                  </w:txbxContent>
                </v:textbox>
              </v:rect>
            </w:pict>
          </mc:Fallback>
        </mc:AlternateContent>
      </w:r>
      <w:r>
        <w:rPr>
          <w:noProof/>
          <w:szCs w:val="26"/>
          <w:lang w:val="es-ES" w:eastAsia="es-ES"/>
        </w:rPr>
        <mc:AlternateContent>
          <mc:Choice Requires="wps">
            <w:drawing>
              <wp:anchor distT="0" distB="0" distL="114300" distR="114300" simplePos="0" relativeHeight="251660288" behindDoc="0" locked="0" layoutInCell="1" allowOverlap="1" wp14:anchorId="545C4644" wp14:editId="7300788A">
                <wp:simplePos x="0" y="0"/>
                <wp:positionH relativeFrom="column">
                  <wp:posOffset>219710</wp:posOffset>
                </wp:positionH>
                <wp:positionV relativeFrom="paragraph">
                  <wp:posOffset>52070</wp:posOffset>
                </wp:positionV>
                <wp:extent cx="1581150" cy="400050"/>
                <wp:effectExtent l="0" t="0" r="19050" b="19050"/>
                <wp:wrapNone/>
                <wp:docPr id="2" name="2 Rectángulo"/>
                <wp:cNvGraphicFramePr/>
                <a:graphic xmlns:a="http://schemas.openxmlformats.org/drawingml/2006/main">
                  <a:graphicData uri="http://schemas.microsoft.com/office/word/2010/wordprocessingShape">
                    <wps:wsp>
                      <wps:cNvSpPr/>
                      <wps:spPr>
                        <a:xfrm>
                          <a:off x="0" y="0"/>
                          <a:ext cx="1581150" cy="4000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E1B3C" w:rsidRPr="0019460D" w:rsidRDefault="004E1B3C" w:rsidP="00E1007D">
                            <w:pPr>
                              <w:spacing w:after="0"/>
                              <w:ind w:firstLine="0"/>
                              <w:jc w:val="center"/>
                              <w:rPr>
                                <w:rFonts w:ascii="Arial" w:hAnsi="Arial" w:cs="Arial"/>
                                <w:sz w:val="14"/>
                                <w:szCs w:val="16"/>
                              </w:rPr>
                            </w:pPr>
                            <w:r w:rsidRPr="0019460D">
                              <w:rPr>
                                <w:rFonts w:ascii="Arial" w:hAnsi="Arial" w:cs="Arial"/>
                                <w:sz w:val="14"/>
                                <w:szCs w:val="16"/>
                              </w:rPr>
                              <w:t>AYUNTAMIENTO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 Rectángulo" o:spid="_x0000_s1029" style="position:absolute;left:0;text-align:left;margin-left:17.3pt;margin-top:4.1pt;width:124.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" fillcolor="white [3201]" strokecolor="black [3213]" strokeweight=".25pt">
                <v:textbox>
                  <w:txbxContent>
                    <w:p w:rsidR="004E1B3C" w:rsidRPr="0019460D" w:rsidRDefault="004E1B3C" w:rsidP="00E1007D">
                      <w:pPr>
                        <w:spacing w:after="0"/>
                        <w:ind w:firstLine="0"/>
                        <w:jc w:val="center"/>
                        <w:rPr>
                          <w:rFonts w:ascii="Arial" w:hAnsi="Arial" w:cs="Arial"/>
                          <w:sz w:val="14"/>
                          <w:szCs w:val="16"/>
                        </w:rPr>
                      </w:pPr>
                      <w:r w:rsidRPr="0019460D">
                        <w:rPr>
                          <w:rFonts w:ascii="Arial" w:hAnsi="Arial" w:cs="Arial"/>
                          <w:sz w:val="14"/>
                          <w:szCs w:val="16"/>
                        </w:rPr>
                        <w:t>AYUNTAMIENTO</w:t>
                      </w:r>
                    </w:p>
                  </w:txbxContent>
                </v:textbox>
              </v:rect>
            </w:pict>
          </mc:Fallback>
        </mc:AlternateContent>
      </w:r>
    </w:p>
    <w:p w:rsidR="002D7702" w:rsidRDefault="002D7702" w:rsidP="00F94A46">
      <w:pPr>
        <w:pStyle w:val="texto"/>
        <w:tabs>
          <w:tab w:val="clear" w:pos="2835"/>
          <w:tab w:val="clear" w:pos="3969"/>
          <w:tab w:val="clear" w:pos="5103"/>
          <w:tab w:val="clear" w:pos="6237"/>
          <w:tab w:val="clear" w:pos="7371"/>
        </w:tabs>
        <w:rPr>
          <w:szCs w:val="26"/>
        </w:rPr>
      </w:pPr>
      <w:r>
        <w:rPr>
          <w:noProof/>
          <w:szCs w:val="26"/>
          <w:lang w:val="es-ES" w:eastAsia="es-ES"/>
        </w:rPr>
        <mc:AlternateContent>
          <mc:Choice Requires="wps">
            <w:drawing>
              <wp:anchor distT="0" distB="0" distL="114300" distR="114300" simplePos="0" relativeHeight="251666432" behindDoc="0" locked="0" layoutInCell="1" allowOverlap="1" wp14:anchorId="5EDFD9CC" wp14:editId="4CB33DA7">
                <wp:simplePos x="0" y="0"/>
                <wp:positionH relativeFrom="column">
                  <wp:posOffset>4582160</wp:posOffset>
                </wp:positionH>
                <wp:positionV relativeFrom="paragraph">
                  <wp:posOffset>173355</wp:posOffset>
                </wp:positionV>
                <wp:extent cx="0" cy="533400"/>
                <wp:effectExtent l="0" t="0" r="19050" b="19050"/>
                <wp:wrapNone/>
                <wp:docPr id="13" name="13 Conector recto"/>
                <wp:cNvGraphicFramePr/>
                <a:graphic xmlns:a="http://schemas.openxmlformats.org/drawingml/2006/main">
                  <a:graphicData uri="http://schemas.microsoft.com/office/word/2010/wordprocessingShape">
                    <wps:wsp>
                      <wps:cNvCnPr/>
                      <wps:spPr>
                        <a:xfrm>
                          <a:off x="0" y="0"/>
                          <a:ext cx="0" cy="533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3 Conector recto"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60.8pt,13.65pt" to="360.8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" strokecolor="black [3213]"/>
            </w:pict>
          </mc:Fallback>
        </mc:AlternateContent>
      </w:r>
      <w:r>
        <w:rPr>
          <w:noProof/>
          <w:szCs w:val="26"/>
          <w:lang w:val="es-ES" w:eastAsia="es-ES"/>
        </w:rPr>
        <mc:AlternateContent>
          <mc:Choice Requires="wps">
            <w:drawing>
              <wp:anchor distT="0" distB="0" distL="114300" distR="114300" simplePos="0" relativeHeight="251664384" behindDoc="0" locked="0" layoutInCell="1" allowOverlap="1" wp14:anchorId="135101A4" wp14:editId="25B8BF7B">
                <wp:simplePos x="0" y="0"/>
                <wp:positionH relativeFrom="column">
                  <wp:posOffset>1019810</wp:posOffset>
                </wp:positionH>
                <wp:positionV relativeFrom="paragraph">
                  <wp:posOffset>173355</wp:posOffset>
                </wp:positionV>
                <wp:extent cx="0" cy="533400"/>
                <wp:effectExtent l="0" t="0" r="19050" b="19050"/>
                <wp:wrapNone/>
                <wp:docPr id="8" name="8 Conector recto"/>
                <wp:cNvGraphicFramePr/>
                <a:graphic xmlns:a="http://schemas.openxmlformats.org/drawingml/2006/main">
                  <a:graphicData uri="http://schemas.microsoft.com/office/word/2010/wordprocessingShape">
                    <wps:wsp>
                      <wps:cNvCnPr/>
                      <wps:spPr>
                        <a:xfrm>
                          <a:off x="0" y="0"/>
                          <a:ext cx="0" cy="533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8 Conector recto"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80.3pt,13.65pt" to="80.3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" strokecolor="black [3213]"/>
            </w:pict>
          </mc:Fallback>
        </mc:AlternateContent>
      </w:r>
    </w:p>
    <w:p w:rsidR="002D7702" w:rsidRDefault="0019460D">
      <w:pPr>
        <w:spacing w:after="0"/>
        <w:ind w:firstLine="0"/>
        <w:jc w:val="left"/>
        <w:rPr>
          <w:spacing w:val="6"/>
          <w:sz w:val="26"/>
          <w:szCs w:val="26"/>
        </w:rPr>
      </w:pPr>
      <w:r>
        <w:rPr>
          <w:noProof/>
          <w:szCs w:val="26"/>
          <w:lang w:val="es-ES" w:eastAsia="es-ES"/>
        </w:rPr>
        <mc:AlternateContent>
          <mc:Choice Requires="wps">
            <w:drawing>
              <wp:anchor distT="0" distB="0" distL="114300" distR="114300" simplePos="0" relativeHeight="251663360" behindDoc="0" locked="0" layoutInCell="1" allowOverlap="1" wp14:anchorId="6DE282A6" wp14:editId="25BB1052">
                <wp:simplePos x="0" y="0"/>
                <wp:positionH relativeFrom="column">
                  <wp:posOffset>3804285</wp:posOffset>
                </wp:positionH>
                <wp:positionV relativeFrom="paragraph">
                  <wp:posOffset>427990</wp:posOffset>
                </wp:positionV>
                <wp:extent cx="1657350" cy="419100"/>
                <wp:effectExtent l="0" t="0" r="19050" b="19050"/>
                <wp:wrapNone/>
                <wp:docPr id="7" name="7 Rectángulo"/>
                <wp:cNvGraphicFramePr/>
                <a:graphic xmlns:a="http://schemas.openxmlformats.org/drawingml/2006/main">
                  <a:graphicData uri="http://schemas.microsoft.com/office/word/2010/wordprocessingShape">
                    <wps:wsp>
                      <wps:cNvSpPr/>
                      <wps:spPr>
                        <a:xfrm>
                          <a:off x="0" y="0"/>
                          <a:ext cx="1657350" cy="4191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E1B3C" w:rsidRDefault="004E1B3C" w:rsidP="007D271D">
                            <w:pPr>
                              <w:spacing w:after="0"/>
                              <w:ind w:firstLine="0"/>
                              <w:jc w:val="center"/>
                            </w:pPr>
                            <w:r w:rsidRPr="0019460D">
                              <w:rPr>
                                <w:rFonts w:ascii="Arial" w:hAnsi="Arial" w:cs="Arial"/>
                                <w:sz w:val="14"/>
                                <w:szCs w:val="16"/>
                              </w:rPr>
                              <w:t>CINTRU</w:t>
                            </w:r>
                            <w:r>
                              <w:rPr>
                                <w:rFonts w:ascii="Arial" w:hAnsi="Arial" w:cs="Arial"/>
                                <w:sz w:val="14"/>
                                <w:szCs w:val="16"/>
                              </w:rPr>
                              <w:t>É</w:t>
                            </w:r>
                            <w:r w:rsidRPr="0019460D">
                              <w:rPr>
                                <w:rFonts w:ascii="Arial" w:hAnsi="Arial" w:cs="Arial"/>
                                <w:sz w:val="14"/>
                                <w:szCs w:val="16"/>
                              </w:rPr>
                              <w:t xml:space="preserve">NIGO DE  </w:t>
                            </w:r>
                            <w:r>
                              <w:rPr>
                                <w:rFonts w:ascii="Arial" w:hAnsi="Arial" w:cs="Arial"/>
                                <w:sz w:val="14"/>
                                <w:szCs w:val="16"/>
                              </w:rPr>
                              <w:t>SER</w:t>
                            </w:r>
                            <w:r w:rsidRPr="0019460D">
                              <w:rPr>
                                <w:rFonts w:ascii="Arial" w:hAnsi="Arial" w:cs="Arial"/>
                                <w:sz w:val="14"/>
                                <w:szCs w:val="16"/>
                              </w:rPr>
                              <w:t>VICIOS MUNICIPALES, S.L</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7 Rectángulo" o:spid="_x0000_s1030" style="position:absolute;margin-left:299.55pt;margin-top:33.7pt;width:130.5pt;height:3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" fillcolor="white [3201]" strokecolor="black [3213]" strokeweight=".25pt">
                <v:textbox>
                  <w:txbxContent>
                    <w:p w:rsidR="004E1B3C" w:rsidRDefault="004E1B3C" w:rsidP="007D271D">
                      <w:pPr>
                        <w:spacing w:after="0"/>
                        <w:ind w:firstLine="0"/>
                        <w:jc w:val="center"/>
                      </w:pPr>
                      <w:r w:rsidRPr="0019460D">
                        <w:rPr>
                          <w:rFonts w:ascii="Arial" w:hAnsi="Arial" w:cs="Arial"/>
                          <w:sz w:val="14"/>
                          <w:szCs w:val="16"/>
                        </w:rPr>
                        <w:t>CINTRU</w:t>
                      </w:r>
                      <w:r>
                        <w:rPr>
                          <w:rFonts w:ascii="Arial" w:hAnsi="Arial" w:cs="Arial"/>
                          <w:sz w:val="14"/>
                          <w:szCs w:val="16"/>
                        </w:rPr>
                        <w:t>É</w:t>
                      </w:r>
                      <w:r w:rsidRPr="0019460D">
                        <w:rPr>
                          <w:rFonts w:ascii="Arial" w:hAnsi="Arial" w:cs="Arial"/>
                          <w:sz w:val="14"/>
                          <w:szCs w:val="16"/>
                        </w:rPr>
                        <w:t xml:space="preserve">NIGO DE  </w:t>
                      </w:r>
                      <w:r>
                        <w:rPr>
                          <w:rFonts w:ascii="Arial" w:hAnsi="Arial" w:cs="Arial"/>
                          <w:sz w:val="14"/>
                          <w:szCs w:val="16"/>
                        </w:rPr>
                        <w:t>SER</w:t>
                      </w:r>
                      <w:r w:rsidRPr="0019460D">
                        <w:rPr>
                          <w:rFonts w:ascii="Arial" w:hAnsi="Arial" w:cs="Arial"/>
                          <w:sz w:val="14"/>
                          <w:szCs w:val="16"/>
                        </w:rPr>
                        <w:t>VICIOS MUNICIPALES, S.L</w:t>
                      </w:r>
                      <w:r>
                        <w:t>.</w:t>
                      </w:r>
                    </w:p>
                  </w:txbxContent>
                </v:textbox>
              </v:rect>
            </w:pict>
          </mc:Fallback>
        </mc:AlternateContent>
      </w:r>
      <w:r>
        <w:rPr>
          <w:noProof/>
          <w:szCs w:val="26"/>
          <w:lang w:val="es-ES" w:eastAsia="es-ES"/>
        </w:rPr>
        <mc:AlternateContent>
          <mc:Choice Requires="wps">
            <w:drawing>
              <wp:anchor distT="0" distB="0" distL="114300" distR="114300" simplePos="0" relativeHeight="251662336" behindDoc="0" locked="0" layoutInCell="1" allowOverlap="1" wp14:anchorId="33C61ED6" wp14:editId="5299B5DB">
                <wp:simplePos x="0" y="0"/>
                <wp:positionH relativeFrom="column">
                  <wp:posOffset>222885</wp:posOffset>
                </wp:positionH>
                <wp:positionV relativeFrom="paragraph">
                  <wp:posOffset>427990</wp:posOffset>
                </wp:positionV>
                <wp:extent cx="1581150" cy="419100"/>
                <wp:effectExtent l="0" t="0" r="19050" b="19050"/>
                <wp:wrapNone/>
                <wp:docPr id="6" name="6 Rectángulo"/>
                <wp:cNvGraphicFramePr/>
                <a:graphic xmlns:a="http://schemas.openxmlformats.org/drawingml/2006/main">
                  <a:graphicData uri="http://schemas.microsoft.com/office/word/2010/wordprocessingShape">
                    <wps:wsp>
                      <wps:cNvSpPr/>
                      <wps:spPr>
                        <a:xfrm>
                          <a:off x="0" y="0"/>
                          <a:ext cx="1581150" cy="4191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E1B3C" w:rsidRDefault="004E1B3C" w:rsidP="007D271D">
                            <w:pPr>
                              <w:spacing w:after="0"/>
                              <w:ind w:firstLine="0"/>
                              <w:jc w:val="center"/>
                              <w:rPr>
                                <w:rFonts w:ascii="Arial" w:hAnsi="Arial" w:cs="Arial"/>
                                <w:sz w:val="14"/>
                                <w:szCs w:val="16"/>
                              </w:rPr>
                            </w:pPr>
                            <w:r w:rsidRPr="0019460D">
                              <w:rPr>
                                <w:rFonts w:ascii="Arial" w:hAnsi="Arial" w:cs="Arial"/>
                                <w:sz w:val="14"/>
                                <w:szCs w:val="16"/>
                              </w:rPr>
                              <w:t>R</w:t>
                            </w:r>
                            <w:r>
                              <w:rPr>
                                <w:rFonts w:ascii="Arial" w:hAnsi="Arial" w:cs="Arial"/>
                                <w:sz w:val="14"/>
                                <w:szCs w:val="16"/>
                              </w:rPr>
                              <w:t xml:space="preserve">ESIDENCIA DE ANCIANOS </w:t>
                            </w:r>
                          </w:p>
                          <w:p w:rsidR="004E1B3C" w:rsidRPr="0019460D" w:rsidRDefault="004E1B3C" w:rsidP="007D271D">
                            <w:pPr>
                              <w:spacing w:after="0"/>
                              <w:ind w:firstLine="0"/>
                              <w:jc w:val="center"/>
                              <w:rPr>
                                <w:rFonts w:ascii="Arial" w:hAnsi="Arial" w:cs="Arial"/>
                                <w:sz w:val="14"/>
                                <w:szCs w:val="16"/>
                              </w:rPr>
                            </w:pPr>
                            <w:r>
                              <w:rPr>
                                <w:rFonts w:ascii="Arial" w:hAnsi="Arial" w:cs="Arial"/>
                                <w:sz w:val="14"/>
                                <w:szCs w:val="16"/>
                              </w:rPr>
                              <w:t>SAN FRANCISCO DE ASÍ</w:t>
                            </w:r>
                            <w:r w:rsidRPr="0019460D">
                              <w:rPr>
                                <w:rFonts w:ascii="Arial" w:hAnsi="Arial" w:cs="Arial"/>
                                <w:sz w:val="14"/>
                                <w:szCs w:val="16"/>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6 Rectángulo" o:spid="_x0000_s1031" style="position:absolute;margin-left:17.55pt;margin-top:33.7pt;width:124.5pt;height:3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" fillcolor="white [3201]" strokecolor="black [3213]" strokeweight=".25pt">
                <v:textbox>
                  <w:txbxContent>
                    <w:p w:rsidR="004E1B3C" w:rsidRDefault="004E1B3C" w:rsidP="007D271D">
                      <w:pPr>
                        <w:spacing w:after="0"/>
                        <w:ind w:firstLine="0"/>
                        <w:jc w:val="center"/>
                        <w:rPr>
                          <w:rFonts w:ascii="Arial" w:hAnsi="Arial" w:cs="Arial"/>
                          <w:sz w:val="14"/>
                          <w:szCs w:val="16"/>
                        </w:rPr>
                      </w:pPr>
                      <w:r w:rsidRPr="0019460D">
                        <w:rPr>
                          <w:rFonts w:ascii="Arial" w:hAnsi="Arial" w:cs="Arial"/>
                          <w:sz w:val="14"/>
                          <w:szCs w:val="16"/>
                        </w:rPr>
                        <w:t>R</w:t>
                      </w:r>
                      <w:r>
                        <w:rPr>
                          <w:rFonts w:ascii="Arial" w:hAnsi="Arial" w:cs="Arial"/>
                          <w:sz w:val="14"/>
                          <w:szCs w:val="16"/>
                        </w:rPr>
                        <w:t xml:space="preserve">ESIDENCIA DE ANCIANOS </w:t>
                      </w:r>
                    </w:p>
                    <w:p w:rsidR="004E1B3C" w:rsidRPr="0019460D" w:rsidRDefault="004E1B3C" w:rsidP="007D271D">
                      <w:pPr>
                        <w:spacing w:after="0"/>
                        <w:ind w:firstLine="0"/>
                        <w:jc w:val="center"/>
                        <w:rPr>
                          <w:rFonts w:ascii="Arial" w:hAnsi="Arial" w:cs="Arial"/>
                          <w:sz w:val="14"/>
                          <w:szCs w:val="16"/>
                        </w:rPr>
                      </w:pPr>
                      <w:r>
                        <w:rPr>
                          <w:rFonts w:ascii="Arial" w:hAnsi="Arial" w:cs="Arial"/>
                          <w:sz w:val="14"/>
                          <w:szCs w:val="16"/>
                        </w:rPr>
                        <w:t>SAN FRANCISCO DE ASÍ</w:t>
                      </w:r>
                      <w:r w:rsidRPr="0019460D">
                        <w:rPr>
                          <w:rFonts w:ascii="Arial" w:hAnsi="Arial" w:cs="Arial"/>
                          <w:sz w:val="14"/>
                          <w:szCs w:val="16"/>
                        </w:rPr>
                        <w:t>S</w:t>
                      </w:r>
                    </w:p>
                  </w:txbxContent>
                </v:textbox>
              </v:rect>
            </w:pict>
          </mc:Fallback>
        </mc:AlternateContent>
      </w:r>
    </w:p>
    <w:p w:rsidR="00770DF9" w:rsidRDefault="00770DF9">
      <w:pPr>
        <w:spacing w:after="0"/>
        <w:ind w:firstLine="0"/>
        <w:jc w:val="left"/>
        <w:rPr>
          <w:spacing w:val="6"/>
          <w:sz w:val="26"/>
          <w:szCs w:val="26"/>
        </w:rPr>
      </w:pPr>
    </w:p>
    <w:p w:rsidR="00770DF9" w:rsidRDefault="00770DF9">
      <w:pPr>
        <w:spacing w:after="0"/>
        <w:ind w:firstLine="0"/>
        <w:jc w:val="left"/>
        <w:rPr>
          <w:spacing w:val="6"/>
          <w:sz w:val="26"/>
          <w:szCs w:val="26"/>
        </w:rPr>
      </w:pPr>
    </w:p>
    <w:p w:rsidR="00770DF9" w:rsidRDefault="00770DF9">
      <w:pPr>
        <w:spacing w:after="0"/>
        <w:ind w:firstLine="0"/>
        <w:jc w:val="left"/>
        <w:rPr>
          <w:spacing w:val="6"/>
          <w:sz w:val="26"/>
          <w:szCs w:val="26"/>
        </w:rPr>
      </w:pPr>
    </w:p>
    <w:p w:rsidR="00770DF9" w:rsidRDefault="00770DF9">
      <w:pPr>
        <w:spacing w:after="0"/>
        <w:ind w:firstLine="0"/>
        <w:jc w:val="left"/>
        <w:rPr>
          <w:spacing w:val="6"/>
          <w:sz w:val="26"/>
          <w:szCs w:val="26"/>
        </w:rPr>
      </w:pPr>
    </w:p>
    <w:p w:rsidR="00770DF9" w:rsidRDefault="00770DF9">
      <w:pPr>
        <w:spacing w:after="0"/>
        <w:ind w:firstLine="0"/>
        <w:jc w:val="left"/>
        <w:rPr>
          <w:spacing w:val="6"/>
          <w:sz w:val="26"/>
          <w:szCs w:val="26"/>
        </w:rPr>
      </w:pPr>
    </w:p>
    <w:p w:rsidR="00770DF9" w:rsidRDefault="00770DF9">
      <w:pPr>
        <w:spacing w:after="0"/>
        <w:ind w:firstLine="0"/>
        <w:jc w:val="left"/>
        <w:rPr>
          <w:spacing w:val="6"/>
          <w:sz w:val="26"/>
          <w:szCs w:val="26"/>
        </w:rPr>
      </w:pPr>
    </w:p>
    <w:p w:rsidR="00F63BC4" w:rsidRPr="002F04C8" w:rsidRDefault="00F63BC4" w:rsidP="00F94A46">
      <w:pPr>
        <w:pStyle w:val="texto"/>
        <w:tabs>
          <w:tab w:val="clear" w:pos="2835"/>
          <w:tab w:val="clear" w:pos="3969"/>
          <w:tab w:val="clear" w:pos="5103"/>
          <w:tab w:val="clear" w:pos="6237"/>
          <w:tab w:val="clear" w:pos="7371"/>
        </w:tabs>
        <w:rPr>
          <w:szCs w:val="26"/>
        </w:rPr>
      </w:pPr>
      <w:r w:rsidRPr="002F04C8">
        <w:rPr>
          <w:szCs w:val="26"/>
        </w:rPr>
        <w:lastRenderedPageBreak/>
        <w:t>Estos sectores están formados por:</w:t>
      </w:r>
    </w:p>
    <w:p w:rsidR="00F63BC4" w:rsidRDefault="00F63BC4" w:rsidP="00804161">
      <w:pPr>
        <w:pStyle w:val="texto"/>
        <w:numPr>
          <w:ilvl w:val="0"/>
          <w:numId w:val="3"/>
        </w:numPr>
        <w:tabs>
          <w:tab w:val="clear" w:pos="2835"/>
          <w:tab w:val="clear" w:pos="3969"/>
          <w:tab w:val="clear" w:pos="5103"/>
          <w:tab w:val="clear" w:pos="6237"/>
          <w:tab w:val="clear" w:pos="7371"/>
          <w:tab w:val="left" w:pos="480"/>
          <w:tab w:val="num" w:pos="928"/>
        </w:tabs>
        <w:ind w:left="0" w:firstLine="290"/>
        <w:rPr>
          <w:szCs w:val="26"/>
        </w:rPr>
      </w:pPr>
      <w:r w:rsidRPr="002F04C8">
        <w:rPr>
          <w:szCs w:val="26"/>
        </w:rPr>
        <w:t>Sector público administrativo</w:t>
      </w:r>
      <w:r w:rsidR="002F04C8" w:rsidRPr="002F04C8">
        <w:rPr>
          <w:szCs w:val="26"/>
        </w:rPr>
        <w:t>: C</w:t>
      </w:r>
      <w:r w:rsidRPr="002F04C8">
        <w:rPr>
          <w:szCs w:val="26"/>
        </w:rPr>
        <w:t xml:space="preserve">onformado por el propio ayuntamiento y su organismo autónomo, la Residencia </w:t>
      </w:r>
      <w:r w:rsidR="002F04C8">
        <w:rPr>
          <w:szCs w:val="26"/>
        </w:rPr>
        <w:t>de Ancianos San Francisco de Asís</w:t>
      </w:r>
      <w:r w:rsidRPr="002F04C8">
        <w:rPr>
          <w:szCs w:val="26"/>
        </w:rPr>
        <w:t>.</w:t>
      </w:r>
      <w:r w:rsidR="002F04C8" w:rsidRPr="002F04C8">
        <w:rPr>
          <w:szCs w:val="26"/>
        </w:rPr>
        <w:t xml:space="preserve"> El 1 de octubre de 2013 el pleno municipal acordó, con efectos a partir del 1 de enero de 2014, la disolución del otro organismo autónomo</w:t>
      </w:r>
      <w:r w:rsidR="002F04C8">
        <w:rPr>
          <w:szCs w:val="26"/>
        </w:rPr>
        <w:t xml:space="preserve"> que venía funci</w:t>
      </w:r>
      <w:r w:rsidR="002F04C8">
        <w:rPr>
          <w:szCs w:val="26"/>
        </w:rPr>
        <w:t>o</w:t>
      </w:r>
      <w:r w:rsidR="002F04C8">
        <w:rPr>
          <w:szCs w:val="26"/>
        </w:rPr>
        <w:t>nando hasta la fecha</w:t>
      </w:r>
      <w:r w:rsidR="002F04C8" w:rsidRPr="002F04C8">
        <w:rPr>
          <w:szCs w:val="26"/>
        </w:rPr>
        <w:t>, la Junta Municipal de Aguas.</w:t>
      </w:r>
    </w:p>
    <w:p w:rsidR="002E4EB5" w:rsidRPr="002F04C8" w:rsidRDefault="002E4EB5" w:rsidP="002E4EB5">
      <w:pPr>
        <w:pStyle w:val="texto"/>
        <w:tabs>
          <w:tab w:val="clear" w:pos="2835"/>
          <w:tab w:val="clear" w:pos="3969"/>
          <w:tab w:val="clear" w:pos="5103"/>
          <w:tab w:val="clear" w:pos="6237"/>
          <w:tab w:val="clear" w:pos="7371"/>
        </w:tabs>
        <w:rPr>
          <w:szCs w:val="26"/>
        </w:rPr>
      </w:pPr>
      <w:r w:rsidRPr="002F04C8">
        <w:rPr>
          <w:szCs w:val="26"/>
        </w:rPr>
        <w:t xml:space="preserve">Los principales datos presupuestarios </w:t>
      </w:r>
      <w:r w:rsidR="00566D82">
        <w:rPr>
          <w:szCs w:val="26"/>
        </w:rPr>
        <w:t>a 31 de diciembre de 2016 de estos e</w:t>
      </w:r>
      <w:r w:rsidR="00566D82">
        <w:rPr>
          <w:szCs w:val="26"/>
        </w:rPr>
        <w:t>n</w:t>
      </w:r>
      <w:r w:rsidR="00566D82">
        <w:rPr>
          <w:szCs w:val="26"/>
        </w:rPr>
        <w:t>tes</w:t>
      </w:r>
      <w:r w:rsidRPr="002F04C8">
        <w:rPr>
          <w:szCs w:val="26"/>
        </w:rPr>
        <w:t xml:space="preserve"> se reflejan en el cuadro siguiente:</w:t>
      </w:r>
    </w:p>
    <w:tbl>
      <w:tblPr>
        <w:tblW w:w="8896" w:type="dxa"/>
        <w:jc w:val="center"/>
        <w:tblLook w:val="01E0" w:firstRow="1" w:lastRow="1" w:firstColumn="1" w:lastColumn="1" w:noHBand="0" w:noVBand="0"/>
      </w:tblPr>
      <w:tblGrid>
        <w:gridCol w:w="4244"/>
        <w:gridCol w:w="1712"/>
        <w:gridCol w:w="1709"/>
        <w:gridCol w:w="1231"/>
      </w:tblGrid>
      <w:tr w:rsidR="002E4EB5" w:rsidRPr="005E7E77" w:rsidTr="00770DF9">
        <w:trPr>
          <w:trHeight w:val="284"/>
          <w:jc w:val="center"/>
        </w:trPr>
        <w:tc>
          <w:tcPr>
            <w:tcW w:w="4244" w:type="dxa"/>
            <w:tcBorders>
              <w:top w:val="single" w:sz="4" w:space="0" w:color="auto"/>
              <w:bottom w:val="single" w:sz="4" w:space="0" w:color="auto"/>
            </w:tcBorders>
            <w:shd w:val="clear" w:color="auto" w:fill="FABF8F" w:themeFill="accent6" w:themeFillTint="99"/>
            <w:vAlign w:val="center"/>
          </w:tcPr>
          <w:p w:rsidR="002E4EB5" w:rsidRPr="002E4EB5" w:rsidRDefault="002E4EB5" w:rsidP="00D823E8">
            <w:pPr>
              <w:pStyle w:val="cuatexto"/>
              <w:jc w:val="left"/>
              <w:rPr>
                <w:rFonts w:ascii="Arial" w:hAnsi="Arial" w:cs="Arial"/>
                <w:sz w:val="18"/>
                <w:szCs w:val="18"/>
              </w:rPr>
            </w:pPr>
            <w:r w:rsidRPr="002E4EB5">
              <w:rPr>
                <w:rFonts w:ascii="Arial" w:hAnsi="Arial" w:cs="Arial"/>
                <w:sz w:val="18"/>
                <w:szCs w:val="18"/>
              </w:rPr>
              <w:t>Entidad</w:t>
            </w:r>
          </w:p>
        </w:tc>
        <w:tc>
          <w:tcPr>
            <w:tcW w:w="1712" w:type="dxa"/>
            <w:tcBorders>
              <w:top w:val="single" w:sz="4" w:space="0" w:color="auto"/>
              <w:bottom w:val="single" w:sz="4" w:space="0" w:color="auto"/>
            </w:tcBorders>
            <w:shd w:val="clear" w:color="auto" w:fill="FABF8F" w:themeFill="accent6" w:themeFillTint="99"/>
            <w:vAlign w:val="center"/>
          </w:tcPr>
          <w:p w:rsidR="002E4EB5" w:rsidRPr="002E4EB5" w:rsidRDefault="002E4EB5" w:rsidP="00D823E8">
            <w:pPr>
              <w:pStyle w:val="cuatexto"/>
              <w:jc w:val="right"/>
              <w:rPr>
                <w:rFonts w:ascii="Arial" w:hAnsi="Arial" w:cs="Arial"/>
                <w:sz w:val="18"/>
                <w:szCs w:val="18"/>
              </w:rPr>
            </w:pPr>
            <w:r w:rsidRPr="002E4EB5">
              <w:rPr>
                <w:rFonts w:ascii="Arial" w:hAnsi="Arial" w:cs="Arial"/>
                <w:sz w:val="18"/>
                <w:szCs w:val="18"/>
              </w:rPr>
              <w:t>Obligaciones</w:t>
            </w:r>
          </w:p>
          <w:p w:rsidR="002E4EB5" w:rsidRPr="002E4EB5" w:rsidRDefault="002E4EB5" w:rsidP="00D823E8">
            <w:pPr>
              <w:pStyle w:val="cuatexto"/>
              <w:jc w:val="right"/>
              <w:rPr>
                <w:rFonts w:ascii="Arial" w:hAnsi="Arial" w:cs="Arial"/>
                <w:sz w:val="18"/>
                <w:szCs w:val="18"/>
              </w:rPr>
            </w:pPr>
            <w:r w:rsidRPr="002E4EB5">
              <w:rPr>
                <w:rFonts w:ascii="Arial" w:hAnsi="Arial" w:cs="Arial"/>
                <w:sz w:val="18"/>
                <w:szCs w:val="18"/>
              </w:rPr>
              <w:t>reconocidas</w:t>
            </w:r>
          </w:p>
        </w:tc>
        <w:tc>
          <w:tcPr>
            <w:tcW w:w="1709" w:type="dxa"/>
            <w:tcBorders>
              <w:top w:val="single" w:sz="4" w:space="0" w:color="auto"/>
              <w:bottom w:val="single" w:sz="4" w:space="0" w:color="auto"/>
            </w:tcBorders>
            <w:shd w:val="clear" w:color="auto" w:fill="FABF8F" w:themeFill="accent6" w:themeFillTint="99"/>
            <w:vAlign w:val="center"/>
          </w:tcPr>
          <w:p w:rsidR="002E4EB5" w:rsidRPr="002E4EB5" w:rsidRDefault="002E4EB5" w:rsidP="00D823E8">
            <w:pPr>
              <w:pStyle w:val="cuatexto"/>
              <w:jc w:val="right"/>
              <w:rPr>
                <w:rFonts w:ascii="Arial" w:hAnsi="Arial" w:cs="Arial"/>
                <w:sz w:val="18"/>
                <w:szCs w:val="18"/>
              </w:rPr>
            </w:pPr>
            <w:r w:rsidRPr="002E4EB5">
              <w:rPr>
                <w:rFonts w:ascii="Arial" w:hAnsi="Arial" w:cs="Arial"/>
                <w:sz w:val="18"/>
                <w:szCs w:val="18"/>
              </w:rPr>
              <w:t xml:space="preserve">Derechos </w:t>
            </w:r>
          </w:p>
          <w:p w:rsidR="002E4EB5" w:rsidRPr="002E4EB5" w:rsidRDefault="002E4EB5" w:rsidP="00D823E8">
            <w:pPr>
              <w:pStyle w:val="cuatexto"/>
              <w:jc w:val="right"/>
              <w:rPr>
                <w:rFonts w:ascii="Arial" w:hAnsi="Arial" w:cs="Arial"/>
                <w:sz w:val="18"/>
                <w:szCs w:val="18"/>
              </w:rPr>
            </w:pPr>
            <w:r w:rsidRPr="002E4EB5">
              <w:rPr>
                <w:rFonts w:ascii="Arial" w:hAnsi="Arial" w:cs="Arial"/>
                <w:sz w:val="18"/>
                <w:szCs w:val="18"/>
              </w:rPr>
              <w:t>reconocidos</w:t>
            </w:r>
          </w:p>
        </w:tc>
        <w:tc>
          <w:tcPr>
            <w:tcW w:w="1231" w:type="dxa"/>
            <w:tcBorders>
              <w:top w:val="single" w:sz="4" w:space="0" w:color="auto"/>
              <w:bottom w:val="single" w:sz="4" w:space="0" w:color="auto"/>
            </w:tcBorders>
            <w:shd w:val="clear" w:color="auto" w:fill="FABF8F" w:themeFill="accent6" w:themeFillTint="99"/>
            <w:vAlign w:val="center"/>
          </w:tcPr>
          <w:p w:rsidR="002E4EB5" w:rsidRPr="00162E71" w:rsidRDefault="002E4EB5" w:rsidP="00D823E8">
            <w:pPr>
              <w:pStyle w:val="cuatexto"/>
              <w:jc w:val="right"/>
              <w:rPr>
                <w:rFonts w:ascii="Arial" w:hAnsi="Arial" w:cs="Arial"/>
                <w:sz w:val="18"/>
                <w:szCs w:val="18"/>
              </w:rPr>
            </w:pPr>
            <w:r w:rsidRPr="00162E71">
              <w:rPr>
                <w:rFonts w:ascii="Arial" w:hAnsi="Arial" w:cs="Arial"/>
                <w:sz w:val="18"/>
                <w:szCs w:val="18"/>
              </w:rPr>
              <w:t xml:space="preserve">Personal a </w:t>
            </w:r>
          </w:p>
          <w:p w:rsidR="002E4EB5" w:rsidRPr="00162E71" w:rsidRDefault="002E4EB5" w:rsidP="00D823E8">
            <w:pPr>
              <w:pStyle w:val="cuatexto"/>
              <w:jc w:val="right"/>
              <w:rPr>
                <w:rFonts w:ascii="Arial" w:hAnsi="Arial" w:cs="Arial"/>
                <w:sz w:val="18"/>
                <w:szCs w:val="18"/>
                <w:highlight w:val="yellow"/>
              </w:rPr>
            </w:pPr>
            <w:r w:rsidRPr="00162E71">
              <w:rPr>
                <w:rFonts w:ascii="Arial" w:hAnsi="Arial" w:cs="Arial"/>
                <w:sz w:val="18"/>
                <w:szCs w:val="18"/>
              </w:rPr>
              <w:t>31-12-2016</w:t>
            </w:r>
          </w:p>
        </w:tc>
      </w:tr>
      <w:tr w:rsidR="002E4EB5" w:rsidRPr="005E7E77" w:rsidTr="00770DF9">
        <w:trPr>
          <w:trHeight w:val="284"/>
          <w:jc w:val="center"/>
        </w:trPr>
        <w:tc>
          <w:tcPr>
            <w:tcW w:w="4244" w:type="dxa"/>
            <w:tcBorders>
              <w:top w:val="single" w:sz="4" w:space="0" w:color="auto"/>
              <w:bottom w:val="single" w:sz="2" w:space="0" w:color="auto"/>
            </w:tcBorders>
            <w:shd w:val="clear" w:color="auto" w:fill="auto"/>
            <w:vAlign w:val="center"/>
          </w:tcPr>
          <w:p w:rsidR="002E4EB5" w:rsidRPr="002E4EB5" w:rsidRDefault="002E4EB5" w:rsidP="00D823E8">
            <w:pPr>
              <w:pStyle w:val="cuatexto"/>
              <w:jc w:val="left"/>
            </w:pPr>
            <w:r w:rsidRPr="002E4EB5">
              <w:t>Ayuntamiento</w:t>
            </w:r>
          </w:p>
        </w:tc>
        <w:tc>
          <w:tcPr>
            <w:tcW w:w="1712" w:type="dxa"/>
            <w:tcBorders>
              <w:top w:val="single" w:sz="4" w:space="0" w:color="auto"/>
              <w:bottom w:val="single" w:sz="2" w:space="0" w:color="auto"/>
            </w:tcBorders>
            <w:shd w:val="clear" w:color="auto" w:fill="auto"/>
            <w:vAlign w:val="center"/>
          </w:tcPr>
          <w:p w:rsidR="002E4EB5" w:rsidRPr="002E4EB5" w:rsidRDefault="002E4EB5" w:rsidP="00D823E8">
            <w:pPr>
              <w:pStyle w:val="cuatexto"/>
              <w:jc w:val="right"/>
            </w:pPr>
            <w:r w:rsidRPr="002E4EB5">
              <w:t>5.541.229</w:t>
            </w:r>
          </w:p>
        </w:tc>
        <w:tc>
          <w:tcPr>
            <w:tcW w:w="1709" w:type="dxa"/>
            <w:tcBorders>
              <w:top w:val="single" w:sz="4" w:space="0" w:color="auto"/>
              <w:bottom w:val="single" w:sz="2" w:space="0" w:color="auto"/>
            </w:tcBorders>
            <w:shd w:val="clear" w:color="auto" w:fill="auto"/>
            <w:vAlign w:val="center"/>
          </w:tcPr>
          <w:p w:rsidR="002E4EB5" w:rsidRPr="002E4EB5" w:rsidRDefault="002E4EB5" w:rsidP="00D823E8">
            <w:pPr>
              <w:pStyle w:val="cuatexto"/>
              <w:jc w:val="right"/>
            </w:pPr>
            <w:r w:rsidRPr="002E4EB5">
              <w:t>5.974.838</w:t>
            </w:r>
          </w:p>
        </w:tc>
        <w:tc>
          <w:tcPr>
            <w:tcW w:w="1231" w:type="dxa"/>
            <w:tcBorders>
              <w:top w:val="single" w:sz="4" w:space="0" w:color="auto"/>
              <w:bottom w:val="single" w:sz="2" w:space="0" w:color="auto"/>
            </w:tcBorders>
            <w:shd w:val="clear" w:color="auto" w:fill="auto"/>
            <w:vAlign w:val="center"/>
          </w:tcPr>
          <w:p w:rsidR="002E4EB5" w:rsidRPr="00162E71" w:rsidRDefault="00162E71" w:rsidP="001B769E">
            <w:pPr>
              <w:pStyle w:val="cuatexto"/>
              <w:jc w:val="right"/>
            </w:pPr>
            <w:r w:rsidRPr="00162E71">
              <w:t>6</w:t>
            </w:r>
            <w:r w:rsidR="001B769E">
              <w:t>4</w:t>
            </w:r>
          </w:p>
        </w:tc>
      </w:tr>
      <w:tr w:rsidR="002E4EB5" w:rsidRPr="005E7E77" w:rsidTr="00770DF9">
        <w:trPr>
          <w:trHeight w:val="284"/>
          <w:jc w:val="center"/>
        </w:trPr>
        <w:tc>
          <w:tcPr>
            <w:tcW w:w="4244" w:type="dxa"/>
            <w:tcBorders>
              <w:top w:val="single" w:sz="2" w:space="0" w:color="auto"/>
              <w:bottom w:val="single" w:sz="2" w:space="0" w:color="auto"/>
            </w:tcBorders>
            <w:shd w:val="clear" w:color="auto" w:fill="auto"/>
            <w:vAlign w:val="center"/>
          </w:tcPr>
          <w:p w:rsidR="002E4EB5" w:rsidRPr="002E4EB5" w:rsidRDefault="002E4EB5" w:rsidP="00D823E8">
            <w:pPr>
              <w:pStyle w:val="cuatexto"/>
              <w:jc w:val="left"/>
            </w:pPr>
            <w:r w:rsidRPr="002E4EB5">
              <w:t>Residencia Ancianos</w:t>
            </w:r>
          </w:p>
        </w:tc>
        <w:tc>
          <w:tcPr>
            <w:tcW w:w="1712" w:type="dxa"/>
            <w:tcBorders>
              <w:top w:val="single" w:sz="2" w:space="0" w:color="auto"/>
              <w:bottom w:val="single" w:sz="2" w:space="0" w:color="auto"/>
            </w:tcBorders>
            <w:shd w:val="clear" w:color="auto" w:fill="auto"/>
            <w:vAlign w:val="center"/>
          </w:tcPr>
          <w:p w:rsidR="002E4EB5" w:rsidRPr="002E4EB5" w:rsidRDefault="002E4EB5" w:rsidP="00D823E8">
            <w:pPr>
              <w:pStyle w:val="cuatexto"/>
              <w:jc w:val="right"/>
            </w:pPr>
            <w:r w:rsidRPr="002E4EB5">
              <w:t>1.576.150</w:t>
            </w:r>
          </w:p>
        </w:tc>
        <w:tc>
          <w:tcPr>
            <w:tcW w:w="1709" w:type="dxa"/>
            <w:tcBorders>
              <w:top w:val="single" w:sz="2" w:space="0" w:color="auto"/>
              <w:bottom w:val="single" w:sz="2" w:space="0" w:color="auto"/>
            </w:tcBorders>
            <w:shd w:val="clear" w:color="auto" w:fill="auto"/>
            <w:vAlign w:val="center"/>
          </w:tcPr>
          <w:p w:rsidR="002E4EB5" w:rsidRPr="002E4EB5" w:rsidRDefault="002E4EB5" w:rsidP="00D823E8">
            <w:pPr>
              <w:pStyle w:val="cuatexto"/>
              <w:jc w:val="right"/>
            </w:pPr>
            <w:r w:rsidRPr="002E4EB5">
              <w:t>1.544.629</w:t>
            </w:r>
          </w:p>
        </w:tc>
        <w:tc>
          <w:tcPr>
            <w:tcW w:w="1231" w:type="dxa"/>
            <w:tcBorders>
              <w:top w:val="single" w:sz="2" w:space="0" w:color="auto"/>
              <w:bottom w:val="single" w:sz="2" w:space="0" w:color="auto"/>
            </w:tcBorders>
            <w:shd w:val="clear" w:color="auto" w:fill="auto"/>
            <w:vAlign w:val="center"/>
          </w:tcPr>
          <w:p w:rsidR="002E4EB5" w:rsidRPr="00162E71" w:rsidRDefault="00162E71" w:rsidP="00D823E8">
            <w:pPr>
              <w:pStyle w:val="cuatexto"/>
              <w:jc w:val="right"/>
            </w:pPr>
            <w:r w:rsidRPr="00162E71">
              <w:t>52</w:t>
            </w:r>
          </w:p>
        </w:tc>
      </w:tr>
      <w:tr w:rsidR="002E4EB5" w:rsidRPr="005E7E77" w:rsidTr="00770DF9">
        <w:trPr>
          <w:trHeight w:val="284"/>
          <w:jc w:val="center"/>
        </w:trPr>
        <w:tc>
          <w:tcPr>
            <w:tcW w:w="4244" w:type="dxa"/>
            <w:tcBorders>
              <w:top w:val="single" w:sz="2" w:space="0" w:color="auto"/>
              <w:bottom w:val="single" w:sz="4" w:space="0" w:color="auto"/>
            </w:tcBorders>
            <w:shd w:val="clear" w:color="auto" w:fill="auto"/>
            <w:vAlign w:val="center"/>
          </w:tcPr>
          <w:p w:rsidR="002E4EB5" w:rsidRPr="002E4EB5" w:rsidRDefault="002E4EB5" w:rsidP="00D823E8">
            <w:pPr>
              <w:pStyle w:val="cuatexto"/>
              <w:jc w:val="left"/>
            </w:pPr>
            <w:r w:rsidRPr="002E4EB5">
              <w:t xml:space="preserve">- Ajustes de consolidación </w:t>
            </w:r>
          </w:p>
        </w:tc>
        <w:tc>
          <w:tcPr>
            <w:tcW w:w="1712" w:type="dxa"/>
            <w:tcBorders>
              <w:top w:val="single" w:sz="2" w:space="0" w:color="auto"/>
              <w:bottom w:val="single" w:sz="4" w:space="0" w:color="auto"/>
            </w:tcBorders>
            <w:shd w:val="clear" w:color="auto" w:fill="auto"/>
            <w:vAlign w:val="center"/>
          </w:tcPr>
          <w:p w:rsidR="002E4EB5" w:rsidRPr="002E4EB5" w:rsidRDefault="002E4EB5" w:rsidP="00D823E8">
            <w:pPr>
              <w:pStyle w:val="cuatexto"/>
              <w:jc w:val="right"/>
            </w:pPr>
            <w:r w:rsidRPr="002E4EB5">
              <w:t>-58.000</w:t>
            </w:r>
          </w:p>
        </w:tc>
        <w:tc>
          <w:tcPr>
            <w:tcW w:w="1709" w:type="dxa"/>
            <w:tcBorders>
              <w:top w:val="single" w:sz="2" w:space="0" w:color="auto"/>
              <w:bottom w:val="single" w:sz="4" w:space="0" w:color="auto"/>
            </w:tcBorders>
            <w:shd w:val="clear" w:color="auto" w:fill="auto"/>
            <w:vAlign w:val="center"/>
          </w:tcPr>
          <w:p w:rsidR="002E4EB5" w:rsidRPr="002E4EB5" w:rsidRDefault="002E4EB5" w:rsidP="00D823E8">
            <w:pPr>
              <w:pStyle w:val="cuatexto"/>
              <w:jc w:val="right"/>
            </w:pPr>
            <w:r w:rsidRPr="002E4EB5">
              <w:t>-58.000</w:t>
            </w:r>
          </w:p>
        </w:tc>
        <w:tc>
          <w:tcPr>
            <w:tcW w:w="1231" w:type="dxa"/>
            <w:tcBorders>
              <w:top w:val="single" w:sz="2" w:space="0" w:color="auto"/>
              <w:bottom w:val="single" w:sz="4" w:space="0" w:color="auto"/>
            </w:tcBorders>
            <w:shd w:val="clear" w:color="auto" w:fill="auto"/>
            <w:vAlign w:val="center"/>
          </w:tcPr>
          <w:p w:rsidR="002E4EB5" w:rsidRPr="00162E71" w:rsidRDefault="002E4EB5" w:rsidP="00D823E8">
            <w:pPr>
              <w:pStyle w:val="cuatexto"/>
              <w:jc w:val="right"/>
            </w:pPr>
          </w:p>
        </w:tc>
      </w:tr>
      <w:tr w:rsidR="002E4EB5" w:rsidRPr="005E7E77" w:rsidTr="00770DF9">
        <w:trPr>
          <w:trHeight w:val="284"/>
          <w:jc w:val="center"/>
        </w:trPr>
        <w:tc>
          <w:tcPr>
            <w:tcW w:w="4244" w:type="dxa"/>
            <w:tcBorders>
              <w:top w:val="single" w:sz="4" w:space="0" w:color="auto"/>
              <w:bottom w:val="single" w:sz="4" w:space="0" w:color="auto"/>
            </w:tcBorders>
            <w:shd w:val="clear" w:color="auto" w:fill="FABF8F" w:themeFill="accent6" w:themeFillTint="99"/>
            <w:vAlign w:val="center"/>
          </w:tcPr>
          <w:p w:rsidR="002E4EB5" w:rsidRPr="002E4EB5" w:rsidRDefault="002E4EB5" w:rsidP="00D823E8">
            <w:pPr>
              <w:pStyle w:val="cuatexto"/>
              <w:jc w:val="left"/>
              <w:rPr>
                <w:rFonts w:ascii="Arial" w:hAnsi="Arial" w:cs="Arial"/>
                <w:sz w:val="18"/>
                <w:szCs w:val="18"/>
              </w:rPr>
            </w:pPr>
            <w:r w:rsidRPr="002E4EB5">
              <w:rPr>
                <w:rFonts w:ascii="Arial" w:hAnsi="Arial" w:cs="Arial"/>
                <w:sz w:val="18"/>
                <w:szCs w:val="18"/>
              </w:rPr>
              <w:t>Total consolidado</w:t>
            </w:r>
          </w:p>
        </w:tc>
        <w:tc>
          <w:tcPr>
            <w:tcW w:w="1712" w:type="dxa"/>
            <w:tcBorders>
              <w:top w:val="single" w:sz="4" w:space="0" w:color="auto"/>
              <w:bottom w:val="single" w:sz="4" w:space="0" w:color="auto"/>
            </w:tcBorders>
            <w:shd w:val="clear" w:color="auto" w:fill="FABF8F" w:themeFill="accent6" w:themeFillTint="99"/>
            <w:vAlign w:val="center"/>
          </w:tcPr>
          <w:p w:rsidR="002E4EB5" w:rsidRPr="002E4EB5" w:rsidRDefault="002E4EB5" w:rsidP="00D823E8">
            <w:pPr>
              <w:pStyle w:val="cuatexto"/>
              <w:jc w:val="right"/>
              <w:rPr>
                <w:rFonts w:ascii="Arial" w:hAnsi="Arial" w:cs="Arial"/>
                <w:sz w:val="18"/>
                <w:szCs w:val="18"/>
              </w:rPr>
            </w:pPr>
            <w:r w:rsidRPr="002E4EB5">
              <w:rPr>
                <w:rFonts w:ascii="Arial" w:hAnsi="Arial" w:cs="Arial"/>
                <w:sz w:val="18"/>
                <w:szCs w:val="18"/>
              </w:rPr>
              <w:t>7.059.379</w:t>
            </w:r>
          </w:p>
        </w:tc>
        <w:tc>
          <w:tcPr>
            <w:tcW w:w="1709" w:type="dxa"/>
            <w:tcBorders>
              <w:top w:val="single" w:sz="4" w:space="0" w:color="auto"/>
              <w:bottom w:val="single" w:sz="4" w:space="0" w:color="auto"/>
            </w:tcBorders>
            <w:shd w:val="clear" w:color="auto" w:fill="FABF8F" w:themeFill="accent6" w:themeFillTint="99"/>
            <w:vAlign w:val="center"/>
          </w:tcPr>
          <w:p w:rsidR="002E4EB5" w:rsidRPr="002E4EB5" w:rsidRDefault="002E4EB5" w:rsidP="00D823E8">
            <w:pPr>
              <w:pStyle w:val="cuatexto"/>
              <w:jc w:val="right"/>
              <w:rPr>
                <w:rFonts w:ascii="Arial" w:hAnsi="Arial" w:cs="Arial"/>
                <w:sz w:val="18"/>
                <w:szCs w:val="18"/>
              </w:rPr>
            </w:pPr>
            <w:r w:rsidRPr="002E4EB5">
              <w:rPr>
                <w:rFonts w:ascii="Arial" w:hAnsi="Arial" w:cs="Arial"/>
                <w:sz w:val="18"/>
                <w:szCs w:val="18"/>
              </w:rPr>
              <w:t>7.461.467</w:t>
            </w:r>
          </w:p>
        </w:tc>
        <w:tc>
          <w:tcPr>
            <w:tcW w:w="1231" w:type="dxa"/>
            <w:tcBorders>
              <w:top w:val="single" w:sz="4" w:space="0" w:color="auto"/>
              <w:bottom w:val="single" w:sz="4" w:space="0" w:color="auto"/>
            </w:tcBorders>
            <w:shd w:val="clear" w:color="auto" w:fill="FABF8F" w:themeFill="accent6" w:themeFillTint="99"/>
            <w:vAlign w:val="center"/>
          </w:tcPr>
          <w:p w:rsidR="002E4EB5" w:rsidRPr="00162E71" w:rsidRDefault="00162E71" w:rsidP="00D823E8">
            <w:pPr>
              <w:pStyle w:val="cuatexto"/>
              <w:jc w:val="right"/>
              <w:rPr>
                <w:rFonts w:ascii="Arial" w:hAnsi="Arial" w:cs="Arial"/>
                <w:sz w:val="18"/>
                <w:szCs w:val="18"/>
              </w:rPr>
            </w:pPr>
            <w:r w:rsidRPr="00162E71">
              <w:rPr>
                <w:rFonts w:ascii="Arial" w:hAnsi="Arial" w:cs="Arial"/>
                <w:sz w:val="18"/>
                <w:szCs w:val="18"/>
              </w:rPr>
              <w:t>11</w:t>
            </w:r>
            <w:r w:rsidR="001B769E">
              <w:rPr>
                <w:rFonts w:ascii="Arial" w:hAnsi="Arial" w:cs="Arial"/>
                <w:sz w:val="18"/>
                <w:szCs w:val="18"/>
              </w:rPr>
              <w:t>6</w:t>
            </w:r>
          </w:p>
        </w:tc>
      </w:tr>
    </w:tbl>
    <w:p w:rsidR="002E4EB5" w:rsidRDefault="002E4EB5" w:rsidP="007D271D">
      <w:pPr>
        <w:pStyle w:val="texto"/>
        <w:tabs>
          <w:tab w:val="clear" w:pos="2835"/>
          <w:tab w:val="clear" w:pos="3969"/>
          <w:tab w:val="clear" w:pos="5103"/>
          <w:tab w:val="clear" w:pos="6237"/>
          <w:tab w:val="clear" w:pos="7371"/>
        </w:tabs>
        <w:spacing w:after="0"/>
        <w:rPr>
          <w:szCs w:val="26"/>
        </w:rPr>
      </w:pPr>
    </w:p>
    <w:p w:rsidR="002E4EB5" w:rsidRPr="002E4EB5" w:rsidRDefault="002E4EB5" w:rsidP="002E4EB5">
      <w:pPr>
        <w:pStyle w:val="texto"/>
        <w:tabs>
          <w:tab w:val="clear" w:pos="2835"/>
          <w:tab w:val="clear" w:pos="3969"/>
          <w:tab w:val="clear" w:pos="5103"/>
          <w:tab w:val="clear" w:pos="6237"/>
          <w:tab w:val="clear" w:pos="7371"/>
        </w:tabs>
        <w:rPr>
          <w:szCs w:val="26"/>
        </w:rPr>
      </w:pPr>
      <w:r w:rsidRPr="002E4EB5">
        <w:rPr>
          <w:szCs w:val="26"/>
        </w:rPr>
        <w:t xml:space="preserve">La aportación total del ayuntamiento a su organismo autónomo en 2016 ha sido de 58.000 euros, </w:t>
      </w:r>
      <w:r w:rsidR="0032104B">
        <w:rPr>
          <w:szCs w:val="26"/>
        </w:rPr>
        <w:t>idéntico</w:t>
      </w:r>
      <w:r w:rsidR="0069475D">
        <w:rPr>
          <w:szCs w:val="26"/>
        </w:rPr>
        <w:t xml:space="preserve"> importe que en 2015.</w:t>
      </w:r>
    </w:p>
    <w:p w:rsidR="002F04C8" w:rsidRDefault="002F04C8" w:rsidP="007D271D">
      <w:pPr>
        <w:pStyle w:val="texto"/>
        <w:numPr>
          <w:ilvl w:val="0"/>
          <w:numId w:val="3"/>
        </w:numPr>
        <w:tabs>
          <w:tab w:val="clear" w:pos="2835"/>
          <w:tab w:val="clear" w:pos="3969"/>
          <w:tab w:val="clear" w:pos="5103"/>
          <w:tab w:val="clear" w:pos="6237"/>
          <w:tab w:val="clear" w:pos="7371"/>
          <w:tab w:val="left" w:pos="480"/>
          <w:tab w:val="num" w:pos="928"/>
        </w:tabs>
        <w:spacing w:after="240"/>
        <w:ind w:left="0" w:firstLine="289"/>
        <w:rPr>
          <w:szCs w:val="26"/>
        </w:rPr>
      </w:pPr>
      <w:r w:rsidRPr="002F04C8">
        <w:rPr>
          <w:szCs w:val="26"/>
        </w:rPr>
        <w:t xml:space="preserve">Sector público empresarial: El ayuntamiento es propietario íntegramente de la sociedad </w:t>
      </w:r>
      <w:r w:rsidR="005F04A1">
        <w:rPr>
          <w:szCs w:val="26"/>
        </w:rPr>
        <w:t>“</w:t>
      </w:r>
      <w:r w:rsidRPr="002F04C8">
        <w:rPr>
          <w:szCs w:val="26"/>
        </w:rPr>
        <w:t>Cintruénigo de Servicios Municipales, S.L.</w:t>
      </w:r>
      <w:r w:rsidR="005F04A1">
        <w:rPr>
          <w:szCs w:val="26"/>
        </w:rPr>
        <w:t>”</w:t>
      </w:r>
      <w:r w:rsidRPr="002F04C8">
        <w:rPr>
          <w:szCs w:val="26"/>
        </w:rPr>
        <w:t xml:space="preserve">, </w:t>
      </w:r>
      <w:r w:rsidR="00ED18D3">
        <w:rPr>
          <w:szCs w:val="26"/>
        </w:rPr>
        <w:t>creada</w:t>
      </w:r>
      <w:r w:rsidR="0032104B">
        <w:rPr>
          <w:szCs w:val="26"/>
        </w:rPr>
        <w:t xml:space="preserve"> en el año 1</w:t>
      </w:r>
      <w:r w:rsidRPr="002F04C8">
        <w:rPr>
          <w:szCs w:val="26"/>
        </w:rPr>
        <w:t>991 con un capital de 6.010 euros. Su objeto social es la realización de toda clase de servicios que se le encomiende</w:t>
      </w:r>
      <w:r w:rsidR="0032104B">
        <w:rPr>
          <w:szCs w:val="26"/>
        </w:rPr>
        <w:t>n</w:t>
      </w:r>
      <w:r w:rsidRPr="002F04C8">
        <w:rPr>
          <w:szCs w:val="26"/>
        </w:rPr>
        <w:t xml:space="preserve"> así como la ejecución de pequeñas obras y reparaciones</w:t>
      </w:r>
      <w:r w:rsidR="00C742A0">
        <w:rPr>
          <w:szCs w:val="26"/>
        </w:rPr>
        <w:t>; e</w:t>
      </w:r>
      <w:r w:rsidRPr="002F04C8">
        <w:rPr>
          <w:szCs w:val="26"/>
        </w:rPr>
        <w:t>n la práctica, su actividad principal es la limpieza de las instalaciones municipales y la prestación de servicios de conserjes.</w:t>
      </w:r>
      <w:r w:rsidR="002E4EB5">
        <w:rPr>
          <w:szCs w:val="26"/>
        </w:rPr>
        <w:t xml:space="preserve"> Sus gastos e ingresos</w:t>
      </w:r>
      <w:r w:rsidR="00C742A0">
        <w:rPr>
          <w:szCs w:val="26"/>
        </w:rPr>
        <w:t xml:space="preserve"> económicos</w:t>
      </w:r>
      <w:r w:rsidR="002E4EB5">
        <w:rPr>
          <w:szCs w:val="26"/>
        </w:rPr>
        <w:t xml:space="preserve"> en 2016 se indican en el siguiente cuadro:</w:t>
      </w:r>
    </w:p>
    <w:tbl>
      <w:tblPr>
        <w:tblW w:w="8913" w:type="dxa"/>
        <w:jc w:val="center"/>
        <w:tblLook w:val="01E0" w:firstRow="1" w:lastRow="1" w:firstColumn="1" w:lastColumn="1" w:noHBand="0" w:noVBand="0"/>
      </w:tblPr>
      <w:tblGrid>
        <w:gridCol w:w="3606"/>
        <w:gridCol w:w="1276"/>
        <w:gridCol w:w="1419"/>
        <w:gridCol w:w="1306"/>
        <w:gridCol w:w="1306"/>
      </w:tblGrid>
      <w:tr w:rsidR="002E4EB5" w:rsidRPr="005E7E77" w:rsidTr="00770DF9">
        <w:trPr>
          <w:trHeight w:hRule="exact" w:val="407"/>
          <w:jc w:val="center"/>
        </w:trPr>
        <w:tc>
          <w:tcPr>
            <w:tcW w:w="3606" w:type="dxa"/>
            <w:tcBorders>
              <w:top w:val="single" w:sz="4" w:space="0" w:color="auto"/>
              <w:bottom w:val="single" w:sz="4" w:space="0" w:color="auto"/>
            </w:tcBorders>
            <w:shd w:val="clear" w:color="auto" w:fill="FABF8F" w:themeFill="accent6" w:themeFillTint="99"/>
            <w:vAlign w:val="center"/>
          </w:tcPr>
          <w:p w:rsidR="002E4EB5" w:rsidRPr="00B353E1" w:rsidRDefault="002E4EB5" w:rsidP="00D823E8">
            <w:pPr>
              <w:pStyle w:val="cuatexto"/>
              <w:jc w:val="left"/>
              <w:rPr>
                <w:rFonts w:ascii="Arial" w:hAnsi="Arial" w:cs="Arial"/>
                <w:sz w:val="18"/>
                <w:szCs w:val="18"/>
              </w:rPr>
            </w:pPr>
            <w:r w:rsidRPr="00B353E1">
              <w:rPr>
                <w:rFonts w:ascii="Arial" w:hAnsi="Arial" w:cs="Arial"/>
                <w:sz w:val="18"/>
                <w:szCs w:val="18"/>
              </w:rPr>
              <w:t>Empresa pública</w:t>
            </w:r>
          </w:p>
        </w:tc>
        <w:tc>
          <w:tcPr>
            <w:tcW w:w="1276" w:type="dxa"/>
            <w:tcBorders>
              <w:top w:val="single" w:sz="4" w:space="0" w:color="auto"/>
              <w:bottom w:val="single" w:sz="4" w:space="0" w:color="auto"/>
            </w:tcBorders>
            <w:shd w:val="clear" w:color="auto" w:fill="FABF8F" w:themeFill="accent6" w:themeFillTint="99"/>
            <w:vAlign w:val="center"/>
          </w:tcPr>
          <w:p w:rsidR="002E4EB5" w:rsidRPr="00B353E1" w:rsidRDefault="002E4EB5" w:rsidP="00D823E8">
            <w:pPr>
              <w:pStyle w:val="cuatexto"/>
              <w:jc w:val="right"/>
              <w:rPr>
                <w:rFonts w:ascii="Arial" w:hAnsi="Arial" w:cs="Arial"/>
                <w:sz w:val="18"/>
                <w:szCs w:val="18"/>
              </w:rPr>
            </w:pPr>
            <w:r w:rsidRPr="00B353E1">
              <w:rPr>
                <w:rFonts w:ascii="Arial" w:hAnsi="Arial" w:cs="Arial"/>
                <w:sz w:val="18"/>
                <w:szCs w:val="18"/>
              </w:rPr>
              <w:t>Ingresos</w:t>
            </w:r>
          </w:p>
        </w:tc>
        <w:tc>
          <w:tcPr>
            <w:tcW w:w="1419" w:type="dxa"/>
            <w:tcBorders>
              <w:top w:val="single" w:sz="4" w:space="0" w:color="auto"/>
              <w:bottom w:val="single" w:sz="4" w:space="0" w:color="auto"/>
            </w:tcBorders>
            <w:shd w:val="clear" w:color="auto" w:fill="FABF8F" w:themeFill="accent6" w:themeFillTint="99"/>
            <w:vAlign w:val="center"/>
          </w:tcPr>
          <w:p w:rsidR="002E4EB5" w:rsidRPr="00B353E1" w:rsidRDefault="002E4EB5" w:rsidP="00D823E8">
            <w:pPr>
              <w:pStyle w:val="cuatexto"/>
              <w:jc w:val="right"/>
              <w:rPr>
                <w:rFonts w:ascii="Arial" w:hAnsi="Arial" w:cs="Arial"/>
                <w:sz w:val="18"/>
                <w:szCs w:val="18"/>
              </w:rPr>
            </w:pPr>
            <w:r w:rsidRPr="00B353E1">
              <w:rPr>
                <w:rFonts w:ascii="Arial" w:hAnsi="Arial" w:cs="Arial"/>
                <w:sz w:val="18"/>
                <w:szCs w:val="18"/>
              </w:rPr>
              <w:t>Gastos</w:t>
            </w:r>
          </w:p>
        </w:tc>
        <w:tc>
          <w:tcPr>
            <w:tcW w:w="1306" w:type="dxa"/>
            <w:tcBorders>
              <w:top w:val="single" w:sz="4" w:space="0" w:color="auto"/>
              <w:bottom w:val="single" w:sz="4" w:space="0" w:color="auto"/>
            </w:tcBorders>
            <w:shd w:val="clear" w:color="auto" w:fill="FABF8F" w:themeFill="accent6" w:themeFillTint="99"/>
            <w:vAlign w:val="center"/>
          </w:tcPr>
          <w:p w:rsidR="002E4EB5" w:rsidRPr="00B353E1" w:rsidRDefault="002E4EB5" w:rsidP="00D823E8">
            <w:pPr>
              <w:pStyle w:val="cuatexto"/>
              <w:jc w:val="right"/>
              <w:rPr>
                <w:rFonts w:ascii="Arial" w:hAnsi="Arial" w:cs="Arial"/>
                <w:sz w:val="18"/>
                <w:szCs w:val="18"/>
              </w:rPr>
            </w:pPr>
            <w:r w:rsidRPr="00B353E1">
              <w:rPr>
                <w:rFonts w:ascii="Arial" w:hAnsi="Arial" w:cs="Arial"/>
                <w:sz w:val="18"/>
                <w:szCs w:val="18"/>
              </w:rPr>
              <w:t>Resultado del ejercicio</w:t>
            </w:r>
          </w:p>
        </w:tc>
        <w:tc>
          <w:tcPr>
            <w:tcW w:w="1306" w:type="dxa"/>
            <w:tcBorders>
              <w:top w:val="single" w:sz="4" w:space="0" w:color="auto"/>
              <w:bottom w:val="single" w:sz="4" w:space="0" w:color="auto"/>
            </w:tcBorders>
            <w:shd w:val="clear" w:color="auto" w:fill="FABF8F" w:themeFill="accent6" w:themeFillTint="99"/>
            <w:vAlign w:val="center"/>
          </w:tcPr>
          <w:p w:rsidR="002E4EB5" w:rsidRPr="00B353E1" w:rsidRDefault="002E4EB5" w:rsidP="00D823E8">
            <w:pPr>
              <w:pStyle w:val="cuatexto"/>
              <w:jc w:val="right"/>
              <w:rPr>
                <w:rFonts w:ascii="Arial" w:hAnsi="Arial" w:cs="Arial"/>
                <w:sz w:val="18"/>
                <w:szCs w:val="18"/>
              </w:rPr>
            </w:pPr>
            <w:r w:rsidRPr="00B353E1">
              <w:rPr>
                <w:rFonts w:ascii="Arial" w:hAnsi="Arial" w:cs="Arial"/>
                <w:sz w:val="18"/>
                <w:szCs w:val="18"/>
              </w:rPr>
              <w:t xml:space="preserve">Personal a </w:t>
            </w:r>
          </w:p>
          <w:p w:rsidR="002E4EB5" w:rsidRPr="00B353E1" w:rsidRDefault="002E4EB5" w:rsidP="00D823E8">
            <w:pPr>
              <w:pStyle w:val="cuatexto"/>
              <w:jc w:val="right"/>
              <w:rPr>
                <w:rFonts w:ascii="Arial" w:hAnsi="Arial" w:cs="Arial"/>
                <w:sz w:val="18"/>
                <w:szCs w:val="18"/>
                <w:highlight w:val="yellow"/>
              </w:rPr>
            </w:pPr>
            <w:r w:rsidRPr="00B353E1">
              <w:rPr>
                <w:rFonts w:ascii="Arial" w:hAnsi="Arial" w:cs="Arial"/>
                <w:sz w:val="18"/>
                <w:szCs w:val="18"/>
              </w:rPr>
              <w:t>31-12-2016</w:t>
            </w:r>
          </w:p>
        </w:tc>
      </w:tr>
      <w:tr w:rsidR="002E4EB5" w:rsidRPr="005E7E77" w:rsidTr="00770DF9">
        <w:trPr>
          <w:trHeight w:val="255"/>
          <w:jc w:val="center"/>
        </w:trPr>
        <w:tc>
          <w:tcPr>
            <w:tcW w:w="3606" w:type="dxa"/>
            <w:tcBorders>
              <w:top w:val="single" w:sz="4" w:space="0" w:color="auto"/>
              <w:bottom w:val="single" w:sz="4" w:space="0" w:color="auto"/>
            </w:tcBorders>
            <w:shd w:val="clear" w:color="auto" w:fill="auto"/>
            <w:vAlign w:val="center"/>
          </w:tcPr>
          <w:p w:rsidR="002E4EB5" w:rsidRPr="00B353E1" w:rsidRDefault="002E4EB5" w:rsidP="002E4EB5">
            <w:pPr>
              <w:pStyle w:val="cuatexto"/>
              <w:jc w:val="left"/>
            </w:pPr>
            <w:r w:rsidRPr="00B353E1">
              <w:t>Cintruénigo de Servicios Municipales, S.L.</w:t>
            </w:r>
          </w:p>
        </w:tc>
        <w:tc>
          <w:tcPr>
            <w:tcW w:w="1276" w:type="dxa"/>
            <w:tcBorders>
              <w:top w:val="single" w:sz="4" w:space="0" w:color="auto"/>
              <w:bottom w:val="single" w:sz="4" w:space="0" w:color="auto"/>
            </w:tcBorders>
            <w:shd w:val="clear" w:color="auto" w:fill="auto"/>
            <w:vAlign w:val="center"/>
          </w:tcPr>
          <w:p w:rsidR="002E4EB5" w:rsidRPr="00B353E1" w:rsidRDefault="002E4EB5" w:rsidP="00D823E8">
            <w:pPr>
              <w:pStyle w:val="cuatexto"/>
              <w:jc w:val="right"/>
            </w:pPr>
            <w:r w:rsidRPr="00B353E1">
              <w:t>276.213</w:t>
            </w:r>
          </w:p>
        </w:tc>
        <w:tc>
          <w:tcPr>
            <w:tcW w:w="1419" w:type="dxa"/>
            <w:tcBorders>
              <w:top w:val="single" w:sz="4" w:space="0" w:color="auto"/>
              <w:bottom w:val="single" w:sz="4" w:space="0" w:color="auto"/>
            </w:tcBorders>
            <w:shd w:val="clear" w:color="auto" w:fill="auto"/>
            <w:vAlign w:val="center"/>
          </w:tcPr>
          <w:p w:rsidR="002E4EB5" w:rsidRPr="00B353E1" w:rsidRDefault="002E4EB5" w:rsidP="002E4EB5">
            <w:pPr>
              <w:pStyle w:val="cuatexto"/>
              <w:jc w:val="right"/>
            </w:pPr>
            <w:r w:rsidRPr="00B353E1">
              <w:t>276.213</w:t>
            </w:r>
          </w:p>
        </w:tc>
        <w:tc>
          <w:tcPr>
            <w:tcW w:w="1306" w:type="dxa"/>
            <w:tcBorders>
              <w:top w:val="single" w:sz="4" w:space="0" w:color="auto"/>
              <w:bottom w:val="single" w:sz="4" w:space="0" w:color="auto"/>
            </w:tcBorders>
            <w:vAlign w:val="center"/>
          </w:tcPr>
          <w:p w:rsidR="002E4EB5" w:rsidRPr="00B353E1" w:rsidRDefault="002E4EB5" w:rsidP="00D823E8">
            <w:pPr>
              <w:pStyle w:val="cuatexto"/>
              <w:jc w:val="right"/>
            </w:pPr>
            <w:r w:rsidRPr="00B353E1">
              <w:t>0</w:t>
            </w:r>
          </w:p>
        </w:tc>
        <w:tc>
          <w:tcPr>
            <w:tcW w:w="1306" w:type="dxa"/>
            <w:tcBorders>
              <w:top w:val="single" w:sz="4" w:space="0" w:color="auto"/>
              <w:bottom w:val="single" w:sz="4" w:space="0" w:color="auto"/>
            </w:tcBorders>
            <w:shd w:val="clear" w:color="auto" w:fill="auto"/>
            <w:vAlign w:val="center"/>
          </w:tcPr>
          <w:p w:rsidR="002E4EB5" w:rsidRPr="00B353E1" w:rsidRDefault="00B353E1" w:rsidP="00D823E8">
            <w:pPr>
              <w:pStyle w:val="cuatexto"/>
              <w:jc w:val="right"/>
            </w:pPr>
            <w:r w:rsidRPr="00B353E1">
              <w:t xml:space="preserve">13 </w:t>
            </w:r>
            <w:r w:rsidRPr="007D271D">
              <w:rPr>
                <w:vertAlign w:val="superscript"/>
              </w:rPr>
              <w:t>(*)</w:t>
            </w:r>
          </w:p>
        </w:tc>
      </w:tr>
    </w:tbl>
    <w:p w:rsidR="00B353E1" w:rsidRPr="00AC5575" w:rsidRDefault="00B353E1" w:rsidP="007D271D">
      <w:pPr>
        <w:spacing w:before="80" w:after="0"/>
        <w:ind w:firstLine="0"/>
        <w:jc w:val="left"/>
        <w:rPr>
          <w:rFonts w:ascii="Arial" w:hAnsi="Arial" w:cs="Arial"/>
          <w:sz w:val="16"/>
          <w:szCs w:val="16"/>
        </w:rPr>
      </w:pPr>
      <w:r w:rsidRPr="00AC5575">
        <w:rPr>
          <w:rFonts w:ascii="Arial" w:hAnsi="Arial" w:cs="Arial"/>
          <w:sz w:val="16"/>
          <w:szCs w:val="16"/>
          <w:vertAlign w:val="superscript"/>
        </w:rPr>
        <w:t xml:space="preserve">(*) </w:t>
      </w:r>
      <w:r w:rsidRPr="00AC5575">
        <w:rPr>
          <w:rFonts w:ascii="Arial" w:hAnsi="Arial" w:cs="Arial"/>
          <w:sz w:val="16"/>
          <w:szCs w:val="16"/>
        </w:rPr>
        <w:t xml:space="preserve">Solo </w:t>
      </w:r>
      <w:r w:rsidR="00893BDE" w:rsidRPr="00AC5575">
        <w:rPr>
          <w:rFonts w:ascii="Arial" w:hAnsi="Arial" w:cs="Arial"/>
          <w:sz w:val="16"/>
          <w:szCs w:val="16"/>
        </w:rPr>
        <w:t>3</w:t>
      </w:r>
      <w:r w:rsidRPr="00AC5575">
        <w:rPr>
          <w:rFonts w:ascii="Arial" w:hAnsi="Arial" w:cs="Arial"/>
          <w:sz w:val="16"/>
          <w:szCs w:val="16"/>
        </w:rPr>
        <w:t xml:space="preserve"> a jornada completa</w:t>
      </w:r>
    </w:p>
    <w:p w:rsidR="00B353E1" w:rsidRPr="00ED28DD" w:rsidRDefault="00B353E1">
      <w:pPr>
        <w:spacing w:after="0"/>
        <w:ind w:firstLine="0"/>
        <w:jc w:val="left"/>
        <w:rPr>
          <w:szCs w:val="26"/>
        </w:rPr>
      </w:pPr>
    </w:p>
    <w:p w:rsidR="0069475D" w:rsidRPr="003F3C47" w:rsidRDefault="0069475D" w:rsidP="00B353E1">
      <w:pPr>
        <w:pStyle w:val="texto"/>
        <w:tabs>
          <w:tab w:val="clear" w:pos="2835"/>
          <w:tab w:val="clear" w:pos="3969"/>
          <w:tab w:val="clear" w:pos="5103"/>
          <w:tab w:val="clear" w:pos="6237"/>
          <w:tab w:val="clear" w:pos="7371"/>
        </w:tabs>
        <w:rPr>
          <w:szCs w:val="26"/>
        </w:rPr>
      </w:pPr>
      <w:r w:rsidRPr="003F3C47">
        <w:rPr>
          <w:szCs w:val="26"/>
        </w:rPr>
        <w:t>Esta empresa</w:t>
      </w:r>
      <w:r w:rsidR="004C664F" w:rsidRPr="003F3C47">
        <w:rPr>
          <w:szCs w:val="26"/>
        </w:rPr>
        <w:t xml:space="preserve"> </w:t>
      </w:r>
      <w:r w:rsidR="00250C9C" w:rsidRPr="003F3C47">
        <w:rPr>
          <w:szCs w:val="26"/>
        </w:rPr>
        <w:t>no está inscrita en el Registro Mercantil</w:t>
      </w:r>
      <w:r w:rsidR="002F20A0" w:rsidRPr="003F3C47">
        <w:rPr>
          <w:szCs w:val="26"/>
        </w:rPr>
        <w:t xml:space="preserve">, </w:t>
      </w:r>
      <w:r w:rsidR="000314B3" w:rsidRPr="003F3C47">
        <w:rPr>
          <w:szCs w:val="26"/>
        </w:rPr>
        <w:t>encuadrándose en consecuencia en la categoría de sociedad irregular</w:t>
      </w:r>
      <w:r w:rsidR="002F20A0" w:rsidRPr="003F3C47">
        <w:rPr>
          <w:szCs w:val="26"/>
        </w:rPr>
        <w:t>.</w:t>
      </w:r>
      <w:r w:rsidR="00C742A0" w:rsidRPr="003F3C47">
        <w:rPr>
          <w:szCs w:val="26"/>
        </w:rPr>
        <w:t xml:space="preserve"> Su domicilio social es la s</w:t>
      </w:r>
      <w:r w:rsidR="00C742A0" w:rsidRPr="003F3C47">
        <w:rPr>
          <w:szCs w:val="26"/>
        </w:rPr>
        <w:t>e</w:t>
      </w:r>
      <w:r w:rsidR="00C742A0" w:rsidRPr="003F3C47">
        <w:rPr>
          <w:szCs w:val="26"/>
        </w:rPr>
        <w:t>de del propio ayuntamiento.</w:t>
      </w:r>
    </w:p>
    <w:p w:rsidR="00B353E1" w:rsidRDefault="00B353E1" w:rsidP="00B353E1">
      <w:pPr>
        <w:pStyle w:val="texto"/>
        <w:tabs>
          <w:tab w:val="clear" w:pos="2835"/>
          <w:tab w:val="clear" w:pos="3969"/>
          <w:tab w:val="clear" w:pos="5103"/>
          <w:tab w:val="clear" w:pos="6237"/>
          <w:tab w:val="clear" w:pos="7371"/>
        </w:tabs>
        <w:rPr>
          <w:szCs w:val="26"/>
        </w:rPr>
      </w:pPr>
      <w:r>
        <w:rPr>
          <w:szCs w:val="26"/>
        </w:rPr>
        <w:t xml:space="preserve">El </w:t>
      </w:r>
      <w:r w:rsidR="00C742A0">
        <w:rPr>
          <w:szCs w:val="26"/>
        </w:rPr>
        <w:t>a</w:t>
      </w:r>
      <w:r>
        <w:rPr>
          <w:szCs w:val="26"/>
        </w:rPr>
        <w:t>yuntamiento, asimismo, forma parte de las siguientes mancomunidades:</w:t>
      </w:r>
    </w:p>
    <w:p w:rsidR="007472BA" w:rsidRPr="007472BA" w:rsidRDefault="00E260A1" w:rsidP="00442BC2">
      <w:pPr>
        <w:pStyle w:val="texto"/>
        <w:tabs>
          <w:tab w:val="clear" w:pos="2835"/>
          <w:tab w:val="clear" w:pos="3969"/>
          <w:tab w:val="clear" w:pos="5103"/>
          <w:tab w:val="clear" w:pos="6237"/>
          <w:tab w:val="clear" w:pos="7371"/>
        </w:tabs>
        <w:rPr>
          <w:szCs w:val="26"/>
        </w:rPr>
      </w:pPr>
      <w:r w:rsidRPr="007472BA">
        <w:rPr>
          <w:szCs w:val="26"/>
        </w:rPr>
        <w:t xml:space="preserve">a) </w:t>
      </w:r>
      <w:r w:rsidR="007472BA" w:rsidRPr="007472BA">
        <w:rPr>
          <w:szCs w:val="26"/>
        </w:rPr>
        <w:t>Mancomunidad de Servicios</w:t>
      </w:r>
      <w:r w:rsidR="0024076B">
        <w:rPr>
          <w:szCs w:val="26"/>
        </w:rPr>
        <w:t xml:space="preserve"> Sociales de Cintruénigo y Fite</w:t>
      </w:r>
      <w:r w:rsidR="007472BA" w:rsidRPr="007472BA">
        <w:rPr>
          <w:szCs w:val="26"/>
        </w:rPr>
        <w:t>ro</w:t>
      </w:r>
    </w:p>
    <w:p w:rsidR="007472BA" w:rsidRPr="007472BA" w:rsidRDefault="007472BA" w:rsidP="00442BC2">
      <w:pPr>
        <w:pStyle w:val="texto"/>
        <w:tabs>
          <w:tab w:val="clear" w:pos="2835"/>
          <w:tab w:val="clear" w:pos="3969"/>
          <w:tab w:val="clear" w:pos="5103"/>
          <w:tab w:val="clear" w:pos="6237"/>
          <w:tab w:val="clear" w:pos="7371"/>
        </w:tabs>
        <w:rPr>
          <w:szCs w:val="26"/>
        </w:rPr>
      </w:pPr>
      <w:r w:rsidRPr="007472BA">
        <w:rPr>
          <w:szCs w:val="26"/>
        </w:rPr>
        <w:t xml:space="preserve">b) Mancomunidad de Aguas de Cascante, Cintruénigo y Fitero, para </w:t>
      </w:r>
      <w:r w:rsidR="0024076B">
        <w:rPr>
          <w:szCs w:val="26"/>
        </w:rPr>
        <w:t>abast</w:t>
      </w:r>
      <w:r w:rsidR="0024076B">
        <w:rPr>
          <w:szCs w:val="26"/>
        </w:rPr>
        <w:t>e</w:t>
      </w:r>
      <w:r w:rsidR="0024076B">
        <w:rPr>
          <w:szCs w:val="26"/>
        </w:rPr>
        <w:t>cimiento</w:t>
      </w:r>
      <w:r w:rsidRPr="007472BA">
        <w:rPr>
          <w:szCs w:val="26"/>
        </w:rPr>
        <w:t xml:space="preserve"> en alta.</w:t>
      </w:r>
    </w:p>
    <w:p w:rsidR="00E260A1" w:rsidRPr="007472BA" w:rsidRDefault="007472BA" w:rsidP="007472BA">
      <w:pPr>
        <w:pStyle w:val="texto"/>
        <w:tabs>
          <w:tab w:val="clear" w:pos="2835"/>
          <w:tab w:val="clear" w:pos="3969"/>
          <w:tab w:val="clear" w:pos="5103"/>
          <w:tab w:val="clear" w:pos="6237"/>
          <w:tab w:val="clear" w:pos="7371"/>
        </w:tabs>
        <w:rPr>
          <w:szCs w:val="26"/>
        </w:rPr>
      </w:pPr>
      <w:r w:rsidRPr="007472BA">
        <w:rPr>
          <w:szCs w:val="26"/>
        </w:rPr>
        <w:t xml:space="preserve">c) </w:t>
      </w:r>
      <w:r w:rsidR="00E260A1" w:rsidRPr="007472BA">
        <w:rPr>
          <w:szCs w:val="26"/>
        </w:rPr>
        <w:t>Mancomunidad de la Ribera de Residuos Sólidos Urbanos</w:t>
      </w:r>
      <w:r w:rsidRPr="007472BA">
        <w:rPr>
          <w:szCs w:val="26"/>
        </w:rPr>
        <w:t xml:space="preserve">, que presta igualmente los servicios de rehabilitación de vivienda y lazareto. </w:t>
      </w:r>
    </w:p>
    <w:p w:rsidR="00E260A1" w:rsidRPr="007D271D" w:rsidRDefault="007472BA" w:rsidP="00442BC2">
      <w:pPr>
        <w:pStyle w:val="texto"/>
        <w:tabs>
          <w:tab w:val="clear" w:pos="2835"/>
          <w:tab w:val="clear" w:pos="3969"/>
          <w:tab w:val="clear" w:pos="5103"/>
          <w:tab w:val="clear" w:pos="6237"/>
          <w:tab w:val="clear" w:pos="7371"/>
        </w:tabs>
        <w:rPr>
          <w:spacing w:val="4"/>
          <w:szCs w:val="26"/>
        </w:rPr>
      </w:pPr>
      <w:r w:rsidRPr="007472BA">
        <w:rPr>
          <w:szCs w:val="26"/>
        </w:rPr>
        <w:t>d</w:t>
      </w:r>
      <w:r w:rsidR="00E260A1" w:rsidRPr="007472BA">
        <w:rPr>
          <w:szCs w:val="26"/>
        </w:rPr>
        <w:t xml:space="preserve">) </w:t>
      </w:r>
      <w:r w:rsidR="00E260A1" w:rsidRPr="007D271D">
        <w:rPr>
          <w:spacing w:val="4"/>
          <w:szCs w:val="26"/>
        </w:rPr>
        <w:t xml:space="preserve">Mancomunidad Deportiva Ebro, para la </w:t>
      </w:r>
      <w:r w:rsidR="007F268D" w:rsidRPr="007D271D">
        <w:rPr>
          <w:spacing w:val="4"/>
          <w:szCs w:val="26"/>
        </w:rPr>
        <w:t>prestación de servicios deportivos.</w:t>
      </w:r>
    </w:p>
    <w:p w:rsidR="00E260A1" w:rsidRPr="007472BA" w:rsidRDefault="00E260A1" w:rsidP="004547CC">
      <w:pPr>
        <w:pStyle w:val="texto"/>
        <w:tabs>
          <w:tab w:val="clear" w:pos="2835"/>
          <w:tab w:val="clear" w:pos="3969"/>
          <w:tab w:val="clear" w:pos="5103"/>
          <w:tab w:val="clear" w:pos="6237"/>
          <w:tab w:val="clear" w:pos="7371"/>
        </w:tabs>
        <w:spacing w:after="200"/>
        <w:rPr>
          <w:szCs w:val="26"/>
        </w:rPr>
      </w:pPr>
      <w:r w:rsidRPr="007472BA">
        <w:rPr>
          <w:szCs w:val="26"/>
        </w:rPr>
        <w:lastRenderedPageBreak/>
        <w:t>El conjunto de estos servicios mancomunados le ha supuesto al ayuntamiento un gasto de:</w:t>
      </w:r>
    </w:p>
    <w:tbl>
      <w:tblPr>
        <w:tblW w:w="8935" w:type="dxa"/>
        <w:jc w:val="center"/>
        <w:tblInd w:w="-101" w:type="dxa"/>
        <w:tblLook w:val="01E0" w:firstRow="1" w:lastRow="1" w:firstColumn="1" w:lastColumn="1" w:noHBand="0" w:noVBand="0"/>
      </w:tblPr>
      <w:tblGrid>
        <w:gridCol w:w="5639"/>
        <w:gridCol w:w="3296"/>
      </w:tblGrid>
      <w:tr w:rsidR="005E7E77" w:rsidRPr="007472BA" w:rsidTr="00ED28DD">
        <w:trPr>
          <w:trHeight w:val="284"/>
          <w:jc w:val="center"/>
        </w:trPr>
        <w:tc>
          <w:tcPr>
            <w:tcW w:w="5639" w:type="dxa"/>
            <w:tcBorders>
              <w:top w:val="single" w:sz="4" w:space="0" w:color="auto"/>
              <w:bottom w:val="single" w:sz="4" w:space="0" w:color="auto"/>
            </w:tcBorders>
            <w:shd w:val="clear" w:color="auto" w:fill="FABF8F" w:themeFill="accent6" w:themeFillTint="99"/>
            <w:vAlign w:val="center"/>
          </w:tcPr>
          <w:p w:rsidR="00E260A1" w:rsidRPr="007472BA" w:rsidRDefault="00E260A1" w:rsidP="00564716">
            <w:pPr>
              <w:pStyle w:val="cuatexto"/>
              <w:jc w:val="left"/>
              <w:rPr>
                <w:rFonts w:ascii="Arial" w:hAnsi="Arial" w:cs="Arial"/>
                <w:sz w:val="18"/>
                <w:szCs w:val="18"/>
              </w:rPr>
            </w:pPr>
            <w:r w:rsidRPr="007472BA">
              <w:rPr>
                <w:rFonts w:ascii="Arial" w:hAnsi="Arial" w:cs="Arial"/>
                <w:sz w:val="18"/>
                <w:szCs w:val="18"/>
              </w:rPr>
              <w:t>Servicios</w:t>
            </w:r>
          </w:p>
        </w:tc>
        <w:tc>
          <w:tcPr>
            <w:tcW w:w="3296" w:type="dxa"/>
            <w:tcBorders>
              <w:top w:val="single" w:sz="4" w:space="0" w:color="auto"/>
              <w:bottom w:val="single" w:sz="4" w:space="0" w:color="auto"/>
            </w:tcBorders>
            <w:shd w:val="clear" w:color="auto" w:fill="FABF8F" w:themeFill="accent6" w:themeFillTint="99"/>
            <w:vAlign w:val="center"/>
          </w:tcPr>
          <w:p w:rsidR="00E260A1" w:rsidRPr="007472BA" w:rsidRDefault="00E260A1" w:rsidP="00C742A0">
            <w:pPr>
              <w:pStyle w:val="cuatexto"/>
              <w:jc w:val="right"/>
              <w:rPr>
                <w:rFonts w:ascii="Arial" w:hAnsi="Arial" w:cs="Arial"/>
                <w:sz w:val="18"/>
                <w:szCs w:val="18"/>
                <w:highlight w:val="yellow"/>
              </w:rPr>
            </w:pPr>
            <w:r w:rsidRPr="007472BA">
              <w:rPr>
                <w:rFonts w:ascii="Arial" w:hAnsi="Arial" w:cs="Arial"/>
                <w:sz w:val="18"/>
                <w:szCs w:val="18"/>
              </w:rPr>
              <w:t>Gasto</w:t>
            </w:r>
            <w:r w:rsidR="00153D15" w:rsidRPr="007472BA">
              <w:rPr>
                <w:rFonts w:ascii="Arial" w:hAnsi="Arial" w:cs="Arial"/>
                <w:sz w:val="18"/>
                <w:szCs w:val="18"/>
              </w:rPr>
              <w:t xml:space="preserve"> para el </w:t>
            </w:r>
            <w:r w:rsidR="00C742A0">
              <w:rPr>
                <w:rFonts w:ascii="Arial" w:hAnsi="Arial" w:cs="Arial"/>
                <w:sz w:val="18"/>
                <w:szCs w:val="18"/>
              </w:rPr>
              <w:t>a</w:t>
            </w:r>
            <w:r w:rsidR="00153D15" w:rsidRPr="007472BA">
              <w:rPr>
                <w:rFonts w:ascii="Arial" w:hAnsi="Arial" w:cs="Arial"/>
                <w:sz w:val="18"/>
                <w:szCs w:val="18"/>
              </w:rPr>
              <w:t>yuntamiento</w:t>
            </w:r>
            <w:r w:rsidRPr="007472BA">
              <w:rPr>
                <w:rFonts w:ascii="Arial" w:hAnsi="Arial" w:cs="Arial"/>
                <w:sz w:val="18"/>
                <w:szCs w:val="18"/>
              </w:rPr>
              <w:t xml:space="preserve"> 2016</w:t>
            </w:r>
          </w:p>
        </w:tc>
      </w:tr>
      <w:tr w:rsidR="005E7E77" w:rsidRPr="007472BA" w:rsidTr="00ED28DD">
        <w:trPr>
          <w:trHeight w:val="284"/>
          <w:jc w:val="center"/>
        </w:trPr>
        <w:tc>
          <w:tcPr>
            <w:tcW w:w="5639" w:type="dxa"/>
            <w:tcBorders>
              <w:top w:val="single" w:sz="4" w:space="0" w:color="auto"/>
              <w:bottom w:val="single" w:sz="2" w:space="0" w:color="auto"/>
            </w:tcBorders>
            <w:shd w:val="clear" w:color="auto" w:fill="auto"/>
            <w:vAlign w:val="center"/>
          </w:tcPr>
          <w:p w:rsidR="00E260A1" w:rsidRPr="007472BA" w:rsidRDefault="007472BA" w:rsidP="00E260A1">
            <w:pPr>
              <w:pStyle w:val="cuatexto"/>
              <w:jc w:val="left"/>
            </w:pPr>
            <w:r w:rsidRPr="007472BA">
              <w:t>Mancomunidad de Servicios Sociales de Cintruénigo y Fitero</w:t>
            </w:r>
          </w:p>
        </w:tc>
        <w:tc>
          <w:tcPr>
            <w:tcW w:w="3296" w:type="dxa"/>
            <w:tcBorders>
              <w:top w:val="single" w:sz="4" w:space="0" w:color="auto"/>
              <w:bottom w:val="single" w:sz="2" w:space="0" w:color="auto"/>
            </w:tcBorders>
            <w:shd w:val="clear" w:color="auto" w:fill="auto"/>
            <w:vAlign w:val="center"/>
          </w:tcPr>
          <w:p w:rsidR="00E260A1" w:rsidRPr="007472BA" w:rsidRDefault="007472BA" w:rsidP="00564716">
            <w:pPr>
              <w:pStyle w:val="cuatexto"/>
              <w:jc w:val="right"/>
            </w:pPr>
            <w:r w:rsidRPr="007472BA">
              <w:t>150.000</w:t>
            </w:r>
          </w:p>
        </w:tc>
      </w:tr>
      <w:tr w:rsidR="005E7E77" w:rsidRPr="007472BA" w:rsidTr="00ED28DD">
        <w:trPr>
          <w:trHeight w:val="284"/>
          <w:jc w:val="center"/>
        </w:trPr>
        <w:tc>
          <w:tcPr>
            <w:tcW w:w="5639" w:type="dxa"/>
            <w:tcBorders>
              <w:top w:val="single" w:sz="2" w:space="0" w:color="auto"/>
              <w:bottom w:val="single" w:sz="4" w:space="0" w:color="auto"/>
            </w:tcBorders>
            <w:shd w:val="clear" w:color="auto" w:fill="auto"/>
            <w:vAlign w:val="center"/>
          </w:tcPr>
          <w:p w:rsidR="00E260A1" w:rsidRPr="007472BA" w:rsidRDefault="00E260A1" w:rsidP="00564716">
            <w:pPr>
              <w:pStyle w:val="cuatexto"/>
              <w:jc w:val="left"/>
            </w:pPr>
            <w:r w:rsidRPr="007472BA">
              <w:t>M</w:t>
            </w:r>
            <w:r w:rsidR="007472BA" w:rsidRPr="007472BA">
              <w:t>ancomunidad de Aguas de Cascante, Cintruénigo y Fitero</w:t>
            </w:r>
          </w:p>
        </w:tc>
        <w:tc>
          <w:tcPr>
            <w:tcW w:w="3296" w:type="dxa"/>
            <w:tcBorders>
              <w:top w:val="single" w:sz="2" w:space="0" w:color="auto"/>
              <w:bottom w:val="single" w:sz="4" w:space="0" w:color="auto"/>
            </w:tcBorders>
            <w:shd w:val="clear" w:color="auto" w:fill="auto"/>
            <w:vAlign w:val="center"/>
          </w:tcPr>
          <w:p w:rsidR="00E260A1" w:rsidRPr="007472BA" w:rsidRDefault="007472BA" w:rsidP="00564716">
            <w:pPr>
              <w:pStyle w:val="cuatexto"/>
              <w:jc w:val="right"/>
            </w:pPr>
            <w:r w:rsidRPr="007472BA">
              <w:t>432.097</w:t>
            </w:r>
          </w:p>
        </w:tc>
      </w:tr>
      <w:tr w:rsidR="005E7E77" w:rsidRPr="007472BA" w:rsidTr="00ED28DD">
        <w:trPr>
          <w:trHeight w:val="284"/>
          <w:jc w:val="center"/>
        </w:trPr>
        <w:tc>
          <w:tcPr>
            <w:tcW w:w="5639" w:type="dxa"/>
            <w:tcBorders>
              <w:top w:val="single" w:sz="2" w:space="0" w:color="auto"/>
              <w:bottom w:val="single" w:sz="4" w:space="0" w:color="auto"/>
            </w:tcBorders>
            <w:shd w:val="clear" w:color="auto" w:fill="auto"/>
            <w:vAlign w:val="center"/>
          </w:tcPr>
          <w:p w:rsidR="00E260A1" w:rsidRPr="007472BA" w:rsidRDefault="007472BA" w:rsidP="0069475D">
            <w:pPr>
              <w:pStyle w:val="cuatexto"/>
              <w:jc w:val="left"/>
            </w:pPr>
            <w:r w:rsidRPr="007472BA">
              <w:t>Mancomunidad de la Ribera de Res</w:t>
            </w:r>
            <w:r w:rsidR="0069475D">
              <w:t>i</w:t>
            </w:r>
            <w:r w:rsidRPr="007472BA">
              <w:t>duos Sólidos Urbanos</w:t>
            </w:r>
          </w:p>
        </w:tc>
        <w:tc>
          <w:tcPr>
            <w:tcW w:w="3296" w:type="dxa"/>
            <w:tcBorders>
              <w:top w:val="single" w:sz="2" w:space="0" w:color="auto"/>
              <w:bottom w:val="single" w:sz="4" w:space="0" w:color="auto"/>
            </w:tcBorders>
            <w:shd w:val="clear" w:color="auto" w:fill="auto"/>
            <w:vAlign w:val="center"/>
          </w:tcPr>
          <w:p w:rsidR="00E260A1" w:rsidRPr="007472BA" w:rsidRDefault="007472BA" w:rsidP="00564716">
            <w:pPr>
              <w:pStyle w:val="cuatexto"/>
              <w:jc w:val="right"/>
            </w:pPr>
            <w:r w:rsidRPr="007472BA">
              <w:t>10.164</w:t>
            </w:r>
          </w:p>
        </w:tc>
      </w:tr>
      <w:tr w:rsidR="007472BA" w:rsidRPr="007472BA" w:rsidTr="00ED28DD">
        <w:trPr>
          <w:trHeight w:val="284"/>
          <w:jc w:val="center"/>
        </w:trPr>
        <w:tc>
          <w:tcPr>
            <w:tcW w:w="5639" w:type="dxa"/>
            <w:tcBorders>
              <w:top w:val="single" w:sz="2" w:space="0" w:color="auto"/>
              <w:bottom w:val="single" w:sz="4" w:space="0" w:color="auto"/>
            </w:tcBorders>
            <w:shd w:val="clear" w:color="auto" w:fill="auto"/>
            <w:vAlign w:val="center"/>
          </w:tcPr>
          <w:p w:rsidR="007472BA" w:rsidRPr="007472BA" w:rsidRDefault="007472BA" w:rsidP="00564716">
            <w:pPr>
              <w:pStyle w:val="cuatexto"/>
              <w:jc w:val="left"/>
            </w:pPr>
            <w:r w:rsidRPr="007472BA">
              <w:t>Mancomun</w:t>
            </w:r>
            <w:r w:rsidR="0069475D">
              <w:t>i</w:t>
            </w:r>
            <w:r w:rsidRPr="007472BA">
              <w:t>dad Deportiva Ebro</w:t>
            </w:r>
          </w:p>
        </w:tc>
        <w:tc>
          <w:tcPr>
            <w:tcW w:w="3296" w:type="dxa"/>
            <w:tcBorders>
              <w:top w:val="single" w:sz="2" w:space="0" w:color="auto"/>
              <w:bottom w:val="single" w:sz="4" w:space="0" w:color="auto"/>
            </w:tcBorders>
            <w:shd w:val="clear" w:color="auto" w:fill="auto"/>
            <w:vAlign w:val="center"/>
          </w:tcPr>
          <w:p w:rsidR="007472BA" w:rsidRPr="007472BA" w:rsidRDefault="007472BA" w:rsidP="00564716">
            <w:pPr>
              <w:pStyle w:val="cuatexto"/>
              <w:jc w:val="right"/>
            </w:pPr>
            <w:r w:rsidRPr="007472BA">
              <w:t>13.000</w:t>
            </w:r>
          </w:p>
        </w:tc>
      </w:tr>
      <w:tr w:rsidR="005E7E77" w:rsidRPr="007472BA" w:rsidTr="00ED28DD">
        <w:trPr>
          <w:trHeight w:val="284"/>
          <w:jc w:val="center"/>
        </w:trPr>
        <w:tc>
          <w:tcPr>
            <w:tcW w:w="5639" w:type="dxa"/>
            <w:tcBorders>
              <w:top w:val="single" w:sz="4" w:space="0" w:color="auto"/>
              <w:bottom w:val="single" w:sz="4" w:space="0" w:color="auto"/>
            </w:tcBorders>
            <w:shd w:val="clear" w:color="auto" w:fill="FABF8F" w:themeFill="accent6" w:themeFillTint="99"/>
            <w:vAlign w:val="center"/>
          </w:tcPr>
          <w:p w:rsidR="00E260A1" w:rsidRPr="007472BA" w:rsidRDefault="00E260A1" w:rsidP="00564716">
            <w:pPr>
              <w:pStyle w:val="cuatexto"/>
              <w:jc w:val="left"/>
              <w:rPr>
                <w:rFonts w:ascii="Arial" w:hAnsi="Arial" w:cs="Arial"/>
                <w:sz w:val="18"/>
                <w:szCs w:val="18"/>
              </w:rPr>
            </w:pPr>
            <w:r w:rsidRPr="007472BA">
              <w:rPr>
                <w:rFonts w:ascii="Arial" w:hAnsi="Arial" w:cs="Arial"/>
                <w:sz w:val="18"/>
                <w:szCs w:val="18"/>
              </w:rPr>
              <w:t>Total</w:t>
            </w:r>
          </w:p>
        </w:tc>
        <w:tc>
          <w:tcPr>
            <w:tcW w:w="3296" w:type="dxa"/>
            <w:tcBorders>
              <w:top w:val="single" w:sz="4" w:space="0" w:color="auto"/>
              <w:bottom w:val="single" w:sz="4" w:space="0" w:color="auto"/>
            </w:tcBorders>
            <w:shd w:val="clear" w:color="auto" w:fill="FABF8F" w:themeFill="accent6" w:themeFillTint="99"/>
            <w:vAlign w:val="center"/>
          </w:tcPr>
          <w:p w:rsidR="00E260A1" w:rsidRPr="007472BA" w:rsidRDefault="007472BA" w:rsidP="00564716">
            <w:pPr>
              <w:pStyle w:val="cuatexto"/>
              <w:jc w:val="right"/>
              <w:rPr>
                <w:rFonts w:ascii="Arial" w:hAnsi="Arial" w:cs="Arial"/>
                <w:sz w:val="18"/>
                <w:szCs w:val="18"/>
              </w:rPr>
            </w:pPr>
            <w:r w:rsidRPr="007472BA">
              <w:rPr>
                <w:rFonts w:ascii="Arial" w:hAnsi="Arial" w:cs="Arial"/>
                <w:sz w:val="18"/>
                <w:szCs w:val="18"/>
              </w:rPr>
              <w:t>605.261</w:t>
            </w:r>
          </w:p>
        </w:tc>
      </w:tr>
    </w:tbl>
    <w:p w:rsidR="004F7E06" w:rsidRPr="00895E6C" w:rsidRDefault="00864426" w:rsidP="004547CC">
      <w:pPr>
        <w:pStyle w:val="texto"/>
        <w:spacing w:before="200" w:after="200"/>
        <w:rPr>
          <w:rFonts w:cs="Arial"/>
        </w:rPr>
      </w:pPr>
      <w:r>
        <w:t>Por tanto,</w:t>
      </w:r>
      <w:r w:rsidR="004F7E06" w:rsidRPr="00895E6C">
        <w:t xml:space="preserve"> los principales servicios públicos que presta y la forma de prest</w:t>
      </w:r>
      <w:r w:rsidR="004F7E06" w:rsidRPr="00895E6C">
        <w:t>a</w:t>
      </w:r>
      <w:r w:rsidR="004F7E06" w:rsidRPr="00895E6C">
        <w:t>ción de los mismos se indican en el cuadro siguiente:</w:t>
      </w:r>
      <w:r w:rsidR="004F7E06" w:rsidRPr="00895E6C">
        <w:rPr>
          <w:rFonts w:cs="Arial"/>
        </w:rPr>
        <w:t xml:space="preserve"> </w:t>
      </w:r>
    </w:p>
    <w:tbl>
      <w:tblPr>
        <w:tblpPr w:leftFromText="141" w:rightFromText="141" w:vertAnchor="text" w:tblpXSpec="center" w:tblpY="1"/>
        <w:tblOverlap w:val="never"/>
        <w:tblW w:w="9039" w:type="dxa"/>
        <w:tblBorders>
          <w:top w:val="single" w:sz="4" w:space="0" w:color="auto"/>
          <w:bottom w:val="single" w:sz="4" w:space="0" w:color="auto"/>
          <w:insideH w:val="single" w:sz="2" w:space="0" w:color="auto"/>
        </w:tblBorders>
        <w:tblLayout w:type="fixed"/>
        <w:tblLook w:val="01E0" w:firstRow="1" w:lastRow="1" w:firstColumn="1" w:lastColumn="1" w:noHBand="0" w:noVBand="0"/>
      </w:tblPr>
      <w:tblGrid>
        <w:gridCol w:w="2891"/>
        <w:gridCol w:w="1440"/>
        <w:gridCol w:w="880"/>
        <w:gridCol w:w="1625"/>
        <w:gridCol w:w="1056"/>
        <w:gridCol w:w="1147"/>
      </w:tblGrid>
      <w:tr w:rsidR="00895E6C" w:rsidRPr="00895E6C" w:rsidTr="00ED28DD">
        <w:trPr>
          <w:trHeight w:val="255"/>
        </w:trPr>
        <w:tc>
          <w:tcPr>
            <w:tcW w:w="2891" w:type="dxa"/>
            <w:shd w:val="clear" w:color="auto" w:fill="FABF8F" w:themeFill="accent6" w:themeFillTint="99"/>
            <w:vAlign w:val="center"/>
          </w:tcPr>
          <w:p w:rsidR="00337479" w:rsidRPr="00895E6C" w:rsidRDefault="00337479" w:rsidP="00337479">
            <w:pPr>
              <w:pStyle w:val="cuatexto"/>
              <w:jc w:val="left"/>
              <w:rPr>
                <w:rFonts w:ascii="Arial" w:hAnsi="Arial" w:cs="Arial"/>
                <w:sz w:val="18"/>
                <w:szCs w:val="18"/>
              </w:rPr>
            </w:pPr>
            <w:r w:rsidRPr="00895E6C">
              <w:rPr>
                <w:rFonts w:ascii="Arial" w:hAnsi="Arial" w:cs="Arial"/>
                <w:sz w:val="18"/>
                <w:szCs w:val="18"/>
              </w:rPr>
              <w:t>Servicios Municipales</w:t>
            </w:r>
          </w:p>
        </w:tc>
        <w:tc>
          <w:tcPr>
            <w:tcW w:w="1440" w:type="dxa"/>
            <w:shd w:val="clear" w:color="auto" w:fill="FABF8F" w:themeFill="accent6" w:themeFillTint="99"/>
            <w:vAlign w:val="center"/>
          </w:tcPr>
          <w:p w:rsidR="00337479" w:rsidRPr="00895E6C" w:rsidRDefault="00337479" w:rsidP="00337479">
            <w:pPr>
              <w:pStyle w:val="cuatexto"/>
              <w:jc w:val="center"/>
              <w:rPr>
                <w:rFonts w:ascii="Arial" w:hAnsi="Arial" w:cs="Arial"/>
                <w:sz w:val="18"/>
                <w:szCs w:val="18"/>
              </w:rPr>
            </w:pPr>
            <w:r w:rsidRPr="00895E6C">
              <w:rPr>
                <w:rFonts w:ascii="Arial" w:hAnsi="Arial" w:cs="Arial"/>
                <w:sz w:val="18"/>
                <w:szCs w:val="18"/>
              </w:rPr>
              <w:t>Ayuntamiento</w:t>
            </w:r>
          </w:p>
        </w:tc>
        <w:tc>
          <w:tcPr>
            <w:tcW w:w="880" w:type="dxa"/>
            <w:shd w:val="clear" w:color="auto" w:fill="FABF8F" w:themeFill="accent6" w:themeFillTint="99"/>
            <w:vAlign w:val="center"/>
          </w:tcPr>
          <w:p w:rsidR="00337479" w:rsidRPr="00895E6C" w:rsidRDefault="00337479" w:rsidP="00337479">
            <w:pPr>
              <w:pStyle w:val="cuatexto"/>
              <w:jc w:val="center"/>
              <w:rPr>
                <w:rFonts w:ascii="Arial" w:hAnsi="Arial" w:cs="Arial"/>
                <w:sz w:val="18"/>
                <w:szCs w:val="18"/>
              </w:rPr>
            </w:pPr>
            <w:r w:rsidRPr="00895E6C">
              <w:rPr>
                <w:rFonts w:ascii="Arial" w:hAnsi="Arial" w:cs="Arial"/>
                <w:sz w:val="18"/>
                <w:szCs w:val="18"/>
              </w:rPr>
              <w:t>OO.AA.</w:t>
            </w:r>
          </w:p>
        </w:tc>
        <w:tc>
          <w:tcPr>
            <w:tcW w:w="1625" w:type="dxa"/>
            <w:shd w:val="clear" w:color="auto" w:fill="FABF8F" w:themeFill="accent6" w:themeFillTint="99"/>
            <w:vAlign w:val="center"/>
          </w:tcPr>
          <w:p w:rsidR="00337479" w:rsidRPr="00895E6C" w:rsidRDefault="00337479" w:rsidP="00337479">
            <w:pPr>
              <w:pStyle w:val="cuatexto"/>
              <w:jc w:val="center"/>
              <w:rPr>
                <w:rFonts w:ascii="Arial" w:hAnsi="Arial" w:cs="Arial"/>
                <w:sz w:val="18"/>
                <w:szCs w:val="18"/>
              </w:rPr>
            </w:pPr>
            <w:r w:rsidRPr="00895E6C">
              <w:rPr>
                <w:rFonts w:ascii="Arial" w:hAnsi="Arial" w:cs="Arial"/>
                <w:sz w:val="18"/>
                <w:szCs w:val="18"/>
              </w:rPr>
              <w:t>Mancomunidad</w:t>
            </w:r>
          </w:p>
        </w:tc>
        <w:tc>
          <w:tcPr>
            <w:tcW w:w="1056" w:type="dxa"/>
            <w:shd w:val="clear" w:color="auto" w:fill="FABF8F" w:themeFill="accent6" w:themeFillTint="99"/>
            <w:vAlign w:val="center"/>
          </w:tcPr>
          <w:p w:rsidR="00337479" w:rsidRPr="00895E6C" w:rsidRDefault="00153D15" w:rsidP="004547CC">
            <w:pPr>
              <w:pStyle w:val="cuatexto"/>
              <w:ind w:left="-44"/>
              <w:jc w:val="center"/>
              <w:rPr>
                <w:rFonts w:ascii="Arial" w:hAnsi="Arial" w:cs="Arial"/>
                <w:sz w:val="18"/>
                <w:szCs w:val="18"/>
              </w:rPr>
            </w:pPr>
            <w:r w:rsidRPr="00895E6C">
              <w:rPr>
                <w:rFonts w:ascii="Arial" w:hAnsi="Arial" w:cs="Arial"/>
                <w:sz w:val="18"/>
                <w:szCs w:val="18"/>
              </w:rPr>
              <w:t>Contrat</w:t>
            </w:r>
            <w:r w:rsidR="004547CC">
              <w:rPr>
                <w:rFonts w:ascii="Arial" w:hAnsi="Arial" w:cs="Arial"/>
                <w:sz w:val="18"/>
                <w:szCs w:val="18"/>
              </w:rPr>
              <w:t xml:space="preserve">os </w:t>
            </w:r>
            <w:r w:rsidR="00C742A0">
              <w:rPr>
                <w:rFonts w:ascii="Arial" w:hAnsi="Arial" w:cs="Arial"/>
                <w:sz w:val="18"/>
                <w:szCs w:val="18"/>
              </w:rPr>
              <w:t xml:space="preserve"> servicios</w:t>
            </w:r>
          </w:p>
        </w:tc>
        <w:tc>
          <w:tcPr>
            <w:tcW w:w="1147" w:type="dxa"/>
            <w:shd w:val="clear" w:color="auto" w:fill="FABF8F" w:themeFill="accent6" w:themeFillTint="99"/>
            <w:vAlign w:val="center"/>
          </w:tcPr>
          <w:p w:rsidR="00337479" w:rsidRPr="00895E6C" w:rsidRDefault="007472BA" w:rsidP="001D3D3B">
            <w:pPr>
              <w:pStyle w:val="cuatexto"/>
              <w:ind w:left="34"/>
              <w:jc w:val="center"/>
              <w:rPr>
                <w:rFonts w:ascii="Arial" w:hAnsi="Arial" w:cs="Arial"/>
                <w:sz w:val="18"/>
                <w:szCs w:val="18"/>
              </w:rPr>
            </w:pPr>
            <w:r w:rsidRPr="00895E6C">
              <w:rPr>
                <w:rFonts w:ascii="Arial" w:hAnsi="Arial" w:cs="Arial"/>
                <w:sz w:val="18"/>
                <w:szCs w:val="18"/>
              </w:rPr>
              <w:t>Soc</w:t>
            </w:r>
            <w:r w:rsidR="001D3D3B">
              <w:rPr>
                <w:rFonts w:ascii="Arial" w:hAnsi="Arial" w:cs="Arial"/>
                <w:sz w:val="18"/>
                <w:szCs w:val="18"/>
              </w:rPr>
              <w:t>iedad mu</w:t>
            </w:r>
            <w:r w:rsidR="00C742A0">
              <w:rPr>
                <w:rFonts w:ascii="Arial" w:hAnsi="Arial" w:cs="Arial"/>
                <w:sz w:val="18"/>
                <w:szCs w:val="18"/>
              </w:rPr>
              <w:t>n</w:t>
            </w:r>
            <w:r w:rsidR="00552B60">
              <w:rPr>
                <w:rFonts w:ascii="Arial" w:hAnsi="Arial" w:cs="Arial"/>
                <w:sz w:val="18"/>
                <w:szCs w:val="18"/>
              </w:rPr>
              <w:t>i</w:t>
            </w:r>
            <w:r w:rsidR="00C742A0">
              <w:rPr>
                <w:rFonts w:ascii="Arial" w:hAnsi="Arial" w:cs="Arial"/>
                <w:sz w:val="18"/>
                <w:szCs w:val="18"/>
              </w:rPr>
              <w:t>cipal</w:t>
            </w:r>
          </w:p>
        </w:tc>
      </w:tr>
      <w:tr w:rsidR="00895E6C" w:rsidRPr="00895E6C" w:rsidTr="00ED28DD">
        <w:trPr>
          <w:trHeight w:val="255"/>
        </w:trPr>
        <w:tc>
          <w:tcPr>
            <w:tcW w:w="2891" w:type="dxa"/>
            <w:shd w:val="clear" w:color="auto" w:fill="auto"/>
            <w:vAlign w:val="center"/>
          </w:tcPr>
          <w:p w:rsidR="00337479" w:rsidRPr="00895E6C" w:rsidRDefault="007472BA" w:rsidP="00337479">
            <w:pPr>
              <w:pStyle w:val="cuatexto"/>
              <w:jc w:val="left"/>
              <w:rPr>
                <w:szCs w:val="20"/>
              </w:rPr>
            </w:pPr>
            <w:r w:rsidRPr="00895E6C">
              <w:rPr>
                <w:szCs w:val="20"/>
              </w:rPr>
              <w:t>Abastecimiento agua (alta)</w:t>
            </w:r>
          </w:p>
        </w:tc>
        <w:tc>
          <w:tcPr>
            <w:tcW w:w="1440" w:type="dxa"/>
            <w:shd w:val="clear" w:color="auto" w:fill="auto"/>
            <w:vAlign w:val="center"/>
          </w:tcPr>
          <w:p w:rsidR="00337479" w:rsidRPr="00895E6C" w:rsidRDefault="00337479" w:rsidP="00337479">
            <w:pPr>
              <w:pStyle w:val="cuatexto"/>
              <w:jc w:val="center"/>
              <w:rPr>
                <w:szCs w:val="20"/>
              </w:rPr>
            </w:pPr>
          </w:p>
        </w:tc>
        <w:tc>
          <w:tcPr>
            <w:tcW w:w="880" w:type="dxa"/>
            <w:vAlign w:val="center"/>
          </w:tcPr>
          <w:p w:rsidR="00337479" w:rsidRPr="00895E6C" w:rsidRDefault="00337479" w:rsidP="00337479">
            <w:pPr>
              <w:pStyle w:val="cuatexto"/>
              <w:jc w:val="center"/>
              <w:rPr>
                <w:szCs w:val="20"/>
              </w:rPr>
            </w:pPr>
          </w:p>
        </w:tc>
        <w:tc>
          <w:tcPr>
            <w:tcW w:w="1625" w:type="dxa"/>
            <w:shd w:val="clear" w:color="auto" w:fill="auto"/>
            <w:vAlign w:val="center"/>
          </w:tcPr>
          <w:p w:rsidR="00337479" w:rsidRPr="00895E6C" w:rsidRDefault="00895E6C" w:rsidP="00337479">
            <w:pPr>
              <w:pStyle w:val="cuatexto"/>
              <w:jc w:val="center"/>
              <w:rPr>
                <w:szCs w:val="20"/>
              </w:rPr>
            </w:pPr>
            <w:r w:rsidRPr="00895E6C">
              <w:rPr>
                <w:szCs w:val="20"/>
              </w:rPr>
              <w:t>X</w:t>
            </w:r>
          </w:p>
        </w:tc>
        <w:tc>
          <w:tcPr>
            <w:tcW w:w="1056" w:type="dxa"/>
            <w:shd w:val="clear" w:color="auto" w:fill="auto"/>
            <w:vAlign w:val="center"/>
          </w:tcPr>
          <w:p w:rsidR="00337479" w:rsidRPr="00895E6C" w:rsidRDefault="00337479" w:rsidP="00337479">
            <w:pPr>
              <w:pStyle w:val="cuatexto"/>
              <w:ind w:left="321"/>
              <w:jc w:val="center"/>
              <w:rPr>
                <w:szCs w:val="20"/>
              </w:rPr>
            </w:pPr>
          </w:p>
        </w:tc>
        <w:tc>
          <w:tcPr>
            <w:tcW w:w="1147" w:type="dxa"/>
            <w:vAlign w:val="center"/>
          </w:tcPr>
          <w:p w:rsidR="00337479" w:rsidRPr="00895E6C" w:rsidRDefault="00337479" w:rsidP="00337479">
            <w:pPr>
              <w:pStyle w:val="cuatexto"/>
              <w:ind w:left="321"/>
              <w:jc w:val="center"/>
              <w:rPr>
                <w:szCs w:val="20"/>
              </w:rPr>
            </w:pPr>
          </w:p>
        </w:tc>
      </w:tr>
      <w:tr w:rsidR="00895E6C" w:rsidRPr="00895E6C" w:rsidTr="00ED28DD">
        <w:trPr>
          <w:trHeight w:val="255"/>
        </w:trPr>
        <w:tc>
          <w:tcPr>
            <w:tcW w:w="2891" w:type="dxa"/>
            <w:shd w:val="clear" w:color="auto" w:fill="auto"/>
            <w:vAlign w:val="center"/>
          </w:tcPr>
          <w:p w:rsidR="00337479" w:rsidRPr="00895E6C" w:rsidRDefault="007472BA" w:rsidP="00337479">
            <w:pPr>
              <w:pStyle w:val="cuatexto"/>
              <w:jc w:val="left"/>
              <w:rPr>
                <w:szCs w:val="20"/>
              </w:rPr>
            </w:pPr>
            <w:r w:rsidRPr="00895E6C">
              <w:rPr>
                <w:szCs w:val="20"/>
              </w:rPr>
              <w:t>Suministro agua (baja) y alcant.</w:t>
            </w:r>
          </w:p>
        </w:tc>
        <w:tc>
          <w:tcPr>
            <w:tcW w:w="1440" w:type="dxa"/>
            <w:shd w:val="clear" w:color="auto" w:fill="auto"/>
            <w:vAlign w:val="center"/>
          </w:tcPr>
          <w:p w:rsidR="00337479" w:rsidRPr="00895E6C" w:rsidRDefault="00895E6C" w:rsidP="00337479">
            <w:pPr>
              <w:pStyle w:val="cuatexto"/>
              <w:jc w:val="center"/>
              <w:rPr>
                <w:szCs w:val="20"/>
              </w:rPr>
            </w:pPr>
            <w:r w:rsidRPr="00895E6C">
              <w:rPr>
                <w:szCs w:val="20"/>
              </w:rPr>
              <w:t>X</w:t>
            </w:r>
          </w:p>
        </w:tc>
        <w:tc>
          <w:tcPr>
            <w:tcW w:w="880" w:type="dxa"/>
            <w:vAlign w:val="center"/>
          </w:tcPr>
          <w:p w:rsidR="00337479" w:rsidRPr="00895E6C" w:rsidRDefault="00337479" w:rsidP="00337479">
            <w:pPr>
              <w:pStyle w:val="cuatexto"/>
              <w:jc w:val="center"/>
              <w:rPr>
                <w:szCs w:val="20"/>
              </w:rPr>
            </w:pPr>
          </w:p>
        </w:tc>
        <w:tc>
          <w:tcPr>
            <w:tcW w:w="1625" w:type="dxa"/>
            <w:shd w:val="clear" w:color="auto" w:fill="auto"/>
            <w:vAlign w:val="center"/>
          </w:tcPr>
          <w:p w:rsidR="00337479" w:rsidRPr="00895E6C" w:rsidRDefault="00337479" w:rsidP="00337479">
            <w:pPr>
              <w:pStyle w:val="cuatexto"/>
              <w:jc w:val="center"/>
              <w:rPr>
                <w:szCs w:val="20"/>
              </w:rPr>
            </w:pPr>
          </w:p>
        </w:tc>
        <w:tc>
          <w:tcPr>
            <w:tcW w:w="1056" w:type="dxa"/>
            <w:shd w:val="clear" w:color="auto" w:fill="auto"/>
            <w:vAlign w:val="center"/>
          </w:tcPr>
          <w:p w:rsidR="00337479" w:rsidRPr="00895E6C" w:rsidRDefault="00337479" w:rsidP="00337479">
            <w:pPr>
              <w:pStyle w:val="cuatexto"/>
              <w:ind w:left="321"/>
              <w:jc w:val="center"/>
              <w:rPr>
                <w:szCs w:val="20"/>
              </w:rPr>
            </w:pPr>
          </w:p>
        </w:tc>
        <w:tc>
          <w:tcPr>
            <w:tcW w:w="1147" w:type="dxa"/>
            <w:vAlign w:val="center"/>
          </w:tcPr>
          <w:p w:rsidR="00337479" w:rsidRPr="00895E6C" w:rsidRDefault="00337479" w:rsidP="00337479">
            <w:pPr>
              <w:pStyle w:val="cuatexto"/>
              <w:ind w:left="321"/>
              <w:jc w:val="center"/>
              <w:rPr>
                <w:szCs w:val="20"/>
              </w:rPr>
            </w:pPr>
          </w:p>
        </w:tc>
      </w:tr>
      <w:tr w:rsidR="00895E6C" w:rsidRPr="00895E6C" w:rsidTr="00ED28DD">
        <w:trPr>
          <w:trHeight w:val="255"/>
        </w:trPr>
        <w:tc>
          <w:tcPr>
            <w:tcW w:w="2891" w:type="dxa"/>
            <w:shd w:val="clear" w:color="auto" w:fill="auto"/>
            <w:vAlign w:val="center"/>
          </w:tcPr>
          <w:p w:rsidR="00310931" w:rsidRPr="00895E6C" w:rsidRDefault="007472BA" w:rsidP="00337479">
            <w:pPr>
              <w:pStyle w:val="cuatexto"/>
              <w:jc w:val="left"/>
              <w:rPr>
                <w:szCs w:val="20"/>
              </w:rPr>
            </w:pPr>
            <w:r w:rsidRPr="00895E6C">
              <w:rPr>
                <w:szCs w:val="20"/>
              </w:rPr>
              <w:t>Biblioteca Pública</w:t>
            </w:r>
          </w:p>
        </w:tc>
        <w:tc>
          <w:tcPr>
            <w:tcW w:w="1440" w:type="dxa"/>
            <w:shd w:val="clear" w:color="auto" w:fill="auto"/>
            <w:vAlign w:val="center"/>
          </w:tcPr>
          <w:p w:rsidR="00310931" w:rsidRPr="00895E6C" w:rsidRDefault="00895E6C" w:rsidP="00337479">
            <w:pPr>
              <w:pStyle w:val="cuatexto"/>
              <w:jc w:val="center"/>
              <w:rPr>
                <w:szCs w:val="20"/>
              </w:rPr>
            </w:pPr>
            <w:r w:rsidRPr="00895E6C">
              <w:rPr>
                <w:szCs w:val="20"/>
              </w:rPr>
              <w:t>X</w:t>
            </w:r>
          </w:p>
        </w:tc>
        <w:tc>
          <w:tcPr>
            <w:tcW w:w="880" w:type="dxa"/>
            <w:vAlign w:val="center"/>
          </w:tcPr>
          <w:p w:rsidR="00310931" w:rsidRPr="00895E6C" w:rsidRDefault="00310931" w:rsidP="00337479">
            <w:pPr>
              <w:pStyle w:val="cuatexto"/>
              <w:jc w:val="center"/>
              <w:rPr>
                <w:szCs w:val="20"/>
              </w:rPr>
            </w:pPr>
          </w:p>
        </w:tc>
        <w:tc>
          <w:tcPr>
            <w:tcW w:w="1625" w:type="dxa"/>
            <w:shd w:val="clear" w:color="auto" w:fill="auto"/>
            <w:vAlign w:val="center"/>
          </w:tcPr>
          <w:p w:rsidR="00310931" w:rsidRPr="00895E6C" w:rsidRDefault="00310931" w:rsidP="00337479">
            <w:pPr>
              <w:pStyle w:val="cuatexto"/>
              <w:jc w:val="center"/>
              <w:rPr>
                <w:szCs w:val="20"/>
              </w:rPr>
            </w:pPr>
          </w:p>
        </w:tc>
        <w:tc>
          <w:tcPr>
            <w:tcW w:w="1056" w:type="dxa"/>
            <w:shd w:val="clear" w:color="auto" w:fill="auto"/>
            <w:vAlign w:val="center"/>
          </w:tcPr>
          <w:p w:rsidR="00310931" w:rsidRPr="00895E6C" w:rsidRDefault="00310931" w:rsidP="00337479">
            <w:pPr>
              <w:pStyle w:val="cuatexto"/>
              <w:ind w:left="321"/>
              <w:jc w:val="center"/>
              <w:rPr>
                <w:szCs w:val="20"/>
              </w:rPr>
            </w:pPr>
          </w:p>
        </w:tc>
        <w:tc>
          <w:tcPr>
            <w:tcW w:w="1147" w:type="dxa"/>
            <w:vAlign w:val="center"/>
          </w:tcPr>
          <w:p w:rsidR="00310931" w:rsidRPr="00895E6C" w:rsidRDefault="00310931" w:rsidP="00337479">
            <w:pPr>
              <w:pStyle w:val="cuatexto"/>
              <w:ind w:left="321"/>
              <w:jc w:val="center"/>
              <w:rPr>
                <w:szCs w:val="20"/>
              </w:rPr>
            </w:pPr>
          </w:p>
        </w:tc>
      </w:tr>
      <w:tr w:rsidR="00895E6C" w:rsidRPr="00895E6C" w:rsidTr="00ED28DD">
        <w:trPr>
          <w:trHeight w:val="255"/>
        </w:trPr>
        <w:tc>
          <w:tcPr>
            <w:tcW w:w="2891" w:type="dxa"/>
            <w:shd w:val="clear" w:color="auto" w:fill="auto"/>
            <w:vAlign w:val="center"/>
          </w:tcPr>
          <w:p w:rsidR="00337479" w:rsidRPr="00895E6C" w:rsidRDefault="007472BA" w:rsidP="00337479">
            <w:pPr>
              <w:pStyle w:val="cuatexto"/>
              <w:jc w:val="left"/>
              <w:rPr>
                <w:szCs w:val="20"/>
              </w:rPr>
            </w:pPr>
            <w:r w:rsidRPr="00895E6C">
              <w:rPr>
                <w:szCs w:val="20"/>
              </w:rPr>
              <w:t>Cementerio y serv. Funerarios</w:t>
            </w:r>
          </w:p>
        </w:tc>
        <w:tc>
          <w:tcPr>
            <w:tcW w:w="1440" w:type="dxa"/>
            <w:shd w:val="clear" w:color="auto" w:fill="auto"/>
            <w:vAlign w:val="center"/>
          </w:tcPr>
          <w:p w:rsidR="00337479" w:rsidRPr="00895E6C" w:rsidRDefault="00895E6C" w:rsidP="00337479">
            <w:pPr>
              <w:pStyle w:val="cuatexto"/>
              <w:jc w:val="center"/>
              <w:rPr>
                <w:szCs w:val="20"/>
              </w:rPr>
            </w:pPr>
            <w:r w:rsidRPr="00895E6C">
              <w:rPr>
                <w:szCs w:val="20"/>
              </w:rPr>
              <w:t>X</w:t>
            </w:r>
          </w:p>
        </w:tc>
        <w:tc>
          <w:tcPr>
            <w:tcW w:w="880" w:type="dxa"/>
            <w:vAlign w:val="center"/>
          </w:tcPr>
          <w:p w:rsidR="00337479" w:rsidRPr="00895E6C" w:rsidRDefault="00337479" w:rsidP="00337479">
            <w:pPr>
              <w:pStyle w:val="cuatexto"/>
              <w:jc w:val="center"/>
              <w:rPr>
                <w:szCs w:val="20"/>
              </w:rPr>
            </w:pPr>
          </w:p>
        </w:tc>
        <w:tc>
          <w:tcPr>
            <w:tcW w:w="1625" w:type="dxa"/>
            <w:shd w:val="clear" w:color="auto" w:fill="auto"/>
            <w:vAlign w:val="center"/>
          </w:tcPr>
          <w:p w:rsidR="00337479" w:rsidRPr="00895E6C" w:rsidRDefault="00337479" w:rsidP="00337479">
            <w:pPr>
              <w:pStyle w:val="cuatexto"/>
              <w:jc w:val="center"/>
              <w:rPr>
                <w:szCs w:val="20"/>
              </w:rPr>
            </w:pPr>
          </w:p>
        </w:tc>
        <w:tc>
          <w:tcPr>
            <w:tcW w:w="1056" w:type="dxa"/>
            <w:shd w:val="clear" w:color="auto" w:fill="auto"/>
            <w:vAlign w:val="center"/>
          </w:tcPr>
          <w:p w:rsidR="00337479" w:rsidRPr="00895E6C" w:rsidRDefault="00337479" w:rsidP="00337479">
            <w:pPr>
              <w:pStyle w:val="cuatexto"/>
              <w:ind w:left="321"/>
              <w:jc w:val="center"/>
              <w:rPr>
                <w:szCs w:val="20"/>
              </w:rPr>
            </w:pPr>
          </w:p>
        </w:tc>
        <w:tc>
          <w:tcPr>
            <w:tcW w:w="1147" w:type="dxa"/>
            <w:vAlign w:val="center"/>
          </w:tcPr>
          <w:p w:rsidR="00337479" w:rsidRPr="00895E6C" w:rsidRDefault="00337479" w:rsidP="00337479">
            <w:pPr>
              <w:pStyle w:val="cuatexto"/>
              <w:ind w:left="321"/>
              <w:jc w:val="center"/>
              <w:rPr>
                <w:szCs w:val="20"/>
              </w:rPr>
            </w:pPr>
          </w:p>
        </w:tc>
      </w:tr>
      <w:tr w:rsidR="00895E6C" w:rsidRPr="00895E6C" w:rsidTr="00ED28DD">
        <w:trPr>
          <w:trHeight w:val="255"/>
        </w:trPr>
        <w:tc>
          <w:tcPr>
            <w:tcW w:w="2891" w:type="dxa"/>
            <w:shd w:val="clear" w:color="auto" w:fill="auto"/>
            <w:vAlign w:val="center"/>
          </w:tcPr>
          <w:p w:rsidR="00337479" w:rsidRPr="00895E6C" w:rsidRDefault="007472BA" w:rsidP="00337479">
            <w:pPr>
              <w:pStyle w:val="cuatexto"/>
              <w:jc w:val="left"/>
              <w:rPr>
                <w:szCs w:val="20"/>
              </w:rPr>
            </w:pPr>
            <w:r w:rsidRPr="00895E6C">
              <w:rPr>
                <w:szCs w:val="20"/>
              </w:rPr>
              <w:t>Centro cívico</w:t>
            </w:r>
          </w:p>
        </w:tc>
        <w:tc>
          <w:tcPr>
            <w:tcW w:w="1440" w:type="dxa"/>
            <w:shd w:val="clear" w:color="auto" w:fill="auto"/>
            <w:vAlign w:val="center"/>
          </w:tcPr>
          <w:p w:rsidR="00337479" w:rsidRPr="00895E6C" w:rsidRDefault="00895E6C" w:rsidP="00337479">
            <w:pPr>
              <w:pStyle w:val="cuatexto"/>
              <w:jc w:val="center"/>
              <w:rPr>
                <w:szCs w:val="20"/>
              </w:rPr>
            </w:pPr>
            <w:r w:rsidRPr="00895E6C">
              <w:rPr>
                <w:szCs w:val="20"/>
              </w:rPr>
              <w:t>X</w:t>
            </w:r>
          </w:p>
        </w:tc>
        <w:tc>
          <w:tcPr>
            <w:tcW w:w="880" w:type="dxa"/>
            <w:vAlign w:val="center"/>
          </w:tcPr>
          <w:p w:rsidR="00337479" w:rsidRPr="00895E6C" w:rsidRDefault="00337479" w:rsidP="00337479">
            <w:pPr>
              <w:pStyle w:val="cuatexto"/>
              <w:jc w:val="center"/>
              <w:rPr>
                <w:szCs w:val="20"/>
              </w:rPr>
            </w:pPr>
          </w:p>
        </w:tc>
        <w:tc>
          <w:tcPr>
            <w:tcW w:w="1625" w:type="dxa"/>
            <w:shd w:val="clear" w:color="auto" w:fill="auto"/>
            <w:vAlign w:val="center"/>
          </w:tcPr>
          <w:p w:rsidR="00337479" w:rsidRPr="00895E6C" w:rsidRDefault="00337479" w:rsidP="00337479">
            <w:pPr>
              <w:pStyle w:val="cuatexto"/>
              <w:jc w:val="center"/>
              <w:rPr>
                <w:szCs w:val="20"/>
              </w:rPr>
            </w:pPr>
          </w:p>
        </w:tc>
        <w:tc>
          <w:tcPr>
            <w:tcW w:w="1056" w:type="dxa"/>
            <w:shd w:val="clear" w:color="auto" w:fill="auto"/>
            <w:vAlign w:val="center"/>
          </w:tcPr>
          <w:p w:rsidR="00337479" w:rsidRPr="00895E6C" w:rsidRDefault="00337479" w:rsidP="00337479">
            <w:pPr>
              <w:pStyle w:val="cuatexto"/>
              <w:ind w:left="321"/>
              <w:jc w:val="center"/>
              <w:rPr>
                <w:szCs w:val="20"/>
              </w:rPr>
            </w:pPr>
          </w:p>
        </w:tc>
        <w:tc>
          <w:tcPr>
            <w:tcW w:w="1147" w:type="dxa"/>
            <w:vAlign w:val="center"/>
          </w:tcPr>
          <w:p w:rsidR="00337479" w:rsidRPr="00895E6C" w:rsidRDefault="00337479" w:rsidP="00337479">
            <w:pPr>
              <w:pStyle w:val="cuatexto"/>
              <w:ind w:left="321"/>
              <w:jc w:val="center"/>
              <w:rPr>
                <w:szCs w:val="20"/>
              </w:rPr>
            </w:pPr>
          </w:p>
        </w:tc>
      </w:tr>
      <w:tr w:rsidR="00895E6C" w:rsidRPr="00895E6C" w:rsidTr="00ED28DD">
        <w:trPr>
          <w:trHeight w:val="255"/>
        </w:trPr>
        <w:tc>
          <w:tcPr>
            <w:tcW w:w="2891" w:type="dxa"/>
            <w:shd w:val="clear" w:color="auto" w:fill="auto"/>
            <w:vAlign w:val="center"/>
          </w:tcPr>
          <w:p w:rsidR="00337479" w:rsidRPr="00895E6C" w:rsidRDefault="007472BA" w:rsidP="00337479">
            <w:pPr>
              <w:pStyle w:val="cuatexto"/>
              <w:jc w:val="left"/>
              <w:rPr>
                <w:szCs w:val="20"/>
              </w:rPr>
            </w:pPr>
            <w:r w:rsidRPr="00895E6C">
              <w:rPr>
                <w:szCs w:val="20"/>
              </w:rPr>
              <w:t>Centro juvenil</w:t>
            </w:r>
          </w:p>
        </w:tc>
        <w:tc>
          <w:tcPr>
            <w:tcW w:w="1440" w:type="dxa"/>
            <w:shd w:val="clear" w:color="auto" w:fill="auto"/>
            <w:vAlign w:val="center"/>
          </w:tcPr>
          <w:p w:rsidR="00337479" w:rsidRPr="00895E6C" w:rsidRDefault="00895E6C" w:rsidP="00337479">
            <w:pPr>
              <w:pStyle w:val="cuatexto"/>
              <w:jc w:val="center"/>
              <w:rPr>
                <w:szCs w:val="20"/>
              </w:rPr>
            </w:pPr>
            <w:r w:rsidRPr="00895E6C">
              <w:rPr>
                <w:szCs w:val="20"/>
              </w:rPr>
              <w:t>X</w:t>
            </w:r>
          </w:p>
        </w:tc>
        <w:tc>
          <w:tcPr>
            <w:tcW w:w="880" w:type="dxa"/>
            <w:vAlign w:val="center"/>
          </w:tcPr>
          <w:p w:rsidR="00337479" w:rsidRPr="00895E6C" w:rsidRDefault="00337479" w:rsidP="00337479">
            <w:pPr>
              <w:pStyle w:val="cuatexto"/>
              <w:jc w:val="center"/>
              <w:rPr>
                <w:szCs w:val="20"/>
              </w:rPr>
            </w:pPr>
          </w:p>
        </w:tc>
        <w:tc>
          <w:tcPr>
            <w:tcW w:w="1625" w:type="dxa"/>
            <w:shd w:val="clear" w:color="auto" w:fill="auto"/>
            <w:vAlign w:val="center"/>
          </w:tcPr>
          <w:p w:rsidR="00337479" w:rsidRPr="00895E6C" w:rsidRDefault="00337479" w:rsidP="00337479">
            <w:pPr>
              <w:pStyle w:val="cuatexto"/>
              <w:jc w:val="center"/>
              <w:rPr>
                <w:szCs w:val="20"/>
              </w:rPr>
            </w:pPr>
          </w:p>
        </w:tc>
        <w:tc>
          <w:tcPr>
            <w:tcW w:w="1056" w:type="dxa"/>
            <w:shd w:val="clear" w:color="auto" w:fill="auto"/>
            <w:vAlign w:val="center"/>
          </w:tcPr>
          <w:p w:rsidR="00337479" w:rsidRPr="00895E6C" w:rsidRDefault="00337479" w:rsidP="00337479">
            <w:pPr>
              <w:pStyle w:val="cuatexto"/>
              <w:ind w:left="321"/>
              <w:jc w:val="center"/>
              <w:rPr>
                <w:szCs w:val="20"/>
              </w:rPr>
            </w:pPr>
          </w:p>
        </w:tc>
        <w:tc>
          <w:tcPr>
            <w:tcW w:w="1147" w:type="dxa"/>
            <w:vAlign w:val="center"/>
          </w:tcPr>
          <w:p w:rsidR="00337479" w:rsidRPr="00895E6C" w:rsidRDefault="00337479" w:rsidP="00337479">
            <w:pPr>
              <w:pStyle w:val="cuatexto"/>
              <w:ind w:left="321"/>
              <w:jc w:val="center"/>
              <w:rPr>
                <w:szCs w:val="20"/>
              </w:rPr>
            </w:pPr>
          </w:p>
        </w:tc>
      </w:tr>
      <w:tr w:rsidR="00895E6C" w:rsidRPr="00895E6C" w:rsidTr="00ED28DD">
        <w:trPr>
          <w:trHeight w:val="255"/>
        </w:trPr>
        <w:tc>
          <w:tcPr>
            <w:tcW w:w="2891" w:type="dxa"/>
            <w:shd w:val="clear" w:color="auto" w:fill="auto"/>
            <w:vAlign w:val="center"/>
          </w:tcPr>
          <w:p w:rsidR="00895E6C" w:rsidRPr="00895E6C" w:rsidRDefault="00895E6C" w:rsidP="00337479">
            <w:pPr>
              <w:pStyle w:val="cuatexto"/>
              <w:jc w:val="left"/>
              <w:rPr>
                <w:szCs w:val="20"/>
              </w:rPr>
            </w:pPr>
            <w:r w:rsidRPr="00895E6C">
              <w:rPr>
                <w:szCs w:val="20"/>
              </w:rPr>
              <w:t>Club de jubilados</w:t>
            </w:r>
          </w:p>
        </w:tc>
        <w:tc>
          <w:tcPr>
            <w:tcW w:w="1440" w:type="dxa"/>
            <w:shd w:val="clear" w:color="auto" w:fill="auto"/>
            <w:vAlign w:val="center"/>
          </w:tcPr>
          <w:p w:rsidR="00895E6C" w:rsidRPr="00895E6C" w:rsidRDefault="00895E6C" w:rsidP="00337479">
            <w:pPr>
              <w:pStyle w:val="cuatexto"/>
              <w:jc w:val="center"/>
              <w:rPr>
                <w:szCs w:val="20"/>
              </w:rPr>
            </w:pPr>
            <w:r w:rsidRPr="00895E6C">
              <w:rPr>
                <w:szCs w:val="20"/>
              </w:rPr>
              <w:t>X</w:t>
            </w:r>
          </w:p>
        </w:tc>
        <w:tc>
          <w:tcPr>
            <w:tcW w:w="880" w:type="dxa"/>
            <w:vAlign w:val="center"/>
          </w:tcPr>
          <w:p w:rsidR="00895E6C" w:rsidRPr="00895E6C" w:rsidRDefault="00895E6C" w:rsidP="00337479">
            <w:pPr>
              <w:pStyle w:val="cuatexto"/>
              <w:jc w:val="center"/>
              <w:rPr>
                <w:szCs w:val="20"/>
              </w:rPr>
            </w:pPr>
          </w:p>
        </w:tc>
        <w:tc>
          <w:tcPr>
            <w:tcW w:w="1625" w:type="dxa"/>
            <w:shd w:val="clear" w:color="auto" w:fill="auto"/>
            <w:vAlign w:val="center"/>
          </w:tcPr>
          <w:p w:rsidR="00895E6C" w:rsidRPr="00895E6C" w:rsidRDefault="00895E6C" w:rsidP="00337479">
            <w:pPr>
              <w:pStyle w:val="cuatexto"/>
              <w:jc w:val="center"/>
              <w:rPr>
                <w:szCs w:val="20"/>
              </w:rPr>
            </w:pPr>
          </w:p>
        </w:tc>
        <w:tc>
          <w:tcPr>
            <w:tcW w:w="1056" w:type="dxa"/>
            <w:shd w:val="clear" w:color="auto" w:fill="auto"/>
            <w:vAlign w:val="center"/>
          </w:tcPr>
          <w:p w:rsidR="00895E6C" w:rsidRPr="00895E6C" w:rsidRDefault="00895E6C" w:rsidP="00337479">
            <w:pPr>
              <w:pStyle w:val="cuatexto"/>
              <w:ind w:left="321"/>
              <w:jc w:val="center"/>
              <w:rPr>
                <w:szCs w:val="20"/>
              </w:rPr>
            </w:pPr>
          </w:p>
        </w:tc>
        <w:tc>
          <w:tcPr>
            <w:tcW w:w="1147" w:type="dxa"/>
            <w:vAlign w:val="center"/>
          </w:tcPr>
          <w:p w:rsidR="00895E6C" w:rsidRPr="00895E6C" w:rsidRDefault="00895E6C" w:rsidP="00337479">
            <w:pPr>
              <w:pStyle w:val="cuatexto"/>
              <w:ind w:left="321"/>
              <w:jc w:val="center"/>
              <w:rPr>
                <w:szCs w:val="20"/>
              </w:rPr>
            </w:pPr>
          </w:p>
        </w:tc>
      </w:tr>
      <w:tr w:rsidR="00895E6C" w:rsidRPr="00895E6C" w:rsidTr="00ED28DD">
        <w:trPr>
          <w:trHeight w:val="255"/>
        </w:trPr>
        <w:tc>
          <w:tcPr>
            <w:tcW w:w="2891" w:type="dxa"/>
            <w:shd w:val="clear" w:color="auto" w:fill="auto"/>
            <w:vAlign w:val="center"/>
          </w:tcPr>
          <w:p w:rsidR="00337479" w:rsidRPr="00895E6C" w:rsidRDefault="007472BA" w:rsidP="00337479">
            <w:pPr>
              <w:pStyle w:val="cuatexto"/>
              <w:jc w:val="left"/>
              <w:rPr>
                <w:szCs w:val="20"/>
              </w:rPr>
            </w:pPr>
            <w:r w:rsidRPr="00895E6C">
              <w:rPr>
                <w:szCs w:val="20"/>
              </w:rPr>
              <w:t>Comedor escolar</w:t>
            </w:r>
            <w:r w:rsidR="00ED18D3">
              <w:rPr>
                <w:szCs w:val="20"/>
              </w:rPr>
              <w:t xml:space="preserve"> 0 a 3 años</w:t>
            </w:r>
          </w:p>
        </w:tc>
        <w:tc>
          <w:tcPr>
            <w:tcW w:w="1440" w:type="dxa"/>
            <w:shd w:val="clear" w:color="auto" w:fill="auto"/>
            <w:vAlign w:val="center"/>
          </w:tcPr>
          <w:p w:rsidR="00337479" w:rsidRPr="00895E6C" w:rsidRDefault="00337479" w:rsidP="00337479">
            <w:pPr>
              <w:pStyle w:val="cuatexto"/>
              <w:jc w:val="center"/>
              <w:rPr>
                <w:szCs w:val="20"/>
              </w:rPr>
            </w:pPr>
          </w:p>
        </w:tc>
        <w:tc>
          <w:tcPr>
            <w:tcW w:w="880" w:type="dxa"/>
            <w:vAlign w:val="center"/>
          </w:tcPr>
          <w:p w:rsidR="00337479" w:rsidRPr="00895E6C" w:rsidRDefault="00337479" w:rsidP="00337479">
            <w:pPr>
              <w:pStyle w:val="cuatexto"/>
              <w:jc w:val="center"/>
              <w:rPr>
                <w:szCs w:val="20"/>
              </w:rPr>
            </w:pPr>
          </w:p>
        </w:tc>
        <w:tc>
          <w:tcPr>
            <w:tcW w:w="1625" w:type="dxa"/>
            <w:shd w:val="clear" w:color="auto" w:fill="auto"/>
            <w:vAlign w:val="center"/>
          </w:tcPr>
          <w:p w:rsidR="00337479" w:rsidRPr="00895E6C" w:rsidRDefault="00337479" w:rsidP="00337479">
            <w:pPr>
              <w:pStyle w:val="cuatexto"/>
              <w:jc w:val="center"/>
              <w:rPr>
                <w:szCs w:val="20"/>
              </w:rPr>
            </w:pPr>
          </w:p>
        </w:tc>
        <w:tc>
          <w:tcPr>
            <w:tcW w:w="1056" w:type="dxa"/>
            <w:shd w:val="clear" w:color="auto" w:fill="auto"/>
            <w:vAlign w:val="center"/>
          </w:tcPr>
          <w:p w:rsidR="00337479" w:rsidRPr="00895E6C" w:rsidRDefault="00895E6C" w:rsidP="00337479">
            <w:pPr>
              <w:pStyle w:val="cuatexto"/>
              <w:ind w:left="321"/>
              <w:jc w:val="center"/>
              <w:rPr>
                <w:szCs w:val="20"/>
              </w:rPr>
            </w:pPr>
            <w:r w:rsidRPr="00895E6C">
              <w:rPr>
                <w:szCs w:val="20"/>
              </w:rPr>
              <w:t>X</w:t>
            </w:r>
          </w:p>
        </w:tc>
        <w:tc>
          <w:tcPr>
            <w:tcW w:w="1147" w:type="dxa"/>
            <w:vAlign w:val="center"/>
          </w:tcPr>
          <w:p w:rsidR="00337479" w:rsidRPr="00895E6C" w:rsidRDefault="00337479" w:rsidP="00337479">
            <w:pPr>
              <w:pStyle w:val="cuatexto"/>
              <w:ind w:left="321"/>
              <w:jc w:val="center"/>
              <w:rPr>
                <w:szCs w:val="20"/>
              </w:rPr>
            </w:pPr>
          </w:p>
        </w:tc>
      </w:tr>
      <w:tr w:rsidR="00895E6C" w:rsidRPr="00895E6C" w:rsidTr="00ED28DD">
        <w:trPr>
          <w:trHeight w:val="255"/>
        </w:trPr>
        <w:tc>
          <w:tcPr>
            <w:tcW w:w="2891" w:type="dxa"/>
            <w:shd w:val="clear" w:color="auto" w:fill="auto"/>
            <w:vAlign w:val="center"/>
          </w:tcPr>
          <w:p w:rsidR="00337479" w:rsidRPr="00895E6C" w:rsidRDefault="007472BA" w:rsidP="00ED18D3">
            <w:pPr>
              <w:pStyle w:val="cuatexto"/>
              <w:jc w:val="left"/>
              <w:rPr>
                <w:szCs w:val="20"/>
              </w:rPr>
            </w:pPr>
            <w:r w:rsidRPr="00895E6C">
              <w:rPr>
                <w:szCs w:val="20"/>
              </w:rPr>
              <w:t>Complejo polidep</w:t>
            </w:r>
            <w:r w:rsidR="00ED18D3">
              <w:rPr>
                <w:szCs w:val="20"/>
              </w:rPr>
              <w:t>ortivo</w:t>
            </w:r>
            <w:r w:rsidRPr="00895E6C">
              <w:rPr>
                <w:szCs w:val="20"/>
              </w:rPr>
              <w:t xml:space="preserve"> municipal</w:t>
            </w:r>
            <w:r w:rsidR="00ED18D3">
              <w:rPr>
                <w:szCs w:val="20"/>
              </w:rPr>
              <w:t xml:space="preserve"> y piscinas</w:t>
            </w:r>
          </w:p>
        </w:tc>
        <w:tc>
          <w:tcPr>
            <w:tcW w:w="1440" w:type="dxa"/>
            <w:shd w:val="clear" w:color="auto" w:fill="auto"/>
            <w:vAlign w:val="center"/>
          </w:tcPr>
          <w:p w:rsidR="00337479" w:rsidRPr="00895E6C" w:rsidRDefault="00337479" w:rsidP="00337479">
            <w:pPr>
              <w:pStyle w:val="cuatexto"/>
              <w:jc w:val="center"/>
              <w:rPr>
                <w:szCs w:val="20"/>
              </w:rPr>
            </w:pPr>
          </w:p>
        </w:tc>
        <w:tc>
          <w:tcPr>
            <w:tcW w:w="880" w:type="dxa"/>
            <w:vAlign w:val="center"/>
          </w:tcPr>
          <w:p w:rsidR="00337479" w:rsidRPr="00895E6C" w:rsidRDefault="00337479" w:rsidP="00337479">
            <w:pPr>
              <w:pStyle w:val="cuatexto"/>
              <w:jc w:val="center"/>
              <w:rPr>
                <w:szCs w:val="20"/>
              </w:rPr>
            </w:pPr>
          </w:p>
        </w:tc>
        <w:tc>
          <w:tcPr>
            <w:tcW w:w="1625" w:type="dxa"/>
            <w:shd w:val="clear" w:color="auto" w:fill="auto"/>
            <w:vAlign w:val="center"/>
          </w:tcPr>
          <w:p w:rsidR="00337479" w:rsidRPr="00895E6C" w:rsidRDefault="00337479" w:rsidP="00337479">
            <w:pPr>
              <w:pStyle w:val="cuatexto"/>
              <w:jc w:val="center"/>
              <w:rPr>
                <w:szCs w:val="20"/>
              </w:rPr>
            </w:pPr>
          </w:p>
        </w:tc>
        <w:tc>
          <w:tcPr>
            <w:tcW w:w="1056" w:type="dxa"/>
            <w:shd w:val="clear" w:color="auto" w:fill="auto"/>
            <w:vAlign w:val="center"/>
          </w:tcPr>
          <w:p w:rsidR="00337479" w:rsidRPr="00895E6C" w:rsidRDefault="00895E6C" w:rsidP="00337479">
            <w:pPr>
              <w:pStyle w:val="cuatexto"/>
              <w:ind w:left="321"/>
              <w:jc w:val="center"/>
              <w:rPr>
                <w:szCs w:val="20"/>
              </w:rPr>
            </w:pPr>
            <w:r w:rsidRPr="00895E6C">
              <w:rPr>
                <w:szCs w:val="20"/>
              </w:rPr>
              <w:t>X</w:t>
            </w:r>
          </w:p>
        </w:tc>
        <w:tc>
          <w:tcPr>
            <w:tcW w:w="1147" w:type="dxa"/>
            <w:vAlign w:val="center"/>
          </w:tcPr>
          <w:p w:rsidR="00337479" w:rsidRPr="00895E6C" w:rsidRDefault="00337479" w:rsidP="00337479">
            <w:pPr>
              <w:pStyle w:val="cuatexto"/>
              <w:ind w:left="321"/>
              <w:jc w:val="center"/>
              <w:rPr>
                <w:szCs w:val="20"/>
              </w:rPr>
            </w:pPr>
          </w:p>
        </w:tc>
      </w:tr>
      <w:tr w:rsidR="00895E6C" w:rsidRPr="00895E6C" w:rsidTr="00ED28DD">
        <w:trPr>
          <w:trHeight w:val="255"/>
        </w:trPr>
        <w:tc>
          <w:tcPr>
            <w:tcW w:w="2891" w:type="dxa"/>
            <w:shd w:val="clear" w:color="auto" w:fill="auto"/>
            <w:vAlign w:val="center"/>
          </w:tcPr>
          <w:p w:rsidR="00895E6C" w:rsidRPr="00895E6C" w:rsidRDefault="00895E6C" w:rsidP="00337479">
            <w:pPr>
              <w:pStyle w:val="cuatexto"/>
              <w:jc w:val="left"/>
              <w:rPr>
                <w:szCs w:val="20"/>
              </w:rPr>
            </w:pPr>
            <w:r w:rsidRPr="00895E6C">
              <w:rPr>
                <w:szCs w:val="20"/>
              </w:rPr>
              <w:t>Conserjería</w:t>
            </w:r>
          </w:p>
        </w:tc>
        <w:tc>
          <w:tcPr>
            <w:tcW w:w="1440" w:type="dxa"/>
            <w:shd w:val="clear" w:color="auto" w:fill="auto"/>
            <w:vAlign w:val="center"/>
          </w:tcPr>
          <w:p w:rsidR="00895E6C" w:rsidRPr="00895E6C" w:rsidRDefault="00895E6C" w:rsidP="00337479">
            <w:pPr>
              <w:pStyle w:val="cuatexto"/>
              <w:jc w:val="center"/>
              <w:rPr>
                <w:szCs w:val="20"/>
              </w:rPr>
            </w:pPr>
            <w:r w:rsidRPr="00895E6C">
              <w:rPr>
                <w:szCs w:val="20"/>
              </w:rPr>
              <w:t>X</w:t>
            </w:r>
          </w:p>
        </w:tc>
        <w:tc>
          <w:tcPr>
            <w:tcW w:w="880" w:type="dxa"/>
            <w:vAlign w:val="center"/>
          </w:tcPr>
          <w:p w:rsidR="00895E6C" w:rsidRPr="00895E6C" w:rsidRDefault="00895E6C" w:rsidP="00337479">
            <w:pPr>
              <w:pStyle w:val="cuatexto"/>
              <w:jc w:val="center"/>
              <w:rPr>
                <w:szCs w:val="20"/>
              </w:rPr>
            </w:pPr>
          </w:p>
        </w:tc>
        <w:tc>
          <w:tcPr>
            <w:tcW w:w="1625" w:type="dxa"/>
            <w:shd w:val="clear" w:color="auto" w:fill="auto"/>
            <w:vAlign w:val="center"/>
          </w:tcPr>
          <w:p w:rsidR="00895E6C" w:rsidRPr="00895E6C" w:rsidRDefault="00895E6C" w:rsidP="00337479">
            <w:pPr>
              <w:pStyle w:val="cuatexto"/>
              <w:jc w:val="center"/>
              <w:rPr>
                <w:szCs w:val="20"/>
              </w:rPr>
            </w:pPr>
          </w:p>
        </w:tc>
        <w:tc>
          <w:tcPr>
            <w:tcW w:w="1056" w:type="dxa"/>
            <w:shd w:val="clear" w:color="auto" w:fill="auto"/>
            <w:vAlign w:val="center"/>
          </w:tcPr>
          <w:p w:rsidR="00895E6C" w:rsidRPr="00895E6C" w:rsidRDefault="00895E6C" w:rsidP="00337479">
            <w:pPr>
              <w:pStyle w:val="cuatexto"/>
              <w:ind w:left="321"/>
              <w:jc w:val="center"/>
              <w:rPr>
                <w:szCs w:val="20"/>
              </w:rPr>
            </w:pPr>
          </w:p>
        </w:tc>
        <w:tc>
          <w:tcPr>
            <w:tcW w:w="1147" w:type="dxa"/>
            <w:vAlign w:val="center"/>
          </w:tcPr>
          <w:p w:rsidR="00895E6C" w:rsidRPr="00895E6C" w:rsidRDefault="00895E6C" w:rsidP="00337479">
            <w:pPr>
              <w:pStyle w:val="cuatexto"/>
              <w:ind w:left="321"/>
              <w:jc w:val="center"/>
              <w:rPr>
                <w:szCs w:val="20"/>
              </w:rPr>
            </w:pPr>
            <w:r w:rsidRPr="00895E6C">
              <w:rPr>
                <w:szCs w:val="20"/>
              </w:rPr>
              <w:t>X</w:t>
            </w:r>
          </w:p>
        </w:tc>
      </w:tr>
      <w:tr w:rsidR="00895E6C" w:rsidRPr="00895E6C" w:rsidTr="00ED28DD">
        <w:trPr>
          <w:trHeight w:val="255"/>
        </w:trPr>
        <w:tc>
          <w:tcPr>
            <w:tcW w:w="2891" w:type="dxa"/>
            <w:shd w:val="clear" w:color="auto" w:fill="auto"/>
            <w:vAlign w:val="center"/>
          </w:tcPr>
          <w:p w:rsidR="00337479" w:rsidRPr="00895E6C" w:rsidRDefault="007472BA" w:rsidP="00337479">
            <w:pPr>
              <w:pStyle w:val="cuatexto"/>
              <w:jc w:val="left"/>
              <w:rPr>
                <w:szCs w:val="20"/>
              </w:rPr>
            </w:pPr>
            <w:r w:rsidRPr="00895E6C">
              <w:rPr>
                <w:szCs w:val="20"/>
              </w:rPr>
              <w:t>Escuela de música</w:t>
            </w:r>
          </w:p>
        </w:tc>
        <w:tc>
          <w:tcPr>
            <w:tcW w:w="1440" w:type="dxa"/>
            <w:shd w:val="clear" w:color="auto" w:fill="auto"/>
            <w:vAlign w:val="center"/>
          </w:tcPr>
          <w:p w:rsidR="00337479" w:rsidRPr="00895E6C" w:rsidRDefault="00895E6C" w:rsidP="00337479">
            <w:pPr>
              <w:pStyle w:val="cuatexto"/>
              <w:jc w:val="center"/>
              <w:rPr>
                <w:szCs w:val="20"/>
              </w:rPr>
            </w:pPr>
            <w:r w:rsidRPr="00895E6C">
              <w:rPr>
                <w:szCs w:val="20"/>
              </w:rPr>
              <w:t>X</w:t>
            </w:r>
          </w:p>
        </w:tc>
        <w:tc>
          <w:tcPr>
            <w:tcW w:w="880" w:type="dxa"/>
            <w:vAlign w:val="center"/>
          </w:tcPr>
          <w:p w:rsidR="00337479" w:rsidRPr="00895E6C" w:rsidRDefault="00337479" w:rsidP="00337479">
            <w:pPr>
              <w:pStyle w:val="cuatexto"/>
              <w:jc w:val="center"/>
              <w:rPr>
                <w:szCs w:val="20"/>
              </w:rPr>
            </w:pPr>
          </w:p>
        </w:tc>
        <w:tc>
          <w:tcPr>
            <w:tcW w:w="1625" w:type="dxa"/>
            <w:shd w:val="clear" w:color="auto" w:fill="auto"/>
            <w:vAlign w:val="center"/>
          </w:tcPr>
          <w:p w:rsidR="00337479" w:rsidRPr="00895E6C" w:rsidRDefault="00337479" w:rsidP="00337479">
            <w:pPr>
              <w:pStyle w:val="cuatexto"/>
              <w:jc w:val="center"/>
              <w:rPr>
                <w:szCs w:val="20"/>
              </w:rPr>
            </w:pPr>
          </w:p>
        </w:tc>
        <w:tc>
          <w:tcPr>
            <w:tcW w:w="1056" w:type="dxa"/>
            <w:shd w:val="clear" w:color="auto" w:fill="auto"/>
            <w:vAlign w:val="center"/>
          </w:tcPr>
          <w:p w:rsidR="00337479" w:rsidRPr="00895E6C" w:rsidRDefault="00337479" w:rsidP="00337479">
            <w:pPr>
              <w:pStyle w:val="cuatexto"/>
              <w:ind w:left="321"/>
              <w:jc w:val="center"/>
              <w:rPr>
                <w:szCs w:val="20"/>
              </w:rPr>
            </w:pPr>
          </w:p>
        </w:tc>
        <w:tc>
          <w:tcPr>
            <w:tcW w:w="1147" w:type="dxa"/>
            <w:vAlign w:val="center"/>
          </w:tcPr>
          <w:p w:rsidR="00337479" w:rsidRPr="00895E6C" w:rsidRDefault="00337479" w:rsidP="00337479">
            <w:pPr>
              <w:pStyle w:val="cuatexto"/>
              <w:ind w:left="321"/>
              <w:jc w:val="center"/>
              <w:rPr>
                <w:szCs w:val="20"/>
              </w:rPr>
            </w:pPr>
          </w:p>
        </w:tc>
      </w:tr>
      <w:tr w:rsidR="00895E6C" w:rsidRPr="00895E6C" w:rsidTr="00ED28DD">
        <w:trPr>
          <w:trHeight w:val="255"/>
        </w:trPr>
        <w:tc>
          <w:tcPr>
            <w:tcW w:w="2891" w:type="dxa"/>
            <w:shd w:val="clear" w:color="auto" w:fill="auto"/>
            <w:vAlign w:val="center"/>
          </w:tcPr>
          <w:p w:rsidR="00337479" w:rsidRPr="00895E6C" w:rsidRDefault="007472BA" w:rsidP="00337479">
            <w:pPr>
              <w:pStyle w:val="cuatexto"/>
              <w:jc w:val="left"/>
              <w:rPr>
                <w:szCs w:val="20"/>
              </w:rPr>
            </w:pPr>
            <w:r w:rsidRPr="00895E6C">
              <w:rPr>
                <w:szCs w:val="20"/>
              </w:rPr>
              <w:t>Escuela infantil</w:t>
            </w:r>
          </w:p>
        </w:tc>
        <w:tc>
          <w:tcPr>
            <w:tcW w:w="1440" w:type="dxa"/>
            <w:shd w:val="clear" w:color="auto" w:fill="auto"/>
            <w:vAlign w:val="center"/>
          </w:tcPr>
          <w:p w:rsidR="00337479" w:rsidRPr="00895E6C" w:rsidRDefault="00337479" w:rsidP="00337479">
            <w:pPr>
              <w:pStyle w:val="cuatexto"/>
              <w:jc w:val="center"/>
              <w:rPr>
                <w:szCs w:val="20"/>
              </w:rPr>
            </w:pPr>
          </w:p>
        </w:tc>
        <w:tc>
          <w:tcPr>
            <w:tcW w:w="880" w:type="dxa"/>
            <w:vAlign w:val="center"/>
          </w:tcPr>
          <w:p w:rsidR="00337479" w:rsidRPr="00895E6C" w:rsidRDefault="00337479" w:rsidP="00337479">
            <w:pPr>
              <w:pStyle w:val="cuatexto"/>
              <w:jc w:val="center"/>
              <w:rPr>
                <w:szCs w:val="20"/>
              </w:rPr>
            </w:pPr>
          </w:p>
        </w:tc>
        <w:tc>
          <w:tcPr>
            <w:tcW w:w="1625" w:type="dxa"/>
            <w:shd w:val="clear" w:color="auto" w:fill="auto"/>
            <w:vAlign w:val="center"/>
          </w:tcPr>
          <w:p w:rsidR="00337479" w:rsidRPr="00895E6C" w:rsidRDefault="00337479" w:rsidP="00337479">
            <w:pPr>
              <w:pStyle w:val="cuatexto"/>
              <w:jc w:val="center"/>
              <w:rPr>
                <w:szCs w:val="20"/>
              </w:rPr>
            </w:pPr>
          </w:p>
        </w:tc>
        <w:tc>
          <w:tcPr>
            <w:tcW w:w="1056" w:type="dxa"/>
            <w:shd w:val="clear" w:color="auto" w:fill="auto"/>
            <w:vAlign w:val="center"/>
          </w:tcPr>
          <w:p w:rsidR="00337479" w:rsidRPr="00895E6C" w:rsidRDefault="00ED18D3" w:rsidP="00337479">
            <w:pPr>
              <w:pStyle w:val="cuatexto"/>
              <w:ind w:left="321"/>
              <w:jc w:val="center"/>
              <w:rPr>
                <w:szCs w:val="20"/>
              </w:rPr>
            </w:pPr>
            <w:r>
              <w:rPr>
                <w:szCs w:val="20"/>
              </w:rPr>
              <w:t>X</w:t>
            </w:r>
          </w:p>
        </w:tc>
        <w:tc>
          <w:tcPr>
            <w:tcW w:w="1147" w:type="dxa"/>
            <w:vAlign w:val="center"/>
          </w:tcPr>
          <w:p w:rsidR="00337479" w:rsidRPr="00895E6C" w:rsidRDefault="00337479" w:rsidP="00337479">
            <w:pPr>
              <w:pStyle w:val="cuatexto"/>
              <w:ind w:left="321"/>
              <w:jc w:val="center"/>
              <w:rPr>
                <w:szCs w:val="20"/>
              </w:rPr>
            </w:pPr>
          </w:p>
        </w:tc>
      </w:tr>
      <w:tr w:rsidR="00895E6C" w:rsidRPr="00895E6C" w:rsidTr="00ED28DD">
        <w:trPr>
          <w:trHeight w:val="255"/>
        </w:trPr>
        <w:tc>
          <w:tcPr>
            <w:tcW w:w="2891" w:type="dxa"/>
            <w:shd w:val="clear" w:color="auto" w:fill="auto"/>
            <w:vAlign w:val="center"/>
          </w:tcPr>
          <w:p w:rsidR="007472BA" w:rsidRPr="00895E6C" w:rsidRDefault="007472BA" w:rsidP="00337479">
            <w:pPr>
              <w:pStyle w:val="cuatexto"/>
              <w:jc w:val="left"/>
              <w:rPr>
                <w:szCs w:val="20"/>
              </w:rPr>
            </w:pPr>
            <w:r w:rsidRPr="00895E6C">
              <w:rPr>
                <w:szCs w:val="20"/>
              </w:rPr>
              <w:t>Limpieza viaria</w:t>
            </w:r>
          </w:p>
        </w:tc>
        <w:tc>
          <w:tcPr>
            <w:tcW w:w="1440" w:type="dxa"/>
            <w:shd w:val="clear" w:color="auto" w:fill="auto"/>
            <w:vAlign w:val="center"/>
          </w:tcPr>
          <w:p w:rsidR="007472BA" w:rsidRPr="00895E6C" w:rsidRDefault="007472BA" w:rsidP="00337479">
            <w:pPr>
              <w:pStyle w:val="cuatexto"/>
              <w:jc w:val="center"/>
              <w:rPr>
                <w:szCs w:val="20"/>
              </w:rPr>
            </w:pPr>
          </w:p>
        </w:tc>
        <w:tc>
          <w:tcPr>
            <w:tcW w:w="880" w:type="dxa"/>
            <w:vAlign w:val="center"/>
          </w:tcPr>
          <w:p w:rsidR="007472BA" w:rsidRPr="00895E6C" w:rsidRDefault="007472BA" w:rsidP="00337479">
            <w:pPr>
              <w:pStyle w:val="cuatexto"/>
              <w:jc w:val="center"/>
              <w:rPr>
                <w:szCs w:val="20"/>
              </w:rPr>
            </w:pPr>
          </w:p>
        </w:tc>
        <w:tc>
          <w:tcPr>
            <w:tcW w:w="1625" w:type="dxa"/>
            <w:shd w:val="clear" w:color="auto" w:fill="auto"/>
            <w:vAlign w:val="center"/>
          </w:tcPr>
          <w:p w:rsidR="007472BA" w:rsidRPr="00895E6C" w:rsidRDefault="007472BA" w:rsidP="00337479">
            <w:pPr>
              <w:pStyle w:val="cuatexto"/>
              <w:jc w:val="center"/>
              <w:rPr>
                <w:szCs w:val="20"/>
              </w:rPr>
            </w:pPr>
          </w:p>
        </w:tc>
        <w:tc>
          <w:tcPr>
            <w:tcW w:w="1056" w:type="dxa"/>
            <w:shd w:val="clear" w:color="auto" w:fill="auto"/>
            <w:vAlign w:val="center"/>
          </w:tcPr>
          <w:p w:rsidR="007472BA" w:rsidRPr="00895E6C" w:rsidRDefault="00895E6C" w:rsidP="00337479">
            <w:pPr>
              <w:pStyle w:val="cuatexto"/>
              <w:ind w:left="321"/>
              <w:jc w:val="center"/>
              <w:rPr>
                <w:szCs w:val="20"/>
              </w:rPr>
            </w:pPr>
            <w:r w:rsidRPr="00895E6C">
              <w:rPr>
                <w:szCs w:val="20"/>
              </w:rPr>
              <w:t>X</w:t>
            </w:r>
          </w:p>
        </w:tc>
        <w:tc>
          <w:tcPr>
            <w:tcW w:w="1147" w:type="dxa"/>
            <w:vAlign w:val="center"/>
          </w:tcPr>
          <w:p w:rsidR="007472BA" w:rsidRPr="00895E6C" w:rsidRDefault="007472BA" w:rsidP="00337479">
            <w:pPr>
              <w:pStyle w:val="cuatexto"/>
              <w:ind w:left="321"/>
              <w:jc w:val="center"/>
              <w:rPr>
                <w:szCs w:val="20"/>
              </w:rPr>
            </w:pPr>
          </w:p>
        </w:tc>
      </w:tr>
      <w:tr w:rsidR="00895E6C" w:rsidRPr="00895E6C" w:rsidTr="00ED28DD">
        <w:trPr>
          <w:trHeight w:val="255"/>
        </w:trPr>
        <w:tc>
          <w:tcPr>
            <w:tcW w:w="2891" w:type="dxa"/>
            <w:shd w:val="clear" w:color="auto" w:fill="auto"/>
            <w:vAlign w:val="center"/>
          </w:tcPr>
          <w:p w:rsidR="007472BA" w:rsidRPr="00895E6C" w:rsidRDefault="007472BA" w:rsidP="00337479">
            <w:pPr>
              <w:pStyle w:val="cuatexto"/>
              <w:jc w:val="left"/>
              <w:rPr>
                <w:szCs w:val="20"/>
              </w:rPr>
            </w:pPr>
            <w:r w:rsidRPr="00895E6C">
              <w:rPr>
                <w:szCs w:val="20"/>
              </w:rPr>
              <w:t>Limpieza instalaciones</w:t>
            </w:r>
          </w:p>
        </w:tc>
        <w:tc>
          <w:tcPr>
            <w:tcW w:w="1440" w:type="dxa"/>
            <w:shd w:val="clear" w:color="auto" w:fill="auto"/>
            <w:vAlign w:val="center"/>
          </w:tcPr>
          <w:p w:rsidR="007472BA" w:rsidRPr="00895E6C" w:rsidRDefault="00895E6C" w:rsidP="00337479">
            <w:pPr>
              <w:pStyle w:val="cuatexto"/>
              <w:jc w:val="center"/>
              <w:rPr>
                <w:szCs w:val="20"/>
              </w:rPr>
            </w:pPr>
            <w:r w:rsidRPr="00895E6C">
              <w:rPr>
                <w:szCs w:val="20"/>
              </w:rPr>
              <w:t>X</w:t>
            </w:r>
          </w:p>
        </w:tc>
        <w:tc>
          <w:tcPr>
            <w:tcW w:w="880" w:type="dxa"/>
            <w:vAlign w:val="center"/>
          </w:tcPr>
          <w:p w:rsidR="007472BA" w:rsidRPr="00895E6C" w:rsidRDefault="007472BA" w:rsidP="00337479">
            <w:pPr>
              <w:pStyle w:val="cuatexto"/>
              <w:jc w:val="center"/>
              <w:rPr>
                <w:szCs w:val="20"/>
              </w:rPr>
            </w:pPr>
          </w:p>
        </w:tc>
        <w:tc>
          <w:tcPr>
            <w:tcW w:w="1625" w:type="dxa"/>
            <w:shd w:val="clear" w:color="auto" w:fill="auto"/>
            <w:vAlign w:val="center"/>
          </w:tcPr>
          <w:p w:rsidR="007472BA" w:rsidRPr="00895E6C" w:rsidRDefault="007472BA" w:rsidP="00337479">
            <w:pPr>
              <w:pStyle w:val="cuatexto"/>
              <w:jc w:val="center"/>
              <w:rPr>
                <w:szCs w:val="20"/>
              </w:rPr>
            </w:pPr>
          </w:p>
        </w:tc>
        <w:tc>
          <w:tcPr>
            <w:tcW w:w="1056" w:type="dxa"/>
            <w:shd w:val="clear" w:color="auto" w:fill="auto"/>
            <w:vAlign w:val="center"/>
          </w:tcPr>
          <w:p w:rsidR="007472BA" w:rsidRPr="00895E6C" w:rsidRDefault="007472BA" w:rsidP="00337479">
            <w:pPr>
              <w:pStyle w:val="cuatexto"/>
              <w:ind w:left="321"/>
              <w:jc w:val="center"/>
              <w:rPr>
                <w:szCs w:val="20"/>
              </w:rPr>
            </w:pPr>
          </w:p>
        </w:tc>
        <w:tc>
          <w:tcPr>
            <w:tcW w:w="1147" w:type="dxa"/>
            <w:vAlign w:val="center"/>
          </w:tcPr>
          <w:p w:rsidR="007472BA" w:rsidRPr="00895E6C" w:rsidRDefault="00895E6C" w:rsidP="00337479">
            <w:pPr>
              <w:pStyle w:val="cuatexto"/>
              <w:ind w:left="321"/>
              <w:jc w:val="center"/>
              <w:rPr>
                <w:szCs w:val="20"/>
              </w:rPr>
            </w:pPr>
            <w:r w:rsidRPr="00895E6C">
              <w:rPr>
                <w:szCs w:val="20"/>
              </w:rPr>
              <w:t>X</w:t>
            </w:r>
          </w:p>
        </w:tc>
      </w:tr>
      <w:tr w:rsidR="00895E6C" w:rsidRPr="00895E6C" w:rsidTr="00ED28DD">
        <w:trPr>
          <w:trHeight w:val="255"/>
        </w:trPr>
        <w:tc>
          <w:tcPr>
            <w:tcW w:w="2891" w:type="dxa"/>
            <w:shd w:val="clear" w:color="auto" w:fill="auto"/>
            <w:vAlign w:val="center"/>
          </w:tcPr>
          <w:p w:rsidR="00895E6C" w:rsidRPr="00895E6C" w:rsidRDefault="00895E6C" w:rsidP="00337479">
            <w:pPr>
              <w:pStyle w:val="cuatexto"/>
              <w:jc w:val="left"/>
              <w:rPr>
                <w:szCs w:val="20"/>
              </w:rPr>
            </w:pPr>
            <w:r w:rsidRPr="00895E6C">
              <w:rPr>
                <w:szCs w:val="20"/>
              </w:rPr>
              <w:t>Oficina de igualdad</w:t>
            </w:r>
          </w:p>
        </w:tc>
        <w:tc>
          <w:tcPr>
            <w:tcW w:w="1440" w:type="dxa"/>
            <w:shd w:val="clear" w:color="auto" w:fill="auto"/>
            <w:vAlign w:val="center"/>
          </w:tcPr>
          <w:p w:rsidR="00895E6C" w:rsidRPr="00895E6C" w:rsidRDefault="00895E6C" w:rsidP="00337479">
            <w:pPr>
              <w:pStyle w:val="cuatexto"/>
              <w:jc w:val="center"/>
              <w:rPr>
                <w:szCs w:val="20"/>
              </w:rPr>
            </w:pPr>
            <w:r w:rsidRPr="00895E6C">
              <w:rPr>
                <w:szCs w:val="20"/>
              </w:rPr>
              <w:t>X</w:t>
            </w:r>
          </w:p>
        </w:tc>
        <w:tc>
          <w:tcPr>
            <w:tcW w:w="880" w:type="dxa"/>
            <w:vAlign w:val="center"/>
          </w:tcPr>
          <w:p w:rsidR="00895E6C" w:rsidRPr="00895E6C" w:rsidRDefault="00895E6C" w:rsidP="00337479">
            <w:pPr>
              <w:pStyle w:val="cuatexto"/>
              <w:jc w:val="center"/>
              <w:rPr>
                <w:szCs w:val="20"/>
              </w:rPr>
            </w:pPr>
          </w:p>
        </w:tc>
        <w:tc>
          <w:tcPr>
            <w:tcW w:w="1625" w:type="dxa"/>
            <w:shd w:val="clear" w:color="auto" w:fill="auto"/>
            <w:vAlign w:val="center"/>
          </w:tcPr>
          <w:p w:rsidR="00895E6C" w:rsidRPr="00895E6C" w:rsidRDefault="00895E6C" w:rsidP="00337479">
            <w:pPr>
              <w:pStyle w:val="cuatexto"/>
              <w:jc w:val="center"/>
              <w:rPr>
                <w:szCs w:val="20"/>
              </w:rPr>
            </w:pPr>
          </w:p>
        </w:tc>
        <w:tc>
          <w:tcPr>
            <w:tcW w:w="1056" w:type="dxa"/>
            <w:shd w:val="clear" w:color="auto" w:fill="auto"/>
            <w:vAlign w:val="center"/>
          </w:tcPr>
          <w:p w:rsidR="00895E6C" w:rsidRPr="00895E6C" w:rsidRDefault="00895E6C" w:rsidP="00337479">
            <w:pPr>
              <w:pStyle w:val="cuatexto"/>
              <w:ind w:left="321"/>
              <w:jc w:val="center"/>
              <w:rPr>
                <w:szCs w:val="20"/>
              </w:rPr>
            </w:pPr>
          </w:p>
        </w:tc>
        <w:tc>
          <w:tcPr>
            <w:tcW w:w="1147" w:type="dxa"/>
            <w:vAlign w:val="center"/>
          </w:tcPr>
          <w:p w:rsidR="00895E6C" w:rsidRPr="00895E6C" w:rsidRDefault="00895E6C" w:rsidP="00337479">
            <w:pPr>
              <w:pStyle w:val="cuatexto"/>
              <w:ind w:left="321"/>
              <w:jc w:val="center"/>
              <w:rPr>
                <w:szCs w:val="20"/>
              </w:rPr>
            </w:pPr>
          </w:p>
        </w:tc>
      </w:tr>
      <w:tr w:rsidR="00895E6C" w:rsidRPr="00895E6C" w:rsidTr="00ED28DD">
        <w:trPr>
          <w:trHeight w:val="255"/>
        </w:trPr>
        <w:tc>
          <w:tcPr>
            <w:tcW w:w="2891" w:type="dxa"/>
            <w:shd w:val="clear" w:color="auto" w:fill="auto"/>
            <w:vAlign w:val="center"/>
          </w:tcPr>
          <w:p w:rsidR="007472BA" w:rsidRPr="00895E6C" w:rsidRDefault="00895E6C" w:rsidP="00337479">
            <w:pPr>
              <w:pStyle w:val="cuatexto"/>
              <w:jc w:val="left"/>
              <w:rPr>
                <w:szCs w:val="20"/>
              </w:rPr>
            </w:pPr>
            <w:r w:rsidRPr="00895E6C">
              <w:rPr>
                <w:szCs w:val="20"/>
              </w:rPr>
              <w:t>Servicios sociales</w:t>
            </w:r>
          </w:p>
        </w:tc>
        <w:tc>
          <w:tcPr>
            <w:tcW w:w="1440" w:type="dxa"/>
            <w:shd w:val="clear" w:color="auto" w:fill="auto"/>
            <w:vAlign w:val="center"/>
          </w:tcPr>
          <w:p w:rsidR="007472BA" w:rsidRPr="00895E6C" w:rsidRDefault="007472BA" w:rsidP="00337479">
            <w:pPr>
              <w:pStyle w:val="cuatexto"/>
              <w:jc w:val="center"/>
              <w:rPr>
                <w:szCs w:val="20"/>
              </w:rPr>
            </w:pPr>
          </w:p>
        </w:tc>
        <w:tc>
          <w:tcPr>
            <w:tcW w:w="880" w:type="dxa"/>
            <w:vAlign w:val="center"/>
          </w:tcPr>
          <w:p w:rsidR="007472BA" w:rsidRPr="00895E6C" w:rsidRDefault="007472BA" w:rsidP="00337479">
            <w:pPr>
              <w:pStyle w:val="cuatexto"/>
              <w:jc w:val="center"/>
              <w:rPr>
                <w:szCs w:val="20"/>
              </w:rPr>
            </w:pPr>
          </w:p>
        </w:tc>
        <w:tc>
          <w:tcPr>
            <w:tcW w:w="1625" w:type="dxa"/>
            <w:shd w:val="clear" w:color="auto" w:fill="auto"/>
            <w:vAlign w:val="center"/>
          </w:tcPr>
          <w:p w:rsidR="007472BA" w:rsidRPr="00895E6C" w:rsidRDefault="00895E6C" w:rsidP="00337479">
            <w:pPr>
              <w:pStyle w:val="cuatexto"/>
              <w:jc w:val="center"/>
              <w:rPr>
                <w:szCs w:val="20"/>
              </w:rPr>
            </w:pPr>
            <w:r w:rsidRPr="00895E6C">
              <w:rPr>
                <w:szCs w:val="20"/>
              </w:rPr>
              <w:t>X</w:t>
            </w:r>
          </w:p>
        </w:tc>
        <w:tc>
          <w:tcPr>
            <w:tcW w:w="1056" w:type="dxa"/>
            <w:shd w:val="clear" w:color="auto" w:fill="auto"/>
            <w:vAlign w:val="center"/>
          </w:tcPr>
          <w:p w:rsidR="007472BA" w:rsidRPr="00895E6C" w:rsidRDefault="007472BA" w:rsidP="00337479">
            <w:pPr>
              <w:pStyle w:val="cuatexto"/>
              <w:ind w:left="321"/>
              <w:jc w:val="center"/>
              <w:rPr>
                <w:szCs w:val="20"/>
              </w:rPr>
            </w:pPr>
          </w:p>
        </w:tc>
        <w:tc>
          <w:tcPr>
            <w:tcW w:w="1147" w:type="dxa"/>
            <w:vAlign w:val="center"/>
          </w:tcPr>
          <w:p w:rsidR="007472BA" w:rsidRPr="00895E6C" w:rsidRDefault="007472BA" w:rsidP="00337479">
            <w:pPr>
              <w:pStyle w:val="cuatexto"/>
              <w:ind w:left="321"/>
              <w:jc w:val="center"/>
              <w:rPr>
                <w:szCs w:val="20"/>
              </w:rPr>
            </w:pPr>
          </w:p>
        </w:tc>
      </w:tr>
      <w:tr w:rsidR="00895E6C" w:rsidRPr="00895E6C" w:rsidTr="00ED28DD">
        <w:trPr>
          <w:trHeight w:val="255"/>
        </w:trPr>
        <w:tc>
          <w:tcPr>
            <w:tcW w:w="2891" w:type="dxa"/>
            <w:shd w:val="clear" w:color="auto" w:fill="auto"/>
            <w:vAlign w:val="center"/>
          </w:tcPr>
          <w:p w:rsidR="007472BA" w:rsidRPr="00895E6C" w:rsidRDefault="00895E6C" w:rsidP="00337479">
            <w:pPr>
              <w:pStyle w:val="cuatexto"/>
              <w:jc w:val="left"/>
              <w:rPr>
                <w:szCs w:val="20"/>
              </w:rPr>
            </w:pPr>
            <w:r w:rsidRPr="00895E6C">
              <w:rPr>
                <w:szCs w:val="20"/>
              </w:rPr>
              <w:t>Recogida y tratamiento residuos</w:t>
            </w:r>
          </w:p>
        </w:tc>
        <w:tc>
          <w:tcPr>
            <w:tcW w:w="1440" w:type="dxa"/>
            <w:shd w:val="clear" w:color="auto" w:fill="auto"/>
            <w:vAlign w:val="center"/>
          </w:tcPr>
          <w:p w:rsidR="007472BA" w:rsidRPr="00895E6C" w:rsidRDefault="007472BA" w:rsidP="00337479">
            <w:pPr>
              <w:pStyle w:val="cuatexto"/>
              <w:jc w:val="center"/>
              <w:rPr>
                <w:szCs w:val="20"/>
              </w:rPr>
            </w:pPr>
          </w:p>
        </w:tc>
        <w:tc>
          <w:tcPr>
            <w:tcW w:w="880" w:type="dxa"/>
            <w:vAlign w:val="center"/>
          </w:tcPr>
          <w:p w:rsidR="007472BA" w:rsidRPr="00895E6C" w:rsidRDefault="007472BA" w:rsidP="00337479">
            <w:pPr>
              <w:pStyle w:val="cuatexto"/>
              <w:jc w:val="center"/>
              <w:rPr>
                <w:szCs w:val="20"/>
              </w:rPr>
            </w:pPr>
          </w:p>
        </w:tc>
        <w:tc>
          <w:tcPr>
            <w:tcW w:w="1625" w:type="dxa"/>
            <w:shd w:val="clear" w:color="auto" w:fill="auto"/>
            <w:vAlign w:val="center"/>
          </w:tcPr>
          <w:p w:rsidR="007472BA" w:rsidRPr="00895E6C" w:rsidRDefault="00895E6C" w:rsidP="00337479">
            <w:pPr>
              <w:pStyle w:val="cuatexto"/>
              <w:jc w:val="center"/>
              <w:rPr>
                <w:szCs w:val="20"/>
              </w:rPr>
            </w:pPr>
            <w:r w:rsidRPr="00895E6C">
              <w:rPr>
                <w:szCs w:val="20"/>
              </w:rPr>
              <w:t>X</w:t>
            </w:r>
          </w:p>
        </w:tc>
        <w:tc>
          <w:tcPr>
            <w:tcW w:w="1056" w:type="dxa"/>
            <w:shd w:val="clear" w:color="auto" w:fill="auto"/>
            <w:vAlign w:val="center"/>
          </w:tcPr>
          <w:p w:rsidR="007472BA" w:rsidRPr="00895E6C" w:rsidRDefault="007472BA" w:rsidP="00337479">
            <w:pPr>
              <w:pStyle w:val="cuatexto"/>
              <w:ind w:left="321"/>
              <w:jc w:val="center"/>
              <w:rPr>
                <w:szCs w:val="20"/>
              </w:rPr>
            </w:pPr>
          </w:p>
        </w:tc>
        <w:tc>
          <w:tcPr>
            <w:tcW w:w="1147" w:type="dxa"/>
            <w:vAlign w:val="center"/>
          </w:tcPr>
          <w:p w:rsidR="007472BA" w:rsidRPr="00895E6C" w:rsidRDefault="007472BA" w:rsidP="00337479">
            <w:pPr>
              <w:pStyle w:val="cuatexto"/>
              <w:ind w:left="321"/>
              <w:jc w:val="center"/>
              <w:rPr>
                <w:szCs w:val="20"/>
              </w:rPr>
            </w:pPr>
          </w:p>
        </w:tc>
      </w:tr>
      <w:tr w:rsidR="00895E6C" w:rsidRPr="00895E6C" w:rsidTr="00ED28DD">
        <w:trPr>
          <w:trHeight w:val="255"/>
        </w:trPr>
        <w:tc>
          <w:tcPr>
            <w:tcW w:w="2891" w:type="dxa"/>
            <w:shd w:val="clear" w:color="auto" w:fill="auto"/>
            <w:vAlign w:val="center"/>
          </w:tcPr>
          <w:p w:rsidR="007472BA" w:rsidRPr="00895E6C" w:rsidRDefault="00895E6C" w:rsidP="00337479">
            <w:pPr>
              <w:pStyle w:val="cuatexto"/>
              <w:jc w:val="left"/>
              <w:rPr>
                <w:szCs w:val="20"/>
              </w:rPr>
            </w:pPr>
            <w:r w:rsidRPr="00895E6C">
              <w:rPr>
                <w:szCs w:val="20"/>
              </w:rPr>
              <w:t>Residencia de ancianos</w:t>
            </w:r>
          </w:p>
        </w:tc>
        <w:tc>
          <w:tcPr>
            <w:tcW w:w="1440" w:type="dxa"/>
            <w:shd w:val="clear" w:color="auto" w:fill="auto"/>
            <w:vAlign w:val="center"/>
          </w:tcPr>
          <w:p w:rsidR="007472BA" w:rsidRPr="00895E6C" w:rsidRDefault="007472BA" w:rsidP="00337479">
            <w:pPr>
              <w:pStyle w:val="cuatexto"/>
              <w:jc w:val="center"/>
              <w:rPr>
                <w:szCs w:val="20"/>
              </w:rPr>
            </w:pPr>
          </w:p>
        </w:tc>
        <w:tc>
          <w:tcPr>
            <w:tcW w:w="880" w:type="dxa"/>
            <w:vAlign w:val="center"/>
          </w:tcPr>
          <w:p w:rsidR="007472BA" w:rsidRPr="00895E6C" w:rsidRDefault="00895E6C" w:rsidP="00337479">
            <w:pPr>
              <w:pStyle w:val="cuatexto"/>
              <w:jc w:val="center"/>
              <w:rPr>
                <w:szCs w:val="20"/>
              </w:rPr>
            </w:pPr>
            <w:r w:rsidRPr="00895E6C">
              <w:rPr>
                <w:szCs w:val="20"/>
              </w:rPr>
              <w:t>X</w:t>
            </w:r>
          </w:p>
        </w:tc>
        <w:tc>
          <w:tcPr>
            <w:tcW w:w="1625" w:type="dxa"/>
            <w:shd w:val="clear" w:color="auto" w:fill="auto"/>
            <w:vAlign w:val="center"/>
          </w:tcPr>
          <w:p w:rsidR="007472BA" w:rsidRPr="00895E6C" w:rsidRDefault="007472BA" w:rsidP="00337479">
            <w:pPr>
              <w:pStyle w:val="cuatexto"/>
              <w:jc w:val="center"/>
              <w:rPr>
                <w:szCs w:val="20"/>
              </w:rPr>
            </w:pPr>
          </w:p>
        </w:tc>
        <w:tc>
          <w:tcPr>
            <w:tcW w:w="1056" w:type="dxa"/>
            <w:shd w:val="clear" w:color="auto" w:fill="auto"/>
            <w:vAlign w:val="center"/>
          </w:tcPr>
          <w:p w:rsidR="007472BA" w:rsidRPr="00895E6C" w:rsidRDefault="007472BA" w:rsidP="00337479">
            <w:pPr>
              <w:pStyle w:val="cuatexto"/>
              <w:ind w:left="321"/>
              <w:jc w:val="center"/>
              <w:rPr>
                <w:szCs w:val="20"/>
              </w:rPr>
            </w:pPr>
          </w:p>
        </w:tc>
        <w:tc>
          <w:tcPr>
            <w:tcW w:w="1147" w:type="dxa"/>
            <w:vAlign w:val="center"/>
          </w:tcPr>
          <w:p w:rsidR="007472BA" w:rsidRPr="00895E6C" w:rsidRDefault="007472BA" w:rsidP="00337479">
            <w:pPr>
              <w:pStyle w:val="cuatexto"/>
              <w:ind w:left="321"/>
              <w:jc w:val="center"/>
              <w:rPr>
                <w:szCs w:val="20"/>
              </w:rPr>
            </w:pPr>
          </w:p>
        </w:tc>
      </w:tr>
    </w:tbl>
    <w:p w:rsidR="004E6827" w:rsidRDefault="004E6827" w:rsidP="004E6827">
      <w:pPr>
        <w:pStyle w:val="texto"/>
        <w:spacing w:after="0"/>
      </w:pPr>
    </w:p>
    <w:p w:rsidR="00864426" w:rsidRPr="00864426" w:rsidRDefault="00864426" w:rsidP="004547CC">
      <w:pPr>
        <w:pStyle w:val="texto"/>
      </w:pPr>
      <w:r w:rsidRPr="00864426">
        <w:t>El presupuesto general del ayuntamiento fue aprobado</w:t>
      </w:r>
      <w:r w:rsidR="00ED18D3">
        <w:t xml:space="preserve"> inicialmente</w:t>
      </w:r>
      <w:r w:rsidRPr="00864426">
        <w:t xml:space="preserve"> por el Pleno municipal el </w:t>
      </w:r>
      <w:r w:rsidRPr="00864426">
        <w:rPr>
          <w:szCs w:val="26"/>
          <w:lang w:val="es-ES"/>
        </w:rPr>
        <w:t>16 de marzo de 2016</w:t>
      </w:r>
      <w:r w:rsidR="00E76B3C">
        <w:rPr>
          <w:szCs w:val="26"/>
          <w:lang w:val="es-ES"/>
        </w:rPr>
        <w:t xml:space="preserve"> y definitivamente</w:t>
      </w:r>
      <w:r w:rsidR="00E76B3C" w:rsidRPr="00E76B3C">
        <w:rPr>
          <w:szCs w:val="26"/>
          <w:lang w:val="es-ES"/>
        </w:rPr>
        <w:t xml:space="preserve"> el 16 de marzo de 2016</w:t>
      </w:r>
      <w:r w:rsidR="00C14606">
        <w:rPr>
          <w:szCs w:val="26"/>
          <w:lang w:val="es-ES"/>
        </w:rPr>
        <w:t>.</w:t>
      </w:r>
    </w:p>
    <w:p w:rsidR="00250C9C" w:rsidRDefault="004F7E06" w:rsidP="00250C9C">
      <w:pPr>
        <w:pStyle w:val="texto"/>
        <w:tabs>
          <w:tab w:val="clear" w:pos="2835"/>
          <w:tab w:val="clear" w:pos="3969"/>
          <w:tab w:val="clear" w:pos="5103"/>
          <w:tab w:val="clear" w:pos="6237"/>
          <w:tab w:val="clear" w:pos="7371"/>
        </w:tabs>
        <w:rPr>
          <w:rFonts w:ascii="Times New (W1)" w:hAnsi="Times New (W1)"/>
          <w:spacing w:val="2"/>
        </w:rPr>
      </w:pPr>
      <w:r w:rsidRPr="00895E6C">
        <w:rPr>
          <w:szCs w:val="26"/>
        </w:rPr>
        <w:t xml:space="preserve">El informe se estructura en </w:t>
      </w:r>
      <w:r w:rsidR="00F928E6" w:rsidRPr="00895E6C">
        <w:rPr>
          <w:szCs w:val="26"/>
        </w:rPr>
        <w:t>c</w:t>
      </w:r>
      <w:r w:rsidR="002F20A0">
        <w:rPr>
          <w:szCs w:val="26"/>
        </w:rPr>
        <w:t>uatro</w:t>
      </w:r>
      <w:r w:rsidRPr="00895E6C">
        <w:rPr>
          <w:szCs w:val="26"/>
        </w:rPr>
        <w:t xml:space="preserve"> epígrafes, incluyendo esta introducción. En el segundo epígrafe mostramos</w:t>
      </w:r>
      <w:r w:rsidR="00F928E6" w:rsidRPr="00895E6C">
        <w:rPr>
          <w:szCs w:val="26"/>
        </w:rPr>
        <w:t xml:space="preserve"> la </w:t>
      </w:r>
      <w:r w:rsidR="00F928E6" w:rsidRPr="00895E6C">
        <w:t>opinión sobre la</w:t>
      </w:r>
      <w:r w:rsidR="00913FE5" w:rsidRPr="00895E6C">
        <w:t xml:space="preserve"> cuenta general del ejerc</w:t>
      </w:r>
      <w:r w:rsidR="00913FE5" w:rsidRPr="00895E6C">
        <w:t>i</w:t>
      </w:r>
      <w:r w:rsidR="00913FE5" w:rsidRPr="00895E6C">
        <w:t xml:space="preserve">cio 2016. En el tercero, </w:t>
      </w:r>
      <w:r w:rsidR="00E70A29" w:rsidRPr="00895E6C">
        <w:t>un resumen de los principales estados financiero</w:t>
      </w:r>
      <w:r w:rsidR="00250C9C">
        <w:t>s</w:t>
      </w:r>
      <w:r w:rsidR="00552B60">
        <w:t xml:space="preserve"> co</w:t>
      </w:r>
      <w:r w:rsidR="00552B60">
        <w:t>n</w:t>
      </w:r>
      <w:r w:rsidR="00552B60">
        <w:t>solidados</w:t>
      </w:r>
      <w:r w:rsidR="00250C9C">
        <w:t xml:space="preserve"> del </w:t>
      </w:r>
      <w:r w:rsidR="00552B60">
        <w:t>a</w:t>
      </w:r>
      <w:r w:rsidR="00250C9C">
        <w:t xml:space="preserve">yuntamiento. </w:t>
      </w:r>
      <w:r w:rsidR="00D52865" w:rsidRPr="00B56CF3">
        <w:t>Y</w:t>
      </w:r>
      <w:r w:rsidR="00D52865" w:rsidRPr="00D52865">
        <w:rPr>
          <w:color w:val="FF0000"/>
        </w:rPr>
        <w:t xml:space="preserve"> </w:t>
      </w:r>
      <w:r w:rsidR="00D52865">
        <w:t>e</w:t>
      </w:r>
      <w:r w:rsidR="00E70A29" w:rsidRPr="00895E6C">
        <w:t>n el cuarto, incluimos</w:t>
      </w:r>
      <w:r w:rsidR="00913FE5" w:rsidRPr="00895E6C">
        <w:t xml:space="preserve"> las </w:t>
      </w:r>
      <w:r w:rsidR="00D2313D">
        <w:rPr>
          <w:szCs w:val="26"/>
        </w:rPr>
        <w:t>observaciones y co</w:t>
      </w:r>
      <w:r w:rsidR="00D2313D">
        <w:rPr>
          <w:szCs w:val="26"/>
        </w:rPr>
        <w:t>n</w:t>
      </w:r>
      <w:r w:rsidR="00D2313D">
        <w:rPr>
          <w:szCs w:val="26"/>
        </w:rPr>
        <w:t>clusiones relativ</w:t>
      </w:r>
      <w:r w:rsidR="00ED18D3">
        <w:rPr>
          <w:szCs w:val="26"/>
        </w:rPr>
        <w:t>as</w:t>
      </w:r>
      <w:r w:rsidR="00D2313D">
        <w:rPr>
          <w:szCs w:val="26"/>
        </w:rPr>
        <w:t xml:space="preserve"> a la situación económico-financiera, cumplimiento de los objetivos de estabilidad presupuesta</w:t>
      </w:r>
      <w:r w:rsidR="00250C9C">
        <w:rPr>
          <w:szCs w:val="26"/>
        </w:rPr>
        <w:t>ria y sostenibilidad financiera</w:t>
      </w:r>
      <w:r w:rsidR="002F20A0">
        <w:rPr>
          <w:szCs w:val="26"/>
        </w:rPr>
        <w:t>, sociedad municipal</w:t>
      </w:r>
      <w:r w:rsidR="00D2313D">
        <w:rPr>
          <w:szCs w:val="26"/>
        </w:rPr>
        <w:t xml:space="preserve"> así como otras áreas de gestión relevantes junto con las recomend</w:t>
      </w:r>
      <w:r w:rsidR="00D2313D">
        <w:rPr>
          <w:szCs w:val="26"/>
        </w:rPr>
        <w:t>a</w:t>
      </w:r>
      <w:r w:rsidR="00D2313D">
        <w:rPr>
          <w:szCs w:val="26"/>
        </w:rPr>
        <w:t>ciones que estimamos oportunas para mejorar la organización y control interno municipal.</w:t>
      </w:r>
      <w:r w:rsidR="00250C9C">
        <w:rPr>
          <w:szCs w:val="26"/>
        </w:rPr>
        <w:t xml:space="preserve"> </w:t>
      </w:r>
    </w:p>
    <w:p w:rsidR="00913FE5" w:rsidRDefault="00913FE5" w:rsidP="008F0070">
      <w:pPr>
        <w:pStyle w:val="texto"/>
        <w:tabs>
          <w:tab w:val="clear" w:pos="2835"/>
          <w:tab w:val="clear" w:pos="3969"/>
          <w:tab w:val="clear" w:pos="5103"/>
          <w:tab w:val="clear" w:pos="6237"/>
          <w:tab w:val="clear" w:pos="7371"/>
        </w:tabs>
        <w:spacing w:after="120"/>
      </w:pPr>
      <w:r w:rsidRPr="00895E6C">
        <w:lastRenderedPageBreak/>
        <w:t xml:space="preserve">El trabajo de campo se ejecutó en el mes de </w:t>
      </w:r>
      <w:r w:rsidR="00895E6C" w:rsidRPr="00895E6C">
        <w:t>noviembre</w:t>
      </w:r>
      <w:r w:rsidRPr="00895E6C">
        <w:t xml:space="preserve"> de 2017 por una fi</w:t>
      </w:r>
      <w:r w:rsidRPr="00895E6C">
        <w:t>r</w:t>
      </w:r>
      <w:r w:rsidRPr="00895E6C">
        <w:t xml:space="preserve">ma contratada bajo la </w:t>
      </w:r>
      <w:r w:rsidR="0069475D">
        <w:t xml:space="preserve">supervisión y </w:t>
      </w:r>
      <w:r w:rsidRPr="00895E6C">
        <w:t>dirección de un auditor de la Cámara de Comptos. Se ha contado igualmente con la colaboración de los servicios juríd</w:t>
      </w:r>
      <w:r w:rsidRPr="00895E6C">
        <w:t>i</w:t>
      </w:r>
      <w:r w:rsidRPr="00895E6C">
        <w:t>cos, informáticos y administrativo de la Cámara.</w:t>
      </w:r>
    </w:p>
    <w:p w:rsidR="00966149" w:rsidRPr="00966149" w:rsidRDefault="006065D6" w:rsidP="00966149">
      <w:pPr>
        <w:pStyle w:val="texto"/>
        <w:spacing w:after="120"/>
      </w:pPr>
      <w:r w:rsidRPr="00885944">
        <w:rPr>
          <w:szCs w:val="26"/>
        </w:rPr>
        <w:t>Los resultados de esta actuación se pusieron de manifiesto a</w:t>
      </w:r>
      <w:r>
        <w:rPr>
          <w:szCs w:val="26"/>
        </w:rPr>
        <w:t xml:space="preserve"> </w:t>
      </w:r>
      <w:r w:rsidRPr="00885944">
        <w:rPr>
          <w:szCs w:val="26"/>
        </w:rPr>
        <w:t>l</w:t>
      </w:r>
      <w:r>
        <w:rPr>
          <w:szCs w:val="26"/>
        </w:rPr>
        <w:t>a</w:t>
      </w:r>
      <w:r w:rsidRPr="00885944">
        <w:rPr>
          <w:szCs w:val="26"/>
        </w:rPr>
        <w:t xml:space="preserve"> alcalde</w:t>
      </w:r>
      <w:r>
        <w:rPr>
          <w:szCs w:val="26"/>
        </w:rPr>
        <w:t>sa</w:t>
      </w:r>
      <w:r w:rsidRPr="00885944">
        <w:rPr>
          <w:szCs w:val="26"/>
        </w:rPr>
        <w:t xml:space="preserve"> del Ayuntamiento de </w:t>
      </w:r>
      <w:r>
        <w:rPr>
          <w:szCs w:val="26"/>
        </w:rPr>
        <w:t xml:space="preserve">Cintruénigo </w:t>
      </w:r>
      <w:r w:rsidRPr="00885944">
        <w:rPr>
          <w:szCs w:val="26"/>
        </w:rPr>
        <w:t>para que formulase, en su caso, las alegaciones que estimase oportunas, de conformidad con lo previsto en el art. 11.2 de la Ley Foral 19/1984, reguladora de la Cámara de Comptos de Navarr</w:t>
      </w:r>
      <w:r w:rsidRPr="00EA7084">
        <w:rPr>
          <w:szCs w:val="26"/>
        </w:rPr>
        <w:t>a.</w:t>
      </w:r>
      <w:r w:rsidR="00966149" w:rsidRPr="00966149">
        <w:t xml:space="preserve"> Transc</w:t>
      </w:r>
      <w:r w:rsidR="00966149" w:rsidRPr="00966149">
        <w:t>u</w:t>
      </w:r>
      <w:r w:rsidR="00966149" w:rsidRPr="00966149">
        <w:t>rrido el plazo, la citada alcaldesa ha presentado unas alegaciones que no afe</w:t>
      </w:r>
      <w:r w:rsidR="00966149" w:rsidRPr="00966149">
        <w:t>c</w:t>
      </w:r>
      <w:r w:rsidR="00966149" w:rsidRPr="00966149">
        <w:t xml:space="preserve">tan al informe y que se adjuntan al informe definitivo. </w:t>
      </w:r>
    </w:p>
    <w:p w:rsidR="004F7E06" w:rsidRPr="00895E6C" w:rsidRDefault="004F7E06" w:rsidP="00966149">
      <w:pPr>
        <w:pStyle w:val="texto"/>
        <w:tabs>
          <w:tab w:val="clear" w:pos="2835"/>
          <w:tab w:val="clear" w:pos="3969"/>
          <w:tab w:val="clear" w:pos="5103"/>
          <w:tab w:val="clear" w:pos="6237"/>
          <w:tab w:val="clear" w:pos="7371"/>
        </w:tabs>
        <w:spacing w:after="120"/>
        <w:rPr>
          <w:szCs w:val="26"/>
        </w:rPr>
      </w:pPr>
      <w:r w:rsidRPr="00895E6C">
        <w:rPr>
          <w:szCs w:val="26"/>
        </w:rPr>
        <w:t xml:space="preserve">Agradecemos al personal del Ayuntamiento de </w:t>
      </w:r>
      <w:r w:rsidR="00895E6C">
        <w:rPr>
          <w:szCs w:val="26"/>
        </w:rPr>
        <w:t>Cintruénigo</w:t>
      </w:r>
      <w:r w:rsidR="005C6345">
        <w:rPr>
          <w:szCs w:val="26"/>
        </w:rPr>
        <w:t xml:space="preserve"> y de sus entes dependientes</w:t>
      </w:r>
      <w:r w:rsidRPr="00895E6C">
        <w:rPr>
          <w:szCs w:val="26"/>
        </w:rPr>
        <w:t xml:space="preserve"> la colaboración prestada en la realización del presente trabajo.</w:t>
      </w:r>
    </w:p>
    <w:p w:rsidR="0069475D" w:rsidRDefault="0069475D">
      <w:pPr>
        <w:spacing w:after="0"/>
        <w:ind w:firstLine="0"/>
        <w:jc w:val="left"/>
        <w:rPr>
          <w:rFonts w:ascii="Arial" w:hAnsi="Arial"/>
          <w:b/>
          <w:kern w:val="28"/>
          <w:sz w:val="25"/>
          <w:szCs w:val="26"/>
        </w:rPr>
      </w:pPr>
      <w:bookmarkStart w:id="5" w:name="_Toc188167194"/>
      <w:bookmarkStart w:id="6" w:name="_Toc303592531"/>
      <w:bookmarkStart w:id="7" w:name="_Toc309383714"/>
      <w:bookmarkStart w:id="8" w:name="_Toc339016603"/>
      <w:bookmarkStart w:id="9" w:name="_Toc442251794"/>
      <w:r>
        <w:br w:type="page"/>
      </w:r>
    </w:p>
    <w:p w:rsidR="004F7E06" w:rsidRPr="00895E6C" w:rsidRDefault="00E25D6E" w:rsidP="004F7E06">
      <w:pPr>
        <w:pStyle w:val="atitulo1"/>
        <w:rPr>
          <w:color w:val="auto"/>
        </w:rPr>
      </w:pPr>
      <w:bookmarkStart w:id="10" w:name="_Toc509315376"/>
      <w:r w:rsidRPr="00895E6C">
        <w:rPr>
          <w:color w:val="auto"/>
        </w:rPr>
        <w:lastRenderedPageBreak/>
        <w:t>II</w:t>
      </w:r>
      <w:r w:rsidR="004F7E06" w:rsidRPr="00895E6C">
        <w:rPr>
          <w:color w:val="auto"/>
        </w:rPr>
        <w:t>. Opinión</w:t>
      </w:r>
      <w:bookmarkEnd w:id="5"/>
      <w:bookmarkEnd w:id="6"/>
      <w:bookmarkEnd w:id="7"/>
      <w:bookmarkEnd w:id="8"/>
      <w:bookmarkEnd w:id="9"/>
      <w:bookmarkEnd w:id="10"/>
    </w:p>
    <w:p w:rsidR="004F7E06" w:rsidRPr="00895E6C" w:rsidRDefault="004F7E06" w:rsidP="004F7E06">
      <w:pPr>
        <w:ind w:firstLine="284"/>
        <w:rPr>
          <w:spacing w:val="6"/>
          <w:sz w:val="26"/>
          <w:szCs w:val="26"/>
        </w:rPr>
      </w:pPr>
      <w:r w:rsidRPr="00895E6C">
        <w:rPr>
          <w:spacing w:val="6"/>
          <w:sz w:val="26"/>
          <w:szCs w:val="26"/>
        </w:rPr>
        <w:t xml:space="preserve">Hemos fiscalizado la cuenta general del Ayuntamiento de </w:t>
      </w:r>
      <w:r w:rsidR="00895E6C" w:rsidRPr="00895E6C">
        <w:rPr>
          <w:sz w:val="26"/>
          <w:szCs w:val="26"/>
        </w:rPr>
        <w:t>Cintruénigo</w:t>
      </w:r>
      <w:r w:rsidR="00B1755A" w:rsidRPr="00895E6C">
        <w:rPr>
          <w:szCs w:val="26"/>
        </w:rPr>
        <w:t xml:space="preserve"> </w:t>
      </w:r>
      <w:r w:rsidRPr="00895E6C">
        <w:rPr>
          <w:spacing w:val="6"/>
          <w:sz w:val="26"/>
          <w:szCs w:val="26"/>
        </w:rPr>
        <w:t>corre</w:t>
      </w:r>
      <w:r w:rsidRPr="00895E6C">
        <w:rPr>
          <w:spacing w:val="6"/>
          <w:sz w:val="26"/>
          <w:szCs w:val="26"/>
        </w:rPr>
        <w:t>s</w:t>
      </w:r>
      <w:r w:rsidRPr="00895E6C">
        <w:rPr>
          <w:spacing w:val="6"/>
          <w:sz w:val="26"/>
          <w:szCs w:val="26"/>
        </w:rPr>
        <w:t>pondiente al ejercicio 201</w:t>
      </w:r>
      <w:r w:rsidR="003939E9" w:rsidRPr="00895E6C">
        <w:rPr>
          <w:spacing w:val="6"/>
          <w:sz w:val="26"/>
          <w:szCs w:val="26"/>
        </w:rPr>
        <w:t>6</w:t>
      </w:r>
      <w:r w:rsidRPr="00895E6C">
        <w:rPr>
          <w:spacing w:val="6"/>
          <w:sz w:val="26"/>
          <w:szCs w:val="26"/>
        </w:rPr>
        <w:t>, cuyos estados contables se recogen de forma res</w:t>
      </w:r>
      <w:r w:rsidRPr="00895E6C">
        <w:rPr>
          <w:spacing w:val="6"/>
          <w:sz w:val="26"/>
          <w:szCs w:val="26"/>
        </w:rPr>
        <w:t>u</w:t>
      </w:r>
      <w:r w:rsidRPr="00895E6C">
        <w:rPr>
          <w:spacing w:val="6"/>
          <w:sz w:val="26"/>
          <w:szCs w:val="26"/>
        </w:rPr>
        <w:t xml:space="preserve">mida en el apartado </w:t>
      </w:r>
      <w:r w:rsidR="00383592" w:rsidRPr="00895E6C">
        <w:rPr>
          <w:spacing w:val="6"/>
          <w:sz w:val="26"/>
          <w:szCs w:val="26"/>
        </w:rPr>
        <w:t>III</w:t>
      </w:r>
      <w:r w:rsidRPr="00895E6C">
        <w:rPr>
          <w:spacing w:val="6"/>
          <w:sz w:val="26"/>
          <w:szCs w:val="26"/>
        </w:rPr>
        <w:t xml:space="preserve"> del presente informe.</w:t>
      </w:r>
    </w:p>
    <w:p w:rsidR="004F7E06" w:rsidRPr="00895E6C" w:rsidRDefault="004F7E06" w:rsidP="007441DD">
      <w:pPr>
        <w:pStyle w:val="texto"/>
        <w:tabs>
          <w:tab w:val="clear" w:pos="2835"/>
          <w:tab w:val="clear" w:pos="3969"/>
          <w:tab w:val="clear" w:pos="5103"/>
          <w:tab w:val="clear" w:pos="6237"/>
          <w:tab w:val="clear" w:pos="7371"/>
          <w:tab w:val="left" w:pos="480"/>
          <w:tab w:val="num" w:pos="6597"/>
        </w:tabs>
        <w:spacing w:before="200" w:after="240"/>
        <w:ind w:firstLine="0"/>
        <w:rPr>
          <w:rFonts w:ascii="Arial" w:hAnsi="Arial" w:cs="Arial"/>
          <w:i/>
          <w:sz w:val="25"/>
          <w:szCs w:val="25"/>
        </w:rPr>
      </w:pPr>
      <w:r w:rsidRPr="00895E6C">
        <w:rPr>
          <w:rFonts w:ascii="Arial" w:hAnsi="Arial" w:cs="Arial"/>
          <w:i/>
          <w:sz w:val="25"/>
          <w:szCs w:val="25"/>
        </w:rPr>
        <w:t>Responsabilidad del ayuntamiento</w:t>
      </w:r>
    </w:p>
    <w:p w:rsidR="004F7E06" w:rsidRPr="00895E6C" w:rsidRDefault="00684B27" w:rsidP="004F7E06">
      <w:pPr>
        <w:tabs>
          <w:tab w:val="center" w:pos="2835"/>
          <w:tab w:val="center" w:pos="3969"/>
          <w:tab w:val="center" w:pos="5103"/>
          <w:tab w:val="center" w:pos="6237"/>
          <w:tab w:val="center" w:pos="7371"/>
        </w:tabs>
        <w:ind w:firstLine="284"/>
        <w:rPr>
          <w:spacing w:val="6"/>
          <w:sz w:val="26"/>
          <w:szCs w:val="24"/>
        </w:rPr>
      </w:pPr>
      <w:r w:rsidRPr="00895E6C">
        <w:rPr>
          <w:spacing w:val="6"/>
          <w:sz w:val="26"/>
          <w:szCs w:val="24"/>
        </w:rPr>
        <w:t xml:space="preserve">La </w:t>
      </w:r>
      <w:r w:rsidR="006629E2">
        <w:rPr>
          <w:spacing w:val="6"/>
          <w:sz w:val="26"/>
          <w:szCs w:val="24"/>
        </w:rPr>
        <w:t>i</w:t>
      </w:r>
      <w:r w:rsidRPr="00895E6C">
        <w:rPr>
          <w:spacing w:val="6"/>
          <w:sz w:val="26"/>
          <w:szCs w:val="24"/>
        </w:rPr>
        <w:t>nterve</w:t>
      </w:r>
      <w:r w:rsidR="003939E9" w:rsidRPr="00895E6C">
        <w:rPr>
          <w:spacing w:val="6"/>
          <w:sz w:val="26"/>
          <w:szCs w:val="24"/>
        </w:rPr>
        <w:t>nción</w:t>
      </w:r>
      <w:r w:rsidR="006629E2">
        <w:rPr>
          <w:spacing w:val="6"/>
          <w:sz w:val="26"/>
          <w:szCs w:val="24"/>
        </w:rPr>
        <w:t xml:space="preserve"> municipal</w:t>
      </w:r>
      <w:r w:rsidR="003939E9" w:rsidRPr="00895E6C">
        <w:rPr>
          <w:spacing w:val="6"/>
          <w:sz w:val="26"/>
          <w:szCs w:val="24"/>
        </w:rPr>
        <w:t xml:space="preserve"> es la responsable de formular y presenta</w:t>
      </w:r>
      <w:r w:rsidRPr="00895E6C">
        <w:rPr>
          <w:spacing w:val="6"/>
          <w:sz w:val="26"/>
          <w:szCs w:val="24"/>
        </w:rPr>
        <w:t xml:space="preserve">r la </w:t>
      </w:r>
      <w:r w:rsidR="00552B60">
        <w:rPr>
          <w:spacing w:val="6"/>
          <w:sz w:val="26"/>
          <w:szCs w:val="24"/>
        </w:rPr>
        <w:t>c</w:t>
      </w:r>
      <w:r w:rsidRPr="00895E6C">
        <w:rPr>
          <w:spacing w:val="6"/>
          <w:sz w:val="26"/>
          <w:szCs w:val="24"/>
        </w:rPr>
        <w:t>ue</w:t>
      </w:r>
      <w:r w:rsidRPr="00895E6C">
        <w:rPr>
          <w:spacing w:val="6"/>
          <w:sz w:val="26"/>
          <w:szCs w:val="24"/>
        </w:rPr>
        <w:t>n</w:t>
      </w:r>
      <w:r w:rsidRPr="00895E6C">
        <w:rPr>
          <w:spacing w:val="6"/>
          <w:sz w:val="26"/>
          <w:szCs w:val="24"/>
        </w:rPr>
        <w:t xml:space="preserve">ta </w:t>
      </w:r>
      <w:r w:rsidR="00552B60">
        <w:rPr>
          <w:spacing w:val="6"/>
          <w:sz w:val="26"/>
          <w:szCs w:val="24"/>
        </w:rPr>
        <w:t>g</w:t>
      </w:r>
      <w:r w:rsidRPr="00895E6C">
        <w:rPr>
          <w:spacing w:val="6"/>
          <w:sz w:val="26"/>
          <w:szCs w:val="24"/>
        </w:rPr>
        <w:t>eneral</w:t>
      </w:r>
      <w:r w:rsidR="004F7E06" w:rsidRPr="00895E6C">
        <w:rPr>
          <w:spacing w:val="6"/>
          <w:sz w:val="26"/>
          <w:szCs w:val="24"/>
        </w:rPr>
        <w:t>, de for</w:t>
      </w:r>
      <w:r w:rsidR="003939E9" w:rsidRPr="00895E6C">
        <w:rPr>
          <w:spacing w:val="6"/>
          <w:sz w:val="26"/>
          <w:szCs w:val="24"/>
        </w:rPr>
        <w:t>ma que exprese</w:t>
      </w:r>
      <w:r w:rsidR="004F7E06" w:rsidRPr="00895E6C">
        <w:rPr>
          <w:spacing w:val="6"/>
          <w:sz w:val="26"/>
          <w:szCs w:val="24"/>
        </w:rPr>
        <w:t xml:space="preserve"> la imagen fiel de la liquidación presupuestaria, del patrimonio, de los resultados y de la situación financiera del ayuntamiento de conformidad con el marco normativo de información financiera pública aplicable; esta responsabilidad abarca la concepción, implantación y el mant</w:t>
      </w:r>
      <w:r w:rsidR="004F7E06" w:rsidRPr="00895E6C">
        <w:rPr>
          <w:spacing w:val="6"/>
          <w:sz w:val="26"/>
          <w:szCs w:val="24"/>
        </w:rPr>
        <w:t>e</w:t>
      </w:r>
      <w:r w:rsidR="004F7E06" w:rsidRPr="00895E6C">
        <w:rPr>
          <w:spacing w:val="6"/>
          <w:sz w:val="26"/>
          <w:szCs w:val="24"/>
        </w:rPr>
        <w:t xml:space="preserve">nimiento del control interno pertinente para la elaboración y presentación de las cuentas generales libres de incorrecciones materiales debidas a fraude o error. </w:t>
      </w:r>
    </w:p>
    <w:p w:rsidR="003939E9" w:rsidRPr="00A7011C" w:rsidRDefault="003939E9" w:rsidP="004F7E06">
      <w:pPr>
        <w:tabs>
          <w:tab w:val="center" w:pos="2835"/>
          <w:tab w:val="center" w:pos="3969"/>
          <w:tab w:val="center" w:pos="5103"/>
          <w:tab w:val="center" w:pos="6237"/>
          <w:tab w:val="center" w:pos="7371"/>
        </w:tabs>
        <w:ind w:firstLine="284"/>
        <w:rPr>
          <w:spacing w:val="6"/>
          <w:sz w:val="26"/>
          <w:szCs w:val="26"/>
        </w:rPr>
      </w:pPr>
      <w:r w:rsidRPr="00A7011C">
        <w:rPr>
          <w:spacing w:val="6"/>
          <w:sz w:val="26"/>
          <w:szCs w:val="26"/>
        </w:rPr>
        <w:t xml:space="preserve">La cuenta general de 2016 fue aprobada por el pleno municipal el </w:t>
      </w:r>
      <w:r w:rsidR="00A7011C" w:rsidRPr="00A7011C">
        <w:rPr>
          <w:spacing w:val="6"/>
          <w:sz w:val="26"/>
          <w:szCs w:val="26"/>
        </w:rPr>
        <w:t>6</w:t>
      </w:r>
      <w:r w:rsidRPr="00A7011C">
        <w:rPr>
          <w:spacing w:val="6"/>
          <w:sz w:val="26"/>
          <w:szCs w:val="26"/>
        </w:rPr>
        <w:t xml:space="preserve"> de </w:t>
      </w:r>
      <w:r w:rsidR="00A7011C" w:rsidRPr="00A7011C">
        <w:rPr>
          <w:spacing w:val="6"/>
          <w:sz w:val="26"/>
          <w:szCs w:val="26"/>
        </w:rPr>
        <w:t>se</w:t>
      </w:r>
      <w:r w:rsidR="00A7011C" w:rsidRPr="00A7011C">
        <w:rPr>
          <w:spacing w:val="6"/>
          <w:sz w:val="26"/>
          <w:szCs w:val="26"/>
        </w:rPr>
        <w:t>p</w:t>
      </w:r>
      <w:r w:rsidR="00A7011C" w:rsidRPr="00A7011C">
        <w:rPr>
          <w:spacing w:val="6"/>
          <w:sz w:val="26"/>
          <w:szCs w:val="26"/>
        </w:rPr>
        <w:t>tiembre</w:t>
      </w:r>
      <w:r w:rsidRPr="00A7011C">
        <w:rPr>
          <w:spacing w:val="6"/>
          <w:sz w:val="26"/>
          <w:szCs w:val="26"/>
        </w:rPr>
        <w:t xml:space="preserve"> de 2017.</w:t>
      </w:r>
    </w:p>
    <w:p w:rsidR="00E25D6E" w:rsidRPr="00A7011C" w:rsidRDefault="004F7E06" w:rsidP="00E25D6E">
      <w:pPr>
        <w:pStyle w:val="texto"/>
      </w:pPr>
      <w:r w:rsidRPr="00A7011C">
        <w:t xml:space="preserve">El ayuntamiento, </w:t>
      </w:r>
      <w:r w:rsidR="00E25D6E" w:rsidRPr="00A7011C">
        <w:t>además de la responsabilidad de formular y presentar las cuentas anuales, debe garantizar que las actividades, operaciones presupuest</w:t>
      </w:r>
      <w:r w:rsidR="00E25D6E" w:rsidRPr="00A7011C">
        <w:t>a</w:t>
      </w:r>
      <w:r w:rsidR="00E25D6E" w:rsidRPr="00A7011C">
        <w:t>rias y financieras y la información reflejadas en las cuentas anuales resultan conformes con las normas aplicables y de establecer los sistemas de control i</w:t>
      </w:r>
      <w:r w:rsidR="00E25D6E" w:rsidRPr="00A7011C">
        <w:t>n</w:t>
      </w:r>
      <w:r w:rsidR="00E25D6E" w:rsidRPr="00A7011C">
        <w:t>terno que considere necesario para esa finalidad.</w:t>
      </w:r>
    </w:p>
    <w:p w:rsidR="004F7E06" w:rsidRPr="00A7011C" w:rsidRDefault="004F7E06" w:rsidP="00383592">
      <w:pPr>
        <w:tabs>
          <w:tab w:val="center" w:pos="2835"/>
          <w:tab w:val="center" w:pos="3969"/>
          <w:tab w:val="center" w:pos="5103"/>
          <w:tab w:val="center" w:pos="6237"/>
          <w:tab w:val="center" w:pos="7371"/>
        </w:tabs>
        <w:spacing w:after="240"/>
        <w:ind w:firstLine="0"/>
        <w:rPr>
          <w:rFonts w:ascii="Arial" w:hAnsi="Arial" w:cs="Arial"/>
          <w:i/>
          <w:sz w:val="25"/>
          <w:szCs w:val="25"/>
        </w:rPr>
      </w:pPr>
      <w:r w:rsidRPr="00A7011C">
        <w:rPr>
          <w:rFonts w:ascii="Arial" w:hAnsi="Arial" w:cs="Arial"/>
          <w:i/>
          <w:sz w:val="25"/>
          <w:szCs w:val="25"/>
        </w:rPr>
        <w:t>Responsabilidad de la Cámara de Comptos de Navarra</w:t>
      </w:r>
    </w:p>
    <w:p w:rsidR="00E25D6E" w:rsidRPr="00A7011C" w:rsidRDefault="004F7E06" w:rsidP="004F7E06">
      <w:pPr>
        <w:tabs>
          <w:tab w:val="center" w:pos="2835"/>
          <w:tab w:val="center" w:pos="3969"/>
          <w:tab w:val="center" w:pos="5103"/>
          <w:tab w:val="center" w:pos="6237"/>
          <w:tab w:val="center" w:pos="7371"/>
        </w:tabs>
        <w:ind w:firstLine="284"/>
        <w:rPr>
          <w:spacing w:val="6"/>
          <w:sz w:val="26"/>
          <w:szCs w:val="24"/>
        </w:rPr>
      </w:pPr>
      <w:r w:rsidRPr="00A7011C">
        <w:rPr>
          <w:spacing w:val="6"/>
          <w:sz w:val="26"/>
          <w:szCs w:val="24"/>
        </w:rPr>
        <w:t>Nuestra responsabilidad es expresar una op</w:t>
      </w:r>
      <w:r w:rsidR="003939E9" w:rsidRPr="00A7011C">
        <w:rPr>
          <w:spacing w:val="6"/>
          <w:sz w:val="26"/>
          <w:szCs w:val="24"/>
        </w:rPr>
        <w:t>inión sobre la fiabilidad de la cuenta general de 2016 y sobre</w:t>
      </w:r>
      <w:r w:rsidRPr="00A7011C">
        <w:rPr>
          <w:spacing w:val="6"/>
          <w:sz w:val="26"/>
          <w:szCs w:val="24"/>
        </w:rPr>
        <w:t xml:space="preserve"> la legalidad de las operaciones efectuadas bas</w:t>
      </w:r>
      <w:r w:rsidRPr="00A7011C">
        <w:rPr>
          <w:spacing w:val="6"/>
          <w:sz w:val="26"/>
          <w:szCs w:val="24"/>
        </w:rPr>
        <w:t>a</w:t>
      </w:r>
      <w:r w:rsidRPr="00A7011C">
        <w:rPr>
          <w:spacing w:val="6"/>
          <w:sz w:val="26"/>
          <w:szCs w:val="24"/>
        </w:rPr>
        <w:t>da en nuestra fiscalización.</w:t>
      </w:r>
    </w:p>
    <w:p w:rsidR="004F7E06" w:rsidRPr="00A7011C" w:rsidRDefault="004F7E06" w:rsidP="004F7E06">
      <w:pPr>
        <w:tabs>
          <w:tab w:val="center" w:pos="2835"/>
          <w:tab w:val="center" w:pos="3969"/>
          <w:tab w:val="center" w:pos="5103"/>
          <w:tab w:val="center" w:pos="6237"/>
          <w:tab w:val="center" w:pos="7371"/>
        </w:tabs>
        <w:ind w:firstLine="284"/>
        <w:rPr>
          <w:spacing w:val="6"/>
          <w:sz w:val="26"/>
          <w:szCs w:val="24"/>
        </w:rPr>
      </w:pPr>
      <w:r w:rsidRPr="00A7011C">
        <w:rPr>
          <w:spacing w:val="6"/>
          <w:sz w:val="26"/>
          <w:szCs w:val="24"/>
        </w:rPr>
        <w:t>Para ello, hemos llevado a cabo la misma de conformidad con los principios fundamentales de fiscalización de las Instituciones Públicas de Control E</w:t>
      </w:r>
      <w:r w:rsidRPr="00A7011C">
        <w:rPr>
          <w:spacing w:val="6"/>
          <w:sz w:val="26"/>
          <w:szCs w:val="24"/>
        </w:rPr>
        <w:t>x</w:t>
      </w:r>
      <w:r w:rsidRPr="00A7011C">
        <w:rPr>
          <w:spacing w:val="6"/>
          <w:sz w:val="26"/>
          <w:szCs w:val="24"/>
        </w:rPr>
        <w:t>terno. Dichos principios exigen que cumplamos los requerimientos de ética, así como que planifiquemos y ejecutemos la fiscalización con el fin de obtener una seguridad razonable de que las cuentas generales están libres de incorrecciones materiales y que las actividades, operaciones financieras y la información refl</w:t>
      </w:r>
      <w:r w:rsidRPr="00A7011C">
        <w:rPr>
          <w:spacing w:val="6"/>
          <w:sz w:val="26"/>
          <w:szCs w:val="24"/>
        </w:rPr>
        <w:t>e</w:t>
      </w:r>
      <w:r w:rsidRPr="00A7011C">
        <w:rPr>
          <w:spacing w:val="6"/>
          <w:sz w:val="26"/>
          <w:szCs w:val="24"/>
        </w:rPr>
        <w:t xml:space="preserve">jadas en los estados financieros resultan, en todos los aspectos significativos, conformes con la normativa vigente. </w:t>
      </w:r>
    </w:p>
    <w:p w:rsidR="004F7E06" w:rsidRPr="00A7011C" w:rsidRDefault="00E25D6E" w:rsidP="00B15826">
      <w:pPr>
        <w:tabs>
          <w:tab w:val="center" w:pos="2835"/>
          <w:tab w:val="center" w:pos="3969"/>
          <w:tab w:val="center" w:pos="5103"/>
          <w:tab w:val="center" w:pos="6237"/>
          <w:tab w:val="center" w:pos="7371"/>
        </w:tabs>
        <w:spacing w:after="120"/>
        <w:ind w:firstLine="284"/>
        <w:rPr>
          <w:spacing w:val="6"/>
          <w:sz w:val="26"/>
          <w:szCs w:val="24"/>
        </w:rPr>
      </w:pPr>
      <w:r w:rsidRPr="00A7011C">
        <w:rPr>
          <w:spacing w:val="6"/>
          <w:sz w:val="26"/>
          <w:szCs w:val="24"/>
        </w:rPr>
        <w:t>Esta</w:t>
      </w:r>
      <w:r w:rsidR="004F7E06" w:rsidRPr="00A7011C">
        <w:rPr>
          <w:spacing w:val="6"/>
          <w:sz w:val="26"/>
          <w:szCs w:val="24"/>
        </w:rPr>
        <w:t xml:space="preserve"> fiscalización requiere la aplicación de procedimientos para obtener ev</w:t>
      </w:r>
      <w:r w:rsidR="004F7E06" w:rsidRPr="00A7011C">
        <w:rPr>
          <w:spacing w:val="6"/>
          <w:sz w:val="26"/>
          <w:szCs w:val="24"/>
        </w:rPr>
        <w:t>i</w:t>
      </w:r>
      <w:r w:rsidR="004F7E06" w:rsidRPr="00A7011C">
        <w:rPr>
          <w:spacing w:val="6"/>
          <w:sz w:val="26"/>
          <w:szCs w:val="24"/>
        </w:rPr>
        <w:t>dencia de auditoría sobre los importes y la información revelada en las cuentas generales y sobre la legalidad de las operaciones. Los procedimientos selecci</w:t>
      </w:r>
      <w:r w:rsidR="004F7E06" w:rsidRPr="00A7011C">
        <w:rPr>
          <w:spacing w:val="6"/>
          <w:sz w:val="26"/>
          <w:szCs w:val="24"/>
        </w:rPr>
        <w:t>o</w:t>
      </w:r>
      <w:r w:rsidR="004F7E06" w:rsidRPr="00A7011C">
        <w:rPr>
          <w:spacing w:val="6"/>
          <w:sz w:val="26"/>
          <w:szCs w:val="24"/>
        </w:rPr>
        <w:t>nados dependen del juicio del auditor, incluida la valoración de los riesgos ta</w:t>
      </w:r>
      <w:r w:rsidR="004F7E06" w:rsidRPr="00A7011C">
        <w:rPr>
          <w:spacing w:val="6"/>
          <w:sz w:val="26"/>
          <w:szCs w:val="24"/>
        </w:rPr>
        <w:t>n</w:t>
      </w:r>
      <w:r w:rsidR="004F7E06" w:rsidRPr="00A7011C">
        <w:rPr>
          <w:spacing w:val="6"/>
          <w:sz w:val="26"/>
          <w:szCs w:val="24"/>
        </w:rPr>
        <w:t>to de incorrección material en las cuentas anuales, debida a fraude o error como de incumplimientos significativos de la legalidad. Al efectuar dichas valoraci</w:t>
      </w:r>
      <w:r w:rsidR="004F7E06" w:rsidRPr="00A7011C">
        <w:rPr>
          <w:spacing w:val="6"/>
          <w:sz w:val="26"/>
          <w:szCs w:val="24"/>
        </w:rPr>
        <w:t>o</w:t>
      </w:r>
      <w:r w:rsidR="004F7E06" w:rsidRPr="00A7011C">
        <w:rPr>
          <w:spacing w:val="6"/>
          <w:sz w:val="26"/>
          <w:szCs w:val="24"/>
        </w:rPr>
        <w:t xml:space="preserve">nes del riesgo, el auditor tiene en cuenta el control interno relevante para la </w:t>
      </w:r>
      <w:r w:rsidR="004F7E06" w:rsidRPr="00A7011C">
        <w:rPr>
          <w:spacing w:val="6"/>
          <w:sz w:val="26"/>
          <w:szCs w:val="24"/>
        </w:rPr>
        <w:lastRenderedPageBreak/>
        <w:t>formulación por parte de la entidad de las cuentas generales, con el fin de dis</w:t>
      </w:r>
      <w:r w:rsidR="004F7E06" w:rsidRPr="00A7011C">
        <w:rPr>
          <w:spacing w:val="6"/>
          <w:sz w:val="26"/>
          <w:szCs w:val="24"/>
        </w:rPr>
        <w:t>e</w:t>
      </w:r>
      <w:r w:rsidR="004F7E06" w:rsidRPr="00A7011C">
        <w:rPr>
          <w:spacing w:val="6"/>
          <w:sz w:val="26"/>
          <w:szCs w:val="24"/>
        </w:rPr>
        <w:t>ñar los procedimientos de auditoría que sean adecuados en función de las ci</w:t>
      </w:r>
      <w:r w:rsidR="004F7E06" w:rsidRPr="00A7011C">
        <w:rPr>
          <w:spacing w:val="6"/>
          <w:sz w:val="26"/>
          <w:szCs w:val="24"/>
        </w:rPr>
        <w:t>r</w:t>
      </w:r>
      <w:r w:rsidR="004F7E06" w:rsidRPr="00A7011C">
        <w:rPr>
          <w:spacing w:val="6"/>
          <w:sz w:val="26"/>
          <w:szCs w:val="24"/>
        </w:rPr>
        <w:t>cunstancias, y no con la finalidad de expresar una opinión sobre la eficacia del control interno de la entidad. Una auditoría también incluye la evaluación de la adecuación de las políticas contables aplicadas y de la razonabilidad de las e</w:t>
      </w:r>
      <w:r w:rsidR="004F7E06" w:rsidRPr="00A7011C">
        <w:rPr>
          <w:spacing w:val="6"/>
          <w:sz w:val="26"/>
          <w:szCs w:val="24"/>
        </w:rPr>
        <w:t>s</w:t>
      </w:r>
      <w:r w:rsidR="004F7E06" w:rsidRPr="00A7011C">
        <w:rPr>
          <w:spacing w:val="6"/>
          <w:sz w:val="26"/>
          <w:szCs w:val="24"/>
        </w:rPr>
        <w:t>timaciones contables realizadas por los responsables, así como la evaluación de la presentación de las cuentas generales tomadas en su conjunto.</w:t>
      </w:r>
    </w:p>
    <w:p w:rsidR="004F7E06" w:rsidRPr="00A7011C" w:rsidRDefault="004F7E06" w:rsidP="00B15826">
      <w:pPr>
        <w:tabs>
          <w:tab w:val="center" w:pos="2835"/>
          <w:tab w:val="center" w:pos="3969"/>
          <w:tab w:val="center" w:pos="5103"/>
          <w:tab w:val="center" w:pos="6237"/>
          <w:tab w:val="center" w:pos="7371"/>
        </w:tabs>
        <w:spacing w:after="120"/>
        <w:ind w:firstLine="284"/>
        <w:rPr>
          <w:spacing w:val="6"/>
          <w:sz w:val="26"/>
          <w:szCs w:val="24"/>
        </w:rPr>
      </w:pPr>
      <w:r w:rsidRPr="00A7011C">
        <w:rPr>
          <w:spacing w:val="6"/>
          <w:sz w:val="26"/>
          <w:szCs w:val="24"/>
        </w:rPr>
        <w:t>Consideramos que la evidencia de auditoría que hemos obtenido proporciona una base suficiente y adecuada para</w:t>
      </w:r>
      <w:r w:rsidR="009F08A7" w:rsidRPr="00A7011C">
        <w:rPr>
          <w:spacing w:val="6"/>
          <w:sz w:val="26"/>
          <w:szCs w:val="24"/>
        </w:rPr>
        <w:t xml:space="preserve"> fundamentar nuestra opinión de fiscaliz</w:t>
      </w:r>
      <w:r w:rsidR="009F08A7" w:rsidRPr="00A7011C">
        <w:rPr>
          <w:spacing w:val="6"/>
          <w:sz w:val="26"/>
          <w:szCs w:val="24"/>
        </w:rPr>
        <w:t>a</w:t>
      </w:r>
      <w:r w:rsidR="009F08A7" w:rsidRPr="00A7011C">
        <w:rPr>
          <w:spacing w:val="6"/>
          <w:sz w:val="26"/>
          <w:szCs w:val="24"/>
        </w:rPr>
        <w:t>ción financiera y de cumplimiento.</w:t>
      </w:r>
    </w:p>
    <w:p w:rsidR="004F7E06" w:rsidRPr="00A7011C" w:rsidRDefault="004F7E06" w:rsidP="004F7E06">
      <w:pPr>
        <w:pStyle w:val="atitulo2"/>
        <w:spacing w:before="240"/>
        <w:rPr>
          <w:color w:val="auto"/>
        </w:rPr>
      </w:pPr>
      <w:bookmarkStart w:id="11" w:name="_Toc188167195"/>
      <w:bookmarkStart w:id="12" w:name="_Toc303592532"/>
      <w:bookmarkStart w:id="13" w:name="_Toc309383715"/>
      <w:bookmarkStart w:id="14" w:name="_Toc339016604"/>
      <w:bookmarkStart w:id="15" w:name="_Toc442251795"/>
      <w:bookmarkStart w:id="16" w:name="_Toc509315377"/>
      <w:r w:rsidRPr="00A7011C">
        <w:rPr>
          <w:color w:val="auto"/>
        </w:rPr>
        <w:t>I</w:t>
      </w:r>
      <w:r w:rsidR="008759F6" w:rsidRPr="00A7011C">
        <w:rPr>
          <w:color w:val="auto"/>
        </w:rPr>
        <w:t>I</w:t>
      </w:r>
      <w:r w:rsidRPr="00A7011C">
        <w:rPr>
          <w:color w:val="auto"/>
        </w:rPr>
        <w:t xml:space="preserve">.1. </w:t>
      </w:r>
      <w:bookmarkEnd w:id="11"/>
      <w:bookmarkEnd w:id="12"/>
      <w:bookmarkEnd w:id="13"/>
      <w:bookmarkEnd w:id="14"/>
      <w:bookmarkEnd w:id="15"/>
      <w:r w:rsidR="007962EE">
        <w:t>Opinión de auditoría financiera sobre la cuenta general de 2016</w:t>
      </w:r>
      <w:bookmarkEnd w:id="16"/>
    </w:p>
    <w:p w:rsidR="004F7E06" w:rsidRPr="00A7011C" w:rsidRDefault="004F7E06" w:rsidP="00F94A46">
      <w:pPr>
        <w:pStyle w:val="texto"/>
        <w:tabs>
          <w:tab w:val="clear" w:pos="2835"/>
          <w:tab w:val="clear" w:pos="3969"/>
          <w:tab w:val="clear" w:pos="5103"/>
          <w:tab w:val="clear" w:pos="6237"/>
          <w:tab w:val="clear" w:pos="7371"/>
          <w:tab w:val="left" w:pos="480"/>
          <w:tab w:val="num" w:pos="6597"/>
        </w:tabs>
        <w:spacing w:before="200" w:after="180"/>
        <w:ind w:left="289" w:firstLine="0"/>
        <w:rPr>
          <w:rFonts w:ascii="Arial" w:hAnsi="Arial" w:cs="Arial"/>
          <w:i/>
          <w:sz w:val="25"/>
          <w:szCs w:val="25"/>
        </w:rPr>
      </w:pPr>
      <w:r w:rsidRPr="00A7011C">
        <w:rPr>
          <w:rFonts w:ascii="Arial" w:hAnsi="Arial" w:cs="Arial"/>
          <w:i/>
          <w:sz w:val="25"/>
          <w:szCs w:val="25"/>
        </w:rPr>
        <w:t>Fundamento de la opinión con salvedad</w:t>
      </w:r>
      <w:r w:rsidR="00876EF3" w:rsidRPr="00A7011C">
        <w:rPr>
          <w:rFonts w:ascii="Arial" w:hAnsi="Arial" w:cs="Arial"/>
          <w:i/>
          <w:sz w:val="25"/>
          <w:szCs w:val="25"/>
        </w:rPr>
        <w:t>es</w:t>
      </w:r>
    </w:p>
    <w:p w:rsidR="00F6033D" w:rsidRPr="004547CC" w:rsidRDefault="00ED4C95" w:rsidP="00F6033D">
      <w:pPr>
        <w:pStyle w:val="texto"/>
        <w:numPr>
          <w:ilvl w:val="0"/>
          <w:numId w:val="3"/>
        </w:numPr>
        <w:tabs>
          <w:tab w:val="clear" w:pos="2835"/>
          <w:tab w:val="clear" w:pos="3969"/>
          <w:tab w:val="clear" w:pos="5103"/>
          <w:tab w:val="clear" w:pos="6237"/>
          <w:tab w:val="clear" w:pos="7371"/>
          <w:tab w:val="left" w:pos="480"/>
          <w:tab w:val="num" w:pos="928"/>
        </w:tabs>
        <w:ind w:left="0" w:firstLine="290"/>
        <w:rPr>
          <w:szCs w:val="26"/>
        </w:rPr>
      </w:pPr>
      <w:r w:rsidRPr="007962EE">
        <w:t>El inventario</w:t>
      </w:r>
      <w:r w:rsidR="00D45C99" w:rsidRPr="007962EE">
        <w:t xml:space="preserve"> </w:t>
      </w:r>
      <w:r w:rsidRPr="007962EE">
        <w:t>de</w:t>
      </w:r>
      <w:r w:rsidRPr="004547CC">
        <w:rPr>
          <w:szCs w:val="26"/>
        </w:rPr>
        <w:t xml:space="preserve"> bienes</w:t>
      </w:r>
      <w:r w:rsidR="00D45C99" w:rsidRPr="004547CC">
        <w:rPr>
          <w:szCs w:val="26"/>
        </w:rPr>
        <w:t xml:space="preserve"> del ayuntamiento</w:t>
      </w:r>
      <w:r w:rsidRPr="004547CC">
        <w:rPr>
          <w:szCs w:val="26"/>
        </w:rPr>
        <w:t xml:space="preserve"> data de </w:t>
      </w:r>
      <w:r w:rsidR="00ED18D3">
        <w:rPr>
          <w:szCs w:val="26"/>
        </w:rPr>
        <w:t>2006</w:t>
      </w:r>
      <w:r w:rsidRPr="004547CC">
        <w:rPr>
          <w:szCs w:val="26"/>
        </w:rPr>
        <w:t xml:space="preserve">, </w:t>
      </w:r>
      <w:r w:rsidR="00C81630" w:rsidRPr="004547CC">
        <w:rPr>
          <w:szCs w:val="26"/>
        </w:rPr>
        <w:t xml:space="preserve">habiéndose llevado a cabo trabajos para su actualización durante el ejercicio </w:t>
      </w:r>
      <w:r w:rsidR="00D45C99" w:rsidRPr="004547CC">
        <w:rPr>
          <w:szCs w:val="26"/>
        </w:rPr>
        <w:t>2017</w:t>
      </w:r>
      <w:r w:rsidR="00F6033D">
        <w:rPr>
          <w:szCs w:val="26"/>
        </w:rPr>
        <w:t xml:space="preserve">. </w:t>
      </w:r>
      <w:r w:rsidR="00F6033D" w:rsidRPr="004547CC">
        <w:rPr>
          <w:szCs w:val="26"/>
        </w:rPr>
        <w:t>En consecue</w:t>
      </w:r>
      <w:r w:rsidR="00F6033D" w:rsidRPr="004547CC">
        <w:rPr>
          <w:szCs w:val="26"/>
        </w:rPr>
        <w:t>n</w:t>
      </w:r>
      <w:r w:rsidR="00F6033D" w:rsidRPr="004547CC">
        <w:rPr>
          <w:szCs w:val="26"/>
        </w:rPr>
        <w:t xml:space="preserve">cia, </w:t>
      </w:r>
      <w:r w:rsidR="00F6033D">
        <w:rPr>
          <w:szCs w:val="26"/>
        </w:rPr>
        <w:t>no podemos verificar la razonabilidad del</w:t>
      </w:r>
      <w:r w:rsidR="00F6033D" w:rsidRPr="004547CC">
        <w:rPr>
          <w:szCs w:val="26"/>
        </w:rPr>
        <w:t xml:space="preserve"> saldo contable del inmovilizado del balance de situación del ayuntamiento, que a 31 de diciembre de 2016, a</w:t>
      </w:r>
      <w:r w:rsidR="00F6033D" w:rsidRPr="004547CC">
        <w:rPr>
          <w:szCs w:val="26"/>
        </w:rPr>
        <w:t>s</w:t>
      </w:r>
      <w:r w:rsidR="00F6033D" w:rsidRPr="004547CC">
        <w:rPr>
          <w:szCs w:val="26"/>
        </w:rPr>
        <w:t>ciende a 36,29 millones de euros. No se ha actualizado el inventario de la Res</w:t>
      </w:r>
      <w:r w:rsidR="00F6033D" w:rsidRPr="004547CC">
        <w:rPr>
          <w:szCs w:val="26"/>
        </w:rPr>
        <w:t>i</w:t>
      </w:r>
      <w:r w:rsidR="00F6033D" w:rsidRPr="004547CC">
        <w:rPr>
          <w:szCs w:val="26"/>
        </w:rPr>
        <w:t>dencia de Ancianos, cuyo valor contable a 31 de diciembre de 2016 ascendía a 3,97 millones de euros.</w:t>
      </w:r>
    </w:p>
    <w:p w:rsidR="00540A72" w:rsidRPr="006629E2" w:rsidRDefault="00540A72" w:rsidP="004547CC">
      <w:pPr>
        <w:pStyle w:val="texto"/>
        <w:numPr>
          <w:ilvl w:val="0"/>
          <w:numId w:val="3"/>
        </w:numPr>
        <w:tabs>
          <w:tab w:val="clear" w:pos="2835"/>
          <w:tab w:val="clear" w:pos="3969"/>
          <w:tab w:val="clear" w:pos="5103"/>
          <w:tab w:val="clear" w:pos="6237"/>
          <w:tab w:val="clear" w:pos="7371"/>
          <w:tab w:val="left" w:pos="480"/>
          <w:tab w:val="num" w:pos="928"/>
        </w:tabs>
        <w:ind w:left="0" w:firstLine="290"/>
      </w:pPr>
      <w:r w:rsidRPr="004547CC">
        <w:rPr>
          <w:szCs w:val="26"/>
        </w:rPr>
        <w:t>No consta la fo</w:t>
      </w:r>
      <w:r w:rsidRPr="006629E2">
        <w:t xml:space="preserve">rmulación por sus administradores de las cuentas anuales de la sociedad municipal </w:t>
      </w:r>
      <w:r w:rsidR="00537BF0" w:rsidRPr="006629E2">
        <w:t>“</w:t>
      </w:r>
      <w:r w:rsidR="00537BF0" w:rsidRPr="006629E2">
        <w:rPr>
          <w:szCs w:val="26"/>
        </w:rPr>
        <w:t>Cintruénigo de Servicios Municipales, S.L”</w:t>
      </w:r>
      <w:r w:rsidR="00537BF0" w:rsidRPr="006629E2">
        <w:t xml:space="preserve"> </w:t>
      </w:r>
      <w:r w:rsidRPr="006629E2">
        <w:t>corres</w:t>
      </w:r>
      <w:r w:rsidR="00EE696A">
        <w:t>po</w:t>
      </w:r>
      <w:r w:rsidR="00EE696A">
        <w:t>n</w:t>
      </w:r>
      <w:r w:rsidR="00EE696A">
        <w:t>dientes</w:t>
      </w:r>
      <w:r w:rsidR="00F6640C">
        <w:t xml:space="preserve"> </w:t>
      </w:r>
      <w:r w:rsidRPr="006629E2">
        <w:t xml:space="preserve">al ejercicio de 2016. </w:t>
      </w:r>
    </w:p>
    <w:p w:rsidR="004F7E06" w:rsidRPr="00A7011C" w:rsidRDefault="004F7E06" w:rsidP="00F94A46">
      <w:pPr>
        <w:pStyle w:val="texto"/>
        <w:tabs>
          <w:tab w:val="clear" w:pos="2835"/>
          <w:tab w:val="clear" w:pos="3969"/>
          <w:tab w:val="clear" w:pos="5103"/>
          <w:tab w:val="clear" w:pos="6237"/>
          <w:tab w:val="clear" w:pos="7371"/>
          <w:tab w:val="left" w:pos="480"/>
          <w:tab w:val="num" w:pos="6597"/>
        </w:tabs>
        <w:spacing w:before="200" w:after="180"/>
        <w:ind w:left="289" w:firstLine="0"/>
        <w:rPr>
          <w:rFonts w:ascii="Arial" w:hAnsi="Arial" w:cs="Arial"/>
          <w:i/>
          <w:sz w:val="25"/>
          <w:szCs w:val="25"/>
        </w:rPr>
      </w:pPr>
      <w:r w:rsidRPr="00C81630">
        <w:rPr>
          <w:rFonts w:ascii="Arial" w:hAnsi="Arial" w:cs="Arial"/>
          <w:i/>
          <w:sz w:val="25"/>
          <w:szCs w:val="25"/>
        </w:rPr>
        <w:t>Opinión</w:t>
      </w:r>
    </w:p>
    <w:p w:rsidR="00560471" w:rsidRDefault="00DF207C" w:rsidP="00B15826">
      <w:pPr>
        <w:pStyle w:val="texto"/>
        <w:spacing w:after="120"/>
        <w:rPr>
          <w:szCs w:val="26"/>
        </w:rPr>
      </w:pPr>
      <w:bookmarkStart w:id="17" w:name="_Toc394503029"/>
      <w:r w:rsidRPr="00A7011C">
        <w:rPr>
          <w:szCs w:val="26"/>
        </w:rPr>
        <w:t xml:space="preserve">En nuestra opinión, excepto por los efectos </w:t>
      </w:r>
      <w:r w:rsidR="00C81630">
        <w:rPr>
          <w:szCs w:val="26"/>
        </w:rPr>
        <w:t>de los</w:t>
      </w:r>
      <w:r w:rsidR="00E37C50" w:rsidRPr="00A7011C">
        <w:rPr>
          <w:szCs w:val="26"/>
        </w:rPr>
        <w:t xml:space="preserve"> hecho</w:t>
      </w:r>
      <w:r w:rsidR="00C81630">
        <w:rPr>
          <w:szCs w:val="26"/>
        </w:rPr>
        <w:t>s</w:t>
      </w:r>
      <w:r w:rsidR="00E37C50" w:rsidRPr="00A7011C">
        <w:rPr>
          <w:szCs w:val="26"/>
        </w:rPr>
        <w:t xml:space="preserve"> descrito</w:t>
      </w:r>
      <w:r w:rsidR="00C81630">
        <w:rPr>
          <w:szCs w:val="26"/>
        </w:rPr>
        <w:t>s</w:t>
      </w:r>
      <w:r w:rsidRPr="00A7011C">
        <w:rPr>
          <w:szCs w:val="26"/>
        </w:rPr>
        <w:t xml:space="preserve"> en el p</w:t>
      </w:r>
      <w:r w:rsidRPr="00A7011C">
        <w:rPr>
          <w:szCs w:val="26"/>
        </w:rPr>
        <w:t>á</w:t>
      </w:r>
      <w:r w:rsidRPr="00A7011C">
        <w:rPr>
          <w:szCs w:val="26"/>
        </w:rPr>
        <w:t xml:space="preserve">rrafo de “Fundamento de la opinión con salvedades”, </w:t>
      </w:r>
      <w:r w:rsidR="009F08A7" w:rsidRPr="00A7011C">
        <w:rPr>
          <w:szCs w:val="26"/>
        </w:rPr>
        <w:t xml:space="preserve">la cuenta general del </w:t>
      </w:r>
      <w:r w:rsidR="00F7257F">
        <w:rPr>
          <w:szCs w:val="26"/>
        </w:rPr>
        <w:t>a</w:t>
      </w:r>
      <w:r w:rsidR="009F08A7" w:rsidRPr="00A7011C">
        <w:rPr>
          <w:szCs w:val="26"/>
        </w:rPr>
        <w:t>yuntamiento expresa</w:t>
      </w:r>
      <w:r w:rsidRPr="00A7011C">
        <w:rPr>
          <w:szCs w:val="26"/>
        </w:rPr>
        <w:t>, en todos los aspectos significativos, la imagen fiel del patrimonio, de la liquidación de sus presupuestos de gastos e ingresos y de la situación financiera del ayuntamiento a 31 de diciembre de 201</w:t>
      </w:r>
      <w:r w:rsidR="009F08A7" w:rsidRPr="00A7011C">
        <w:rPr>
          <w:szCs w:val="26"/>
        </w:rPr>
        <w:t>6</w:t>
      </w:r>
      <w:r w:rsidR="00632BEF">
        <w:rPr>
          <w:szCs w:val="26"/>
        </w:rPr>
        <w:t>. Refleja ta</w:t>
      </w:r>
      <w:r w:rsidR="00632BEF">
        <w:rPr>
          <w:szCs w:val="26"/>
        </w:rPr>
        <w:t>m</w:t>
      </w:r>
      <w:r w:rsidR="00632BEF">
        <w:rPr>
          <w:szCs w:val="26"/>
        </w:rPr>
        <w:t xml:space="preserve">bién </w:t>
      </w:r>
      <w:r w:rsidRPr="00A7011C">
        <w:rPr>
          <w:szCs w:val="26"/>
        </w:rPr>
        <w:t>sus resultados económicos y presupuestarios correspondientes al ejercicio anual terminado en dicha fecha, de conformidad con el marco normativo de i</w:t>
      </w:r>
      <w:r w:rsidRPr="00A7011C">
        <w:rPr>
          <w:szCs w:val="26"/>
        </w:rPr>
        <w:t>n</w:t>
      </w:r>
      <w:r w:rsidRPr="00A7011C">
        <w:rPr>
          <w:szCs w:val="26"/>
        </w:rPr>
        <w:t>formación financiera pública aplicable y, en particular, con los principios y cr</w:t>
      </w:r>
      <w:r w:rsidRPr="00A7011C">
        <w:rPr>
          <w:szCs w:val="26"/>
        </w:rPr>
        <w:t>i</w:t>
      </w:r>
      <w:r w:rsidRPr="00A7011C">
        <w:rPr>
          <w:szCs w:val="26"/>
        </w:rPr>
        <w:t>terios contables contenidos en el mismo.</w:t>
      </w:r>
    </w:p>
    <w:p w:rsidR="00864426" w:rsidRDefault="00864426" w:rsidP="00864426">
      <w:pPr>
        <w:pStyle w:val="texto"/>
        <w:tabs>
          <w:tab w:val="clear" w:pos="2835"/>
          <w:tab w:val="clear" w:pos="3969"/>
          <w:tab w:val="clear" w:pos="5103"/>
          <w:tab w:val="clear" w:pos="6237"/>
          <w:tab w:val="clear" w:pos="7371"/>
          <w:tab w:val="left" w:pos="480"/>
          <w:tab w:val="num" w:pos="6597"/>
        </w:tabs>
        <w:spacing w:before="200" w:after="180"/>
        <w:ind w:left="289" w:firstLine="0"/>
        <w:rPr>
          <w:rFonts w:ascii="Arial" w:hAnsi="Arial" w:cs="Arial"/>
          <w:i/>
          <w:sz w:val="25"/>
          <w:szCs w:val="25"/>
        </w:rPr>
      </w:pPr>
      <w:r w:rsidRPr="00864426">
        <w:rPr>
          <w:rFonts w:ascii="Arial" w:hAnsi="Arial" w:cs="Arial"/>
          <w:i/>
          <w:sz w:val="25"/>
          <w:szCs w:val="25"/>
        </w:rPr>
        <w:t>Párrafo de énfasis</w:t>
      </w:r>
    </w:p>
    <w:p w:rsidR="00B56CF3" w:rsidRDefault="00B56CF3" w:rsidP="00864426">
      <w:pPr>
        <w:pStyle w:val="texto"/>
        <w:spacing w:after="120"/>
        <w:rPr>
          <w:szCs w:val="26"/>
        </w:rPr>
      </w:pPr>
      <w:r>
        <w:rPr>
          <w:szCs w:val="26"/>
        </w:rPr>
        <w:t>Llamamos la atención sobre:</w:t>
      </w:r>
    </w:p>
    <w:p w:rsidR="00864426" w:rsidRDefault="00F7257F" w:rsidP="00B56CF3">
      <w:pPr>
        <w:pStyle w:val="texto"/>
        <w:numPr>
          <w:ilvl w:val="0"/>
          <w:numId w:val="3"/>
        </w:numPr>
        <w:tabs>
          <w:tab w:val="clear" w:pos="2835"/>
          <w:tab w:val="clear" w:pos="3969"/>
          <w:tab w:val="clear" w:pos="5103"/>
          <w:tab w:val="clear" w:pos="6237"/>
          <w:tab w:val="clear" w:pos="7371"/>
          <w:tab w:val="left" w:pos="480"/>
          <w:tab w:val="num" w:pos="928"/>
        </w:tabs>
        <w:ind w:left="0" w:firstLine="290"/>
        <w:rPr>
          <w:szCs w:val="26"/>
        </w:rPr>
      </w:pPr>
      <w:r w:rsidRPr="006629E2">
        <w:rPr>
          <w:szCs w:val="26"/>
        </w:rPr>
        <w:t xml:space="preserve">La sociedad municipal </w:t>
      </w:r>
      <w:r w:rsidR="00A56E47" w:rsidRPr="006629E2">
        <w:rPr>
          <w:szCs w:val="26"/>
        </w:rPr>
        <w:t>no está inscrita en el Registro Mercantil, no cuenta con estructura de dirección y gestión, presta servicios propiamente municipales</w:t>
      </w:r>
      <w:r w:rsidR="00A57C75">
        <w:rPr>
          <w:szCs w:val="26"/>
        </w:rPr>
        <w:t xml:space="preserve"> y</w:t>
      </w:r>
      <w:r w:rsidR="00653084" w:rsidRPr="006629E2">
        <w:rPr>
          <w:szCs w:val="26"/>
        </w:rPr>
        <w:t xml:space="preserve"> </w:t>
      </w:r>
      <w:r w:rsidR="006629E2">
        <w:rPr>
          <w:szCs w:val="26"/>
        </w:rPr>
        <w:t>sus</w:t>
      </w:r>
      <w:r w:rsidR="00653084" w:rsidRPr="006629E2">
        <w:rPr>
          <w:szCs w:val="26"/>
        </w:rPr>
        <w:t xml:space="preserve"> pagos se efectúan a través de cuentas corrientes del propio ayuntamiento</w:t>
      </w:r>
      <w:r w:rsidR="00A56E47" w:rsidRPr="006629E2">
        <w:rPr>
          <w:szCs w:val="26"/>
        </w:rPr>
        <w:t xml:space="preserve">. </w:t>
      </w:r>
      <w:r w:rsidR="00A56E47" w:rsidRPr="006629E2">
        <w:rPr>
          <w:szCs w:val="26"/>
        </w:rPr>
        <w:lastRenderedPageBreak/>
        <w:t>E</w:t>
      </w:r>
      <w:r w:rsidRPr="006629E2">
        <w:rPr>
          <w:szCs w:val="26"/>
        </w:rPr>
        <w:t>sta</w:t>
      </w:r>
      <w:r w:rsidR="00537BF0" w:rsidRPr="006629E2">
        <w:rPr>
          <w:szCs w:val="26"/>
        </w:rPr>
        <w:t xml:space="preserve"> Cámara </w:t>
      </w:r>
      <w:r w:rsidR="00EF7CB1" w:rsidRPr="006629E2">
        <w:rPr>
          <w:szCs w:val="26"/>
        </w:rPr>
        <w:t>considera que el ayuntamiento debe adoptar urgentemente la</w:t>
      </w:r>
      <w:r w:rsidRPr="006629E2">
        <w:rPr>
          <w:szCs w:val="26"/>
        </w:rPr>
        <w:t>s</w:t>
      </w:r>
      <w:r w:rsidR="00EF7CB1" w:rsidRPr="006629E2">
        <w:rPr>
          <w:szCs w:val="26"/>
        </w:rPr>
        <w:t xml:space="preserve"> d</w:t>
      </w:r>
      <w:r w:rsidR="00EF7CB1" w:rsidRPr="006629E2">
        <w:rPr>
          <w:szCs w:val="26"/>
        </w:rPr>
        <w:t>e</w:t>
      </w:r>
      <w:r w:rsidR="00EF7CB1" w:rsidRPr="006629E2">
        <w:rPr>
          <w:szCs w:val="26"/>
        </w:rPr>
        <w:t>cisi</w:t>
      </w:r>
      <w:r w:rsidRPr="006629E2">
        <w:rPr>
          <w:szCs w:val="26"/>
        </w:rPr>
        <w:t>ones oportunas en el ámbito laboral, mercantil y económico para</w:t>
      </w:r>
      <w:r w:rsidR="00EF7CB1" w:rsidRPr="006629E2">
        <w:rPr>
          <w:szCs w:val="26"/>
        </w:rPr>
        <w:t xml:space="preserve"> </w:t>
      </w:r>
      <w:r w:rsidR="00A56E47" w:rsidRPr="006629E2">
        <w:rPr>
          <w:szCs w:val="26"/>
        </w:rPr>
        <w:t>proceder a su disolución y liquidación.</w:t>
      </w:r>
    </w:p>
    <w:p w:rsidR="00B56CF3" w:rsidRPr="006629E2" w:rsidRDefault="00B56CF3" w:rsidP="00B56CF3">
      <w:pPr>
        <w:pStyle w:val="texto"/>
        <w:numPr>
          <w:ilvl w:val="0"/>
          <w:numId w:val="3"/>
        </w:numPr>
        <w:tabs>
          <w:tab w:val="clear" w:pos="2835"/>
          <w:tab w:val="clear" w:pos="3969"/>
          <w:tab w:val="clear" w:pos="5103"/>
          <w:tab w:val="clear" w:pos="6237"/>
          <w:tab w:val="clear" w:pos="7371"/>
          <w:tab w:val="left" w:pos="480"/>
          <w:tab w:val="num" w:pos="928"/>
        </w:tabs>
        <w:ind w:left="0" w:firstLine="290"/>
        <w:rPr>
          <w:szCs w:val="26"/>
        </w:rPr>
      </w:pPr>
      <w:r>
        <w:rPr>
          <w:szCs w:val="26"/>
        </w:rPr>
        <w:t>La difícil situación financiera de la Residencia de Ancianos con un impo</w:t>
      </w:r>
      <w:r>
        <w:rPr>
          <w:szCs w:val="26"/>
        </w:rPr>
        <w:t>r</w:t>
      </w:r>
      <w:r>
        <w:rPr>
          <w:szCs w:val="26"/>
        </w:rPr>
        <w:t>tante déficit estructural</w:t>
      </w:r>
      <w:r w:rsidR="00C919A0">
        <w:rPr>
          <w:szCs w:val="26"/>
        </w:rPr>
        <w:t xml:space="preserve"> –cuantificado por la intervención municipal en 388.080 euros</w:t>
      </w:r>
      <w:r w:rsidR="004547CC">
        <w:rPr>
          <w:szCs w:val="26"/>
        </w:rPr>
        <w:t>–</w:t>
      </w:r>
      <w:r w:rsidR="00C919A0">
        <w:rPr>
          <w:szCs w:val="26"/>
        </w:rPr>
        <w:t>, con una deuda con el ayuntamiento de 453.651 euros y con unos ingr</w:t>
      </w:r>
      <w:r w:rsidR="00C919A0">
        <w:rPr>
          <w:szCs w:val="26"/>
        </w:rPr>
        <w:t>e</w:t>
      </w:r>
      <w:r w:rsidR="00C919A0">
        <w:rPr>
          <w:szCs w:val="26"/>
        </w:rPr>
        <w:t>sos corrientes insuficientes para financiar los gastos de funcionamiento de la entidad. Por ello</w:t>
      </w:r>
      <w:r w:rsidR="009D1A78">
        <w:rPr>
          <w:szCs w:val="26"/>
        </w:rPr>
        <w:t>,</w:t>
      </w:r>
      <w:r w:rsidR="00C919A0">
        <w:rPr>
          <w:szCs w:val="26"/>
        </w:rPr>
        <w:t xml:space="preserve"> se deben adoptar las medidas económicas y de gestión que garanticen la via</w:t>
      </w:r>
      <w:r w:rsidR="009D1A78">
        <w:rPr>
          <w:szCs w:val="26"/>
        </w:rPr>
        <w:t xml:space="preserve">bilidad financiera de la </w:t>
      </w:r>
      <w:r w:rsidR="00C919A0">
        <w:rPr>
          <w:szCs w:val="26"/>
        </w:rPr>
        <w:t>Residencia</w:t>
      </w:r>
      <w:r w:rsidR="00D87B8F">
        <w:rPr>
          <w:szCs w:val="26"/>
        </w:rPr>
        <w:t>; en este sentido, destac</w:t>
      </w:r>
      <w:r w:rsidR="00D87B8F">
        <w:rPr>
          <w:szCs w:val="26"/>
        </w:rPr>
        <w:t>a</w:t>
      </w:r>
      <w:r w:rsidR="00D87B8F">
        <w:rPr>
          <w:szCs w:val="26"/>
        </w:rPr>
        <w:t>mos el nuevo convenio firmado con el Gobierno de Navarra por el que se a</w:t>
      </w:r>
      <w:r w:rsidR="00D87B8F">
        <w:rPr>
          <w:szCs w:val="26"/>
        </w:rPr>
        <w:t>m</w:t>
      </w:r>
      <w:r w:rsidR="00D87B8F">
        <w:rPr>
          <w:szCs w:val="26"/>
        </w:rPr>
        <w:t>plía el número las plazas concertadas</w:t>
      </w:r>
      <w:r w:rsidR="00C919A0">
        <w:rPr>
          <w:szCs w:val="26"/>
        </w:rPr>
        <w:t>.</w:t>
      </w:r>
    </w:p>
    <w:p w:rsidR="004F7E06" w:rsidRPr="0053667E" w:rsidRDefault="004F7E06" w:rsidP="004F7E06">
      <w:pPr>
        <w:pStyle w:val="atitulo2"/>
        <w:spacing w:before="240"/>
      </w:pPr>
      <w:bookmarkStart w:id="18" w:name="_Toc188167196"/>
      <w:bookmarkStart w:id="19" w:name="_Toc303592533"/>
      <w:bookmarkStart w:id="20" w:name="_Toc309383716"/>
      <w:bookmarkStart w:id="21" w:name="_Toc339016605"/>
      <w:bookmarkStart w:id="22" w:name="_Toc442251796"/>
      <w:bookmarkStart w:id="23" w:name="_Toc509315378"/>
      <w:bookmarkEnd w:id="17"/>
      <w:r w:rsidRPr="00E31153">
        <w:rPr>
          <w:color w:val="auto"/>
        </w:rPr>
        <w:t>I</w:t>
      </w:r>
      <w:r w:rsidR="008759F6" w:rsidRPr="00E31153">
        <w:rPr>
          <w:color w:val="auto"/>
        </w:rPr>
        <w:t>I</w:t>
      </w:r>
      <w:r w:rsidRPr="00E31153">
        <w:rPr>
          <w:color w:val="auto"/>
        </w:rPr>
        <w:t xml:space="preserve">.2. </w:t>
      </w:r>
      <w:bookmarkEnd w:id="18"/>
      <w:bookmarkEnd w:id="19"/>
      <w:bookmarkEnd w:id="20"/>
      <w:bookmarkEnd w:id="21"/>
      <w:r w:rsidR="00DF207C" w:rsidRPr="00E31153">
        <w:rPr>
          <w:color w:val="auto"/>
        </w:rPr>
        <w:t xml:space="preserve">Opinión </w:t>
      </w:r>
      <w:r w:rsidR="0053667E">
        <w:t>de fiscalización de cumplimiento de la legalida</w:t>
      </w:r>
      <w:bookmarkEnd w:id="22"/>
      <w:r w:rsidR="0053667E">
        <w:t>d</w:t>
      </w:r>
      <w:bookmarkEnd w:id="23"/>
    </w:p>
    <w:p w:rsidR="009F08A7" w:rsidRDefault="009F08A7" w:rsidP="009F08A7">
      <w:pPr>
        <w:pStyle w:val="texto"/>
        <w:tabs>
          <w:tab w:val="clear" w:pos="2835"/>
          <w:tab w:val="clear" w:pos="3969"/>
          <w:tab w:val="clear" w:pos="5103"/>
          <w:tab w:val="clear" w:pos="6237"/>
          <w:tab w:val="clear" w:pos="7371"/>
          <w:tab w:val="left" w:pos="480"/>
          <w:tab w:val="num" w:pos="6597"/>
        </w:tabs>
        <w:spacing w:before="200" w:after="180"/>
        <w:ind w:left="289" w:firstLine="0"/>
        <w:rPr>
          <w:rFonts w:ascii="Arial" w:hAnsi="Arial" w:cs="Arial"/>
          <w:i/>
          <w:sz w:val="25"/>
          <w:szCs w:val="25"/>
        </w:rPr>
      </w:pPr>
      <w:r w:rsidRPr="0026541B">
        <w:rPr>
          <w:rFonts w:ascii="Arial" w:hAnsi="Arial" w:cs="Arial"/>
          <w:i/>
          <w:sz w:val="25"/>
          <w:szCs w:val="25"/>
        </w:rPr>
        <w:t>Fundamento de la opinión con salvedad</w:t>
      </w:r>
    </w:p>
    <w:p w:rsidR="00E31153" w:rsidRPr="004547CC" w:rsidRDefault="00873FA9" w:rsidP="004547CC">
      <w:pPr>
        <w:pStyle w:val="texto"/>
        <w:numPr>
          <w:ilvl w:val="0"/>
          <w:numId w:val="3"/>
        </w:numPr>
        <w:tabs>
          <w:tab w:val="clear" w:pos="2835"/>
          <w:tab w:val="clear" w:pos="3969"/>
          <w:tab w:val="clear" w:pos="5103"/>
          <w:tab w:val="clear" w:pos="6237"/>
          <w:tab w:val="clear" w:pos="7371"/>
          <w:tab w:val="left" w:pos="480"/>
          <w:tab w:val="num" w:pos="928"/>
        </w:tabs>
        <w:ind w:left="0" w:firstLine="290"/>
        <w:rPr>
          <w:szCs w:val="26"/>
        </w:rPr>
      </w:pPr>
      <w:r w:rsidRPr="00873FA9">
        <w:t xml:space="preserve">En materia de </w:t>
      </w:r>
      <w:r w:rsidR="00BF31BF">
        <w:t xml:space="preserve">gestión de </w:t>
      </w:r>
      <w:r w:rsidRPr="00873FA9">
        <w:t xml:space="preserve">personal se </w:t>
      </w:r>
      <w:r w:rsidR="00BF31BF">
        <w:t>han detectado</w:t>
      </w:r>
      <w:r w:rsidRPr="00873FA9">
        <w:t xml:space="preserve"> divers</w:t>
      </w:r>
      <w:r w:rsidR="00BF31BF">
        <w:t>os</w:t>
      </w:r>
      <w:r w:rsidRPr="00873FA9">
        <w:t xml:space="preserve"> in</w:t>
      </w:r>
      <w:r w:rsidR="00BF31BF">
        <w:t>cumplimie</w:t>
      </w:r>
      <w:r w:rsidR="00BF31BF">
        <w:t>n</w:t>
      </w:r>
      <w:r w:rsidR="00BF31BF">
        <w:t>tos</w:t>
      </w:r>
      <w:r w:rsidRPr="00873FA9">
        <w:t xml:space="preserve"> relativ</w:t>
      </w:r>
      <w:r w:rsidR="00BF31BF">
        <w:t>o</w:t>
      </w:r>
      <w:r w:rsidRPr="00873FA9">
        <w:t>s</w:t>
      </w:r>
      <w:r w:rsidR="00A36911">
        <w:t xml:space="preserve"> fu</w:t>
      </w:r>
      <w:r w:rsidR="00A36911" w:rsidRPr="004547CC">
        <w:rPr>
          <w:szCs w:val="26"/>
        </w:rPr>
        <w:t xml:space="preserve">ndamentalmente </w:t>
      </w:r>
      <w:r w:rsidRPr="004547CC">
        <w:rPr>
          <w:szCs w:val="26"/>
        </w:rPr>
        <w:t>a que la plantilla orgánica no contempla todos los</w:t>
      </w:r>
      <w:r w:rsidR="005B0F92">
        <w:rPr>
          <w:szCs w:val="26"/>
        </w:rPr>
        <w:t xml:space="preserve"> puestos estructurales ni </w:t>
      </w:r>
      <w:r w:rsidRPr="004547CC">
        <w:rPr>
          <w:szCs w:val="26"/>
        </w:rPr>
        <w:t>los complementos</w:t>
      </w:r>
      <w:r w:rsidR="00754A3B" w:rsidRPr="004547CC">
        <w:rPr>
          <w:szCs w:val="26"/>
        </w:rPr>
        <w:t xml:space="preserve"> retributivos</w:t>
      </w:r>
      <w:r w:rsidR="005B0F92">
        <w:rPr>
          <w:szCs w:val="26"/>
        </w:rPr>
        <w:t xml:space="preserve"> de la Residencia</w:t>
      </w:r>
      <w:r w:rsidR="00754A3B" w:rsidRPr="004547CC">
        <w:rPr>
          <w:szCs w:val="26"/>
        </w:rPr>
        <w:t xml:space="preserve"> </w:t>
      </w:r>
      <w:r w:rsidRPr="004547CC">
        <w:rPr>
          <w:szCs w:val="26"/>
        </w:rPr>
        <w:t>asignados a cada pues</w:t>
      </w:r>
      <w:r w:rsidR="00754A3B" w:rsidRPr="004547CC">
        <w:rPr>
          <w:szCs w:val="26"/>
        </w:rPr>
        <w:t xml:space="preserve">to de trabajo </w:t>
      </w:r>
      <w:r w:rsidR="00A36911" w:rsidRPr="004547CC">
        <w:rPr>
          <w:szCs w:val="26"/>
        </w:rPr>
        <w:t>y a</w:t>
      </w:r>
      <w:r w:rsidR="00754A3B" w:rsidRPr="004547CC">
        <w:rPr>
          <w:szCs w:val="26"/>
        </w:rPr>
        <w:t xml:space="preserve"> que no</w:t>
      </w:r>
      <w:r w:rsidR="00BF31BF" w:rsidRPr="004547CC">
        <w:rPr>
          <w:szCs w:val="26"/>
        </w:rPr>
        <w:t xml:space="preserve"> siempre consta el procedimiento de selección de personal</w:t>
      </w:r>
      <w:r w:rsidR="00754A3B" w:rsidRPr="004547CC">
        <w:rPr>
          <w:szCs w:val="26"/>
        </w:rPr>
        <w:t xml:space="preserve"> temporal seguido. </w:t>
      </w:r>
    </w:p>
    <w:p w:rsidR="003200E9" w:rsidRDefault="003200E9" w:rsidP="003200E9">
      <w:pPr>
        <w:pStyle w:val="texto"/>
        <w:numPr>
          <w:ilvl w:val="0"/>
          <w:numId w:val="3"/>
        </w:numPr>
        <w:tabs>
          <w:tab w:val="clear" w:pos="2835"/>
          <w:tab w:val="clear" w:pos="3969"/>
          <w:tab w:val="clear" w:pos="5103"/>
          <w:tab w:val="clear" w:pos="6237"/>
          <w:tab w:val="clear" w:pos="7371"/>
          <w:tab w:val="left" w:pos="480"/>
          <w:tab w:val="num" w:pos="928"/>
        </w:tabs>
        <w:ind w:left="0" w:firstLine="290"/>
        <w:rPr>
          <w:szCs w:val="26"/>
        </w:rPr>
      </w:pPr>
      <w:r w:rsidRPr="00576312">
        <w:rPr>
          <w:szCs w:val="26"/>
        </w:rPr>
        <w:t>Se han revisado subvenciones por importe de 44.750 euros, en las que se han detectado deficiencias formales en su gestión.</w:t>
      </w:r>
    </w:p>
    <w:p w:rsidR="0072717C" w:rsidRPr="0072717C" w:rsidRDefault="0072717C" w:rsidP="0072717C">
      <w:pPr>
        <w:pStyle w:val="texto"/>
        <w:numPr>
          <w:ilvl w:val="0"/>
          <w:numId w:val="3"/>
        </w:numPr>
        <w:tabs>
          <w:tab w:val="clear" w:pos="2835"/>
          <w:tab w:val="clear" w:pos="3969"/>
          <w:tab w:val="clear" w:pos="5103"/>
          <w:tab w:val="clear" w:pos="6237"/>
          <w:tab w:val="clear" w:pos="7371"/>
          <w:tab w:val="left" w:pos="480"/>
          <w:tab w:val="num" w:pos="928"/>
        </w:tabs>
        <w:ind w:left="0" w:firstLine="290"/>
        <w:rPr>
          <w:szCs w:val="26"/>
        </w:rPr>
      </w:pPr>
      <w:r w:rsidRPr="00CA463B">
        <w:rPr>
          <w:szCs w:val="26"/>
        </w:rPr>
        <w:t xml:space="preserve">En </w:t>
      </w:r>
      <w:r>
        <w:rPr>
          <w:szCs w:val="26"/>
        </w:rPr>
        <w:t>la revisión de</w:t>
      </w:r>
      <w:r w:rsidRPr="00CA463B">
        <w:rPr>
          <w:szCs w:val="26"/>
        </w:rPr>
        <w:t>l área de contratación administrativa, se observan gastos sin tramitación del correspondiente expediente de contratación</w:t>
      </w:r>
      <w:r>
        <w:rPr>
          <w:szCs w:val="26"/>
        </w:rPr>
        <w:t xml:space="preserve"> por importe de 144.020 euros.</w:t>
      </w:r>
      <w:r w:rsidRPr="00CA463B">
        <w:rPr>
          <w:szCs w:val="26"/>
        </w:rPr>
        <w:t xml:space="preserve"> </w:t>
      </w:r>
    </w:p>
    <w:p w:rsidR="00F01938" w:rsidRPr="006B1D91" w:rsidRDefault="00F01938" w:rsidP="006B1D91">
      <w:pPr>
        <w:pStyle w:val="texto"/>
        <w:spacing w:after="120"/>
        <w:rPr>
          <w:szCs w:val="26"/>
        </w:rPr>
      </w:pPr>
      <w:r w:rsidRPr="004547CC">
        <w:rPr>
          <w:szCs w:val="26"/>
        </w:rPr>
        <w:t xml:space="preserve">Estos hechos </w:t>
      </w:r>
      <w:r>
        <w:rPr>
          <w:szCs w:val="26"/>
        </w:rPr>
        <w:t>fueron</w:t>
      </w:r>
      <w:r w:rsidRPr="004547CC">
        <w:rPr>
          <w:szCs w:val="26"/>
        </w:rPr>
        <w:t xml:space="preserve"> puestos de relieve en informe</w:t>
      </w:r>
      <w:r w:rsidR="00703087">
        <w:rPr>
          <w:szCs w:val="26"/>
        </w:rPr>
        <w:t>s</w:t>
      </w:r>
      <w:r w:rsidRPr="004547CC">
        <w:rPr>
          <w:szCs w:val="26"/>
        </w:rPr>
        <w:t xml:space="preserve"> conjunto</w:t>
      </w:r>
      <w:r w:rsidR="00703087">
        <w:rPr>
          <w:szCs w:val="26"/>
        </w:rPr>
        <w:t>s</w:t>
      </w:r>
      <w:r w:rsidRPr="004547CC">
        <w:rPr>
          <w:szCs w:val="26"/>
        </w:rPr>
        <w:t xml:space="preserve"> redactado por la intervención y por</w:t>
      </w:r>
      <w:r>
        <w:rPr>
          <w:szCs w:val="26"/>
        </w:rPr>
        <w:t xml:space="preserve"> la</w:t>
      </w:r>
      <w:r w:rsidRPr="004547CC">
        <w:rPr>
          <w:szCs w:val="26"/>
        </w:rPr>
        <w:t xml:space="preserve"> secretar</w:t>
      </w:r>
      <w:r>
        <w:rPr>
          <w:szCs w:val="26"/>
        </w:rPr>
        <w:t>ía</w:t>
      </w:r>
      <w:r w:rsidRPr="004547CC">
        <w:rPr>
          <w:szCs w:val="26"/>
        </w:rPr>
        <w:t xml:space="preserve"> municipal.</w:t>
      </w:r>
    </w:p>
    <w:p w:rsidR="009F08A7" w:rsidRPr="00E31153" w:rsidRDefault="009F08A7" w:rsidP="009F08A7">
      <w:pPr>
        <w:pStyle w:val="texto"/>
        <w:tabs>
          <w:tab w:val="clear" w:pos="2835"/>
          <w:tab w:val="clear" w:pos="3969"/>
          <w:tab w:val="clear" w:pos="5103"/>
          <w:tab w:val="clear" w:pos="6237"/>
          <w:tab w:val="clear" w:pos="7371"/>
          <w:tab w:val="left" w:pos="480"/>
          <w:tab w:val="num" w:pos="6597"/>
        </w:tabs>
        <w:spacing w:before="200" w:after="180"/>
        <w:ind w:left="289" w:firstLine="0"/>
        <w:rPr>
          <w:rFonts w:ascii="Arial" w:hAnsi="Arial" w:cs="Arial"/>
          <w:i/>
          <w:sz w:val="25"/>
          <w:szCs w:val="25"/>
        </w:rPr>
      </w:pPr>
      <w:r w:rsidRPr="00E31153">
        <w:rPr>
          <w:rFonts w:ascii="Arial" w:hAnsi="Arial" w:cs="Arial"/>
          <w:i/>
          <w:sz w:val="25"/>
          <w:szCs w:val="25"/>
        </w:rPr>
        <w:t>Opinión</w:t>
      </w:r>
    </w:p>
    <w:p w:rsidR="009F08A7" w:rsidRPr="00E31153" w:rsidRDefault="009F08A7" w:rsidP="00383592">
      <w:pPr>
        <w:pStyle w:val="texto"/>
        <w:spacing w:after="240"/>
      </w:pPr>
      <w:r w:rsidRPr="00E31153">
        <w:t>En nuestra opinión</w:t>
      </w:r>
      <w:r w:rsidRPr="0026541B">
        <w:t xml:space="preserve">, excepto por los incumplimientos descritos en el párrafo “Fundamento de la opinión con salvedades” </w:t>
      </w:r>
      <w:r w:rsidRPr="00E31153">
        <w:t>las actividades, operaciones fina</w:t>
      </w:r>
      <w:r w:rsidRPr="00E31153">
        <w:t>n</w:t>
      </w:r>
      <w:r w:rsidRPr="00E31153">
        <w:t>cieras y la información reflejada en los estados financieros del ayuntamiento correspondientes al ejercicio 2016 resultan conformes, en todos los aspectos significativos, con las normas aplicables.</w:t>
      </w:r>
    </w:p>
    <w:p w:rsidR="009F08A7" w:rsidRPr="004E6827" w:rsidRDefault="009F08A7">
      <w:pPr>
        <w:spacing w:after="0"/>
        <w:ind w:firstLine="0"/>
        <w:jc w:val="left"/>
        <w:rPr>
          <w:rFonts w:ascii="Arial" w:hAnsi="Arial"/>
          <w:b/>
          <w:kern w:val="28"/>
          <w:sz w:val="25"/>
          <w:szCs w:val="26"/>
        </w:rPr>
      </w:pPr>
      <w:bookmarkStart w:id="24" w:name="_Toc339016608"/>
      <w:bookmarkStart w:id="25" w:name="_Toc442251799"/>
      <w:r w:rsidRPr="005E7E77">
        <w:rPr>
          <w:color w:val="FF0000"/>
        </w:rPr>
        <w:br w:type="page"/>
      </w:r>
    </w:p>
    <w:p w:rsidR="004F7E06" w:rsidRPr="00A7011C" w:rsidRDefault="008759F6" w:rsidP="004F7E06">
      <w:pPr>
        <w:pStyle w:val="atitulo1"/>
        <w:rPr>
          <w:color w:val="auto"/>
        </w:rPr>
      </w:pPr>
      <w:bookmarkStart w:id="26" w:name="_Toc509315379"/>
      <w:r w:rsidRPr="00A7011C">
        <w:rPr>
          <w:color w:val="auto"/>
        </w:rPr>
        <w:lastRenderedPageBreak/>
        <w:t>III</w:t>
      </w:r>
      <w:r w:rsidR="004F7E06" w:rsidRPr="00A7011C">
        <w:rPr>
          <w:color w:val="auto"/>
        </w:rPr>
        <w:t>. Resumen de la Cuenta General del Ayuntamiento de 201</w:t>
      </w:r>
      <w:bookmarkEnd w:id="24"/>
      <w:bookmarkEnd w:id="25"/>
      <w:r w:rsidR="009F08A7" w:rsidRPr="00A7011C">
        <w:rPr>
          <w:color w:val="auto"/>
        </w:rPr>
        <w:t>6</w:t>
      </w:r>
      <w:bookmarkEnd w:id="26"/>
      <w:r w:rsidR="004F7E06" w:rsidRPr="00A7011C">
        <w:rPr>
          <w:color w:val="auto"/>
        </w:rPr>
        <w:t xml:space="preserve"> </w:t>
      </w:r>
    </w:p>
    <w:p w:rsidR="004F7E06" w:rsidRPr="00A7011C" w:rsidRDefault="004F7E06" w:rsidP="00E75CE0">
      <w:pPr>
        <w:pStyle w:val="texto"/>
        <w:tabs>
          <w:tab w:val="clear" w:pos="2835"/>
          <w:tab w:val="clear" w:pos="3969"/>
          <w:tab w:val="clear" w:pos="5103"/>
          <w:tab w:val="clear" w:pos="6237"/>
          <w:tab w:val="clear" w:pos="7371"/>
        </w:tabs>
        <w:spacing w:after="360"/>
        <w:rPr>
          <w:szCs w:val="26"/>
        </w:rPr>
      </w:pPr>
      <w:bookmarkStart w:id="27" w:name="_Toc309383720"/>
      <w:r w:rsidRPr="00A7011C">
        <w:rPr>
          <w:szCs w:val="26"/>
        </w:rPr>
        <w:t>A continuación se muestran los estados contables consolidados (ayuntamie</w:t>
      </w:r>
      <w:r w:rsidRPr="00A7011C">
        <w:rPr>
          <w:szCs w:val="26"/>
        </w:rPr>
        <w:t>n</w:t>
      </w:r>
      <w:r w:rsidRPr="00A7011C">
        <w:rPr>
          <w:szCs w:val="26"/>
        </w:rPr>
        <w:t xml:space="preserve">to </w:t>
      </w:r>
      <w:r w:rsidR="009F08A7" w:rsidRPr="00A7011C">
        <w:rPr>
          <w:szCs w:val="26"/>
        </w:rPr>
        <w:t>y organismo autónomo)</w:t>
      </w:r>
      <w:r w:rsidRPr="00A7011C">
        <w:rPr>
          <w:szCs w:val="26"/>
        </w:rPr>
        <w:t xml:space="preserve"> más relevantes de 201</w:t>
      </w:r>
      <w:r w:rsidR="009F08A7" w:rsidRPr="00A7011C">
        <w:rPr>
          <w:szCs w:val="26"/>
        </w:rPr>
        <w:t>6</w:t>
      </w:r>
      <w:r w:rsidRPr="00A7011C">
        <w:rPr>
          <w:szCs w:val="26"/>
        </w:rPr>
        <w:t>.</w:t>
      </w:r>
    </w:p>
    <w:p w:rsidR="004F7E06" w:rsidRPr="00A7011C" w:rsidRDefault="008759F6" w:rsidP="00E75CE0">
      <w:pPr>
        <w:pStyle w:val="atitulo2"/>
        <w:spacing w:before="240"/>
        <w:rPr>
          <w:color w:val="auto"/>
        </w:rPr>
      </w:pPr>
      <w:bookmarkStart w:id="28" w:name="_Toc339016609"/>
      <w:bookmarkStart w:id="29" w:name="_Toc442251800"/>
      <w:bookmarkStart w:id="30" w:name="_Toc509315380"/>
      <w:r w:rsidRPr="00A7011C">
        <w:rPr>
          <w:color w:val="auto"/>
        </w:rPr>
        <w:t>III</w:t>
      </w:r>
      <w:r w:rsidR="004F7E06" w:rsidRPr="00A7011C">
        <w:rPr>
          <w:color w:val="auto"/>
        </w:rPr>
        <w:t>1. Estado de ejecución del presupuesto consolidado de 201</w:t>
      </w:r>
      <w:bookmarkEnd w:id="27"/>
      <w:bookmarkEnd w:id="28"/>
      <w:bookmarkEnd w:id="29"/>
      <w:r w:rsidR="009F08A7" w:rsidRPr="00A7011C">
        <w:rPr>
          <w:color w:val="auto"/>
        </w:rPr>
        <w:t>6</w:t>
      </w:r>
      <w:bookmarkEnd w:id="30"/>
    </w:p>
    <w:p w:rsidR="004F7E06" w:rsidRPr="00A7011C" w:rsidRDefault="004F7E06" w:rsidP="00E75CE0">
      <w:pPr>
        <w:pStyle w:val="CuadroTtulo"/>
        <w:spacing w:before="440" w:after="240"/>
        <w:jc w:val="center"/>
      </w:pPr>
      <w:r w:rsidRPr="00A7011C">
        <w:t>Gastos por capítulo económico</w:t>
      </w:r>
    </w:p>
    <w:tbl>
      <w:tblPr>
        <w:tblW w:w="5108" w:type="pct"/>
        <w:jc w:val="center"/>
        <w:tblCellMar>
          <w:left w:w="70" w:type="dxa"/>
          <w:right w:w="70" w:type="dxa"/>
        </w:tblCellMar>
        <w:tblLook w:val="04A0" w:firstRow="1" w:lastRow="0" w:firstColumn="1" w:lastColumn="0" w:noHBand="0" w:noVBand="1"/>
      </w:tblPr>
      <w:tblGrid>
        <w:gridCol w:w="2638"/>
        <w:gridCol w:w="853"/>
        <w:gridCol w:w="732"/>
        <w:gridCol w:w="913"/>
        <w:gridCol w:w="1138"/>
        <w:gridCol w:w="483"/>
        <w:gridCol w:w="912"/>
        <w:gridCol w:w="538"/>
        <w:gridCol w:w="915"/>
      </w:tblGrid>
      <w:tr w:rsidR="004547CC" w:rsidRPr="00BE380D" w:rsidTr="001317BF">
        <w:trPr>
          <w:trHeight w:val="495"/>
          <w:jc w:val="center"/>
        </w:trPr>
        <w:tc>
          <w:tcPr>
            <w:tcW w:w="1446" w:type="pct"/>
            <w:tcBorders>
              <w:top w:val="single" w:sz="4" w:space="0" w:color="auto"/>
              <w:left w:val="nil"/>
              <w:bottom w:val="single" w:sz="4" w:space="0" w:color="auto"/>
              <w:right w:val="nil"/>
            </w:tcBorders>
            <w:shd w:val="clear" w:color="auto" w:fill="FABF8F" w:themeFill="accent6" w:themeFillTint="99"/>
            <w:vAlign w:val="center"/>
          </w:tcPr>
          <w:p w:rsidR="004F7E06" w:rsidRPr="00BE380D" w:rsidRDefault="004F7E06" w:rsidP="001956CA">
            <w:pPr>
              <w:pStyle w:val="cuatexto"/>
              <w:jc w:val="left"/>
              <w:rPr>
                <w:rFonts w:ascii="Arial" w:hAnsi="Arial" w:cs="Arial"/>
                <w:sz w:val="16"/>
                <w:szCs w:val="16"/>
                <w:lang w:val="es-ES" w:eastAsia="es-ES"/>
              </w:rPr>
            </w:pPr>
            <w:r w:rsidRPr="00BE380D">
              <w:rPr>
                <w:rFonts w:ascii="Arial" w:hAnsi="Arial" w:cs="Arial"/>
                <w:sz w:val="16"/>
                <w:szCs w:val="16"/>
                <w:lang w:val="es-ES" w:eastAsia="es-ES"/>
              </w:rPr>
              <w:t>Descripción</w:t>
            </w:r>
          </w:p>
        </w:tc>
        <w:tc>
          <w:tcPr>
            <w:tcW w:w="468" w:type="pct"/>
            <w:tcBorders>
              <w:top w:val="single" w:sz="4" w:space="0" w:color="auto"/>
              <w:left w:val="nil"/>
              <w:bottom w:val="single" w:sz="4" w:space="0" w:color="auto"/>
              <w:right w:val="nil"/>
            </w:tcBorders>
            <w:shd w:val="clear" w:color="auto" w:fill="FABF8F" w:themeFill="accent6" w:themeFillTint="99"/>
            <w:vAlign w:val="center"/>
          </w:tcPr>
          <w:p w:rsidR="004F7E06" w:rsidRPr="00BE380D" w:rsidRDefault="004F7E06" w:rsidP="004547CC">
            <w:pPr>
              <w:pStyle w:val="cuatexto"/>
              <w:jc w:val="right"/>
              <w:rPr>
                <w:rFonts w:ascii="Arial" w:hAnsi="Arial" w:cs="Arial"/>
                <w:sz w:val="16"/>
                <w:szCs w:val="16"/>
                <w:lang w:val="es-ES" w:eastAsia="es-ES"/>
              </w:rPr>
            </w:pPr>
            <w:r w:rsidRPr="00BE380D">
              <w:rPr>
                <w:rFonts w:ascii="Arial" w:hAnsi="Arial" w:cs="Arial"/>
                <w:sz w:val="16"/>
                <w:szCs w:val="16"/>
                <w:lang w:val="es-ES" w:eastAsia="es-ES"/>
              </w:rPr>
              <w:t>Previsión</w:t>
            </w:r>
          </w:p>
          <w:p w:rsidR="004F7E06" w:rsidRPr="00BE380D" w:rsidRDefault="004F7E06" w:rsidP="004547CC">
            <w:pPr>
              <w:pStyle w:val="cuatexto"/>
              <w:jc w:val="right"/>
              <w:rPr>
                <w:rFonts w:ascii="Arial" w:hAnsi="Arial" w:cs="Arial"/>
                <w:sz w:val="16"/>
                <w:szCs w:val="16"/>
                <w:lang w:val="es-ES" w:eastAsia="es-ES"/>
              </w:rPr>
            </w:pPr>
            <w:r w:rsidRPr="00BE380D">
              <w:rPr>
                <w:rFonts w:ascii="Arial" w:hAnsi="Arial" w:cs="Arial"/>
                <w:sz w:val="16"/>
                <w:szCs w:val="16"/>
                <w:lang w:val="es-ES" w:eastAsia="es-ES"/>
              </w:rPr>
              <w:t xml:space="preserve"> inicial</w:t>
            </w:r>
          </w:p>
        </w:tc>
        <w:tc>
          <w:tcPr>
            <w:tcW w:w="416" w:type="pct"/>
            <w:tcBorders>
              <w:top w:val="single" w:sz="4" w:space="0" w:color="auto"/>
              <w:left w:val="nil"/>
              <w:bottom w:val="single" w:sz="4" w:space="0" w:color="auto"/>
              <w:right w:val="nil"/>
            </w:tcBorders>
            <w:shd w:val="clear" w:color="auto" w:fill="FABF8F" w:themeFill="accent6" w:themeFillTint="99"/>
            <w:vAlign w:val="center"/>
          </w:tcPr>
          <w:p w:rsidR="004F7E06" w:rsidRPr="00BE380D" w:rsidRDefault="004F7E06" w:rsidP="004547CC">
            <w:pPr>
              <w:pStyle w:val="cuatexto"/>
              <w:jc w:val="right"/>
              <w:rPr>
                <w:rFonts w:ascii="Arial" w:hAnsi="Arial" w:cs="Arial"/>
                <w:sz w:val="16"/>
                <w:szCs w:val="16"/>
                <w:lang w:val="es-ES" w:eastAsia="es-ES"/>
              </w:rPr>
            </w:pPr>
            <w:r w:rsidRPr="00BE380D">
              <w:rPr>
                <w:rFonts w:ascii="Arial" w:hAnsi="Arial" w:cs="Arial"/>
                <w:sz w:val="16"/>
                <w:szCs w:val="16"/>
                <w:lang w:val="es-ES" w:eastAsia="es-ES"/>
              </w:rPr>
              <w:t>Modif.</w:t>
            </w:r>
          </w:p>
        </w:tc>
        <w:tc>
          <w:tcPr>
            <w:tcW w:w="508" w:type="pct"/>
            <w:tcBorders>
              <w:top w:val="single" w:sz="4" w:space="0" w:color="auto"/>
              <w:left w:val="nil"/>
              <w:bottom w:val="single" w:sz="4" w:space="0" w:color="auto"/>
              <w:right w:val="nil"/>
            </w:tcBorders>
            <w:shd w:val="clear" w:color="auto" w:fill="FABF8F" w:themeFill="accent6" w:themeFillTint="99"/>
            <w:vAlign w:val="center"/>
          </w:tcPr>
          <w:p w:rsidR="004F7E06" w:rsidRPr="00BE380D" w:rsidRDefault="004F7E06" w:rsidP="004547CC">
            <w:pPr>
              <w:pStyle w:val="cuatexto"/>
              <w:jc w:val="right"/>
              <w:rPr>
                <w:rFonts w:ascii="Arial" w:hAnsi="Arial" w:cs="Arial"/>
                <w:sz w:val="16"/>
                <w:szCs w:val="16"/>
                <w:lang w:val="es-ES" w:eastAsia="es-ES"/>
              </w:rPr>
            </w:pPr>
            <w:r w:rsidRPr="00BE380D">
              <w:rPr>
                <w:rFonts w:ascii="Arial" w:hAnsi="Arial" w:cs="Arial"/>
                <w:sz w:val="16"/>
                <w:szCs w:val="16"/>
                <w:lang w:val="es-ES" w:eastAsia="es-ES"/>
              </w:rPr>
              <w:t>Previsión definitiva</w:t>
            </w:r>
          </w:p>
        </w:tc>
        <w:tc>
          <w:tcPr>
            <w:tcW w:w="624" w:type="pct"/>
            <w:tcBorders>
              <w:top w:val="single" w:sz="4" w:space="0" w:color="auto"/>
              <w:left w:val="nil"/>
              <w:bottom w:val="single" w:sz="4" w:space="0" w:color="auto"/>
              <w:right w:val="nil"/>
            </w:tcBorders>
            <w:shd w:val="clear" w:color="auto" w:fill="FABF8F" w:themeFill="accent6" w:themeFillTint="99"/>
            <w:vAlign w:val="center"/>
          </w:tcPr>
          <w:p w:rsidR="004F7E06" w:rsidRPr="00BE380D" w:rsidRDefault="004F7E06" w:rsidP="004547CC">
            <w:pPr>
              <w:pStyle w:val="cuatexto"/>
              <w:jc w:val="right"/>
              <w:rPr>
                <w:rFonts w:ascii="Arial" w:hAnsi="Arial" w:cs="Arial"/>
                <w:sz w:val="16"/>
                <w:szCs w:val="16"/>
                <w:lang w:val="es-ES" w:eastAsia="es-ES"/>
              </w:rPr>
            </w:pPr>
            <w:r w:rsidRPr="00BE380D">
              <w:rPr>
                <w:rFonts w:ascii="Arial" w:hAnsi="Arial" w:cs="Arial"/>
                <w:sz w:val="16"/>
                <w:szCs w:val="16"/>
                <w:lang w:val="es-ES" w:eastAsia="es-ES"/>
              </w:rPr>
              <w:t>Obligaciones reconocidas</w:t>
            </w:r>
          </w:p>
        </w:tc>
        <w:tc>
          <w:tcPr>
            <w:tcW w:w="272" w:type="pct"/>
            <w:tcBorders>
              <w:top w:val="single" w:sz="4" w:space="0" w:color="auto"/>
              <w:left w:val="nil"/>
              <w:bottom w:val="single" w:sz="4" w:space="0" w:color="auto"/>
              <w:right w:val="nil"/>
            </w:tcBorders>
            <w:shd w:val="clear" w:color="auto" w:fill="FABF8F" w:themeFill="accent6" w:themeFillTint="99"/>
            <w:vAlign w:val="center"/>
          </w:tcPr>
          <w:p w:rsidR="004F7E06" w:rsidRPr="00BE380D" w:rsidRDefault="004F7E06" w:rsidP="004547CC">
            <w:pPr>
              <w:pStyle w:val="cuatexto"/>
              <w:jc w:val="right"/>
              <w:rPr>
                <w:rFonts w:ascii="Arial" w:hAnsi="Arial" w:cs="Arial"/>
                <w:sz w:val="16"/>
                <w:szCs w:val="16"/>
                <w:lang w:val="es-ES" w:eastAsia="es-ES"/>
              </w:rPr>
            </w:pPr>
            <w:r w:rsidRPr="00BE380D">
              <w:rPr>
                <w:rFonts w:ascii="Arial" w:hAnsi="Arial" w:cs="Arial"/>
                <w:sz w:val="16"/>
                <w:szCs w:val="16"/>
                <w:lang w:val="es-ES" w:eastAsia="es-ES"/>
              </w:rPr>
              <w:t>% Ejec</w:t>
            </w:r>
          </w:p>
        </w:tc>
        <w:tc>
          <w:tcPr>
            <w:tcW w:w="507" w:type="pct"/>
            <w:tcBorders>
              <w:top w:val="single" w:sz="4" w:space="0" w:color="auto"/>
              <w:left w:val="nil"/>
              <w:bottom w:val="single" w:sz="4" w:space="0" w:color="auto"/>
              <w:right w:val="nil"/>
            </w:tcBorders>
            <w:shd w:val="clear" w:color="auto" w:fill="FABF8F" w:themeFill="accent6" w:themeFillTint="99"/>
            <w:vAlign w:val="center"/>
          </w:tcPr>
          <w:p w:rsidR="004F7E06" w:rsidRPr="00BE380D" w:rsidRDefault="004F7E06" w:rsidP="004547CC">
            <w:pPr>
              <w:pStyle w:val="cuatexto"/>
              <w:jc w:val="right"/>
              <w:rPr>
                <w:rFonts w:ascii="Arial" w:hAnsi="Arial" w:cs="Arial"/>
                <w:sz w:val="16"/>
                <w:szCs w:val="16"/>
                <w:lang w:val="es-ES" w:eastAsia="es-ES"/>
              </w:rPr>
            </w:pPr>
            <w:r w:rsidRPr="00BE380D">
              <w:rPr>
                <w:rFonts w:ascii="Arial" w:hAnsi="Arial" w:cs="Arial"/>
                <w:sz w:val="16"/>
                <w:szCs w:val="16"/>
                <w:lang w:val="es-ES" w:eastAsia="es-ES"/>
              </w:rPr>
              <w:t>Pagos</w:t>
            </w:r>
          </w:p>
        </w:tc>
        <w:tc>
          <w:tcPr>
            <w:tcW w:w="285" w:type="pct"/>
            <w:tcBorders>
              <w:top w:val="single" w:sz="4" w:space="0" w:color="auto"/>
              <w:left w:val="nil"/>
              <w:bottom w:val="single" w:sz="4" w:space="0" w:color="auto"/>
              <w:right w:val="nil"/>
            </w:tcBorders>
            <w:shd w:val="clear" w:color="auto" w:fill="FABF8F" w:themeFill="accent6" w:themeFillTint="99"/>
            <w:vAlign w:val="center"/>
          </w:tcPr>
          <w:p w:rsidR="004F7E06" w:rsidRPr="00BE380D" w:rsidRDefault="004547CC" w:rsidP="00E35373">
            <w:pPr>
              <w:pStyle w:val="cuatexto"/>
              <w:jc w:val="right"/>
              <w:rPr>
                <w:rFonts w:ascii="Arial" w:hAnsi="Arial" w:cs="Arial"/>
                <w:sz w:val="16"/>
                <w:szCs w:val="16"/>
                <w:lang w:val="es-ES" w:eastAsia="es-ES"/>
              </w:rPr>
            </w:pPr>
            <w:r>
              <w:rPr>
                <w:rFonts w:ascii="Arial" w:hAnsi="Arial" w:cs="Arial"/>
                <w:sz w:val="16"/>
                <w:szCs w:val="16"/>
                <w:lang w:val="es-ES" w:eastAsia="es-ES"/>
              </w:rPr>
              <w:t xml:space="preserve">% </w:t>
            </w:r>
            <w:r w:rsidR="004F7E06" w:rsidRPr="00BE380D">
              <w:rPr>
                <w:rFonts w:ascii="Arial" w:hAnsi="Arial" w:cs="Arial"/>
                <w:sz w:val="16"/>
                <w:szCs w:val="16"/>
                <w:lang w:val="es-ES" w:eastAsia="es-ES"/>
              </w:rPr>
              <w:t xml:space="preserve"> </w:t>
            </w:r>
            <w:r w:rsidR="00E35373">
              <w:rPr>
                <w:rFonts w:ascii="Arial" w:hAnsi="Arial" w:cs="Arial"/>
                <w:sz w:val="16"/>
                <w:szCs w:val="16"/>
                <w:lang w:val="es-ES" w:eastAsia="es-ES"/>
              </w:rPr>
              <w:t>P</w:t>
            </w:r>
            <w:r w:rsidR="004F7E06" w:rsidRPr="00BE380D">
              <w:rPr>
                <w:rFonts w:ascii="Arial" w:hAnsi="Arial" w:cs="Arial"/>
                <w:sz w:val="16"/>
                <w:szCs w:val="16"/>
                <w:lang w:val="es-ES" w:eastAsia="es-ES"/>
              </w:rPr>
              <w:t>ago</w:t>
            </w:r>
          </w:p>
        </w:tc>
        <w:tc>
          <w:tcPr>
            <w:tcW w:w="476" w:type="pct"/>
            <w:tcBorders>
              <w:top w:val="single" w:sz="4" w:space="0" w:color="auto"/>
              <w:left w:val="nil"/>
              <w:bottom w:val="single" w:sz="4" w:space="0" w:color="auto"/>
              <w:right w:val="nil"/>
            </w:tcBorders>
            <w:shd w:val="clear" w:color="auto" w:fill="FABF8F" w:themeFill="accent6" w:themeFillTint="99"/>
            <w:vAlign w:val="center"/>
          </w:tcPr>
          <w:p w:rsidR="004F7E06" w:rsidRPr="00BE380D" w:rsidRDefault="004F7E06" w:rsidP="004547CC">
            <w:pPr>
              <w:pStyle w:val="cuatexto"/>
              <w:jc w:val="right"/>
              <w:rPr>
                <w:rFonts w:ascii="Arial" w:hAnsi="Arial" w:cs="Arial"/>
                <w:sz w:val="16"/>
                <w:szCs w:val="16"/>
                <w:lang w:val="es-ES" w:eastAsia="es-ES"/>
              </w:rPr>
            </w:pPr>
            <w:r w:rsidRPr="00BE380D">
              <w:rPr>
                <w:rFonts w:ascii="Arial" w:hAnsi="Arial" w:cs="Arial"/>
                <w:sz w:val="16"/>
                <w:szCs w:val="16"/>
                <w:lang w:val="es-ES" w:eastAsia="es-ES"/>
              </w:rPr>
              <w:t>Pendiente pago</w:t>
            </w:r>
          </w:p>
        </w:tc>
      </w:tr>
      <w:tr w:rsidR="004547CC" w:rsidRPr="00BE380D" w:rsidTr="001317BF">
        <w:trPr>
          <w:trHeight w:val="255"/>
          <w:jc w:val="center"/>
        </w:trPr>
        <w:tc>
          <w:tcPr>
            <w:tcW w:w="1446" w:type="pct"/>
            <w:tcBorders>
              <w:top w:val="single" w:sz="4" w:space="0" w:color="auto"/>
              <w:left w:val="nil"/>
              <w:bottom w:val="single" w:sz="2" w:space="0" w:color="auto"/>
              <w:right w:val="nil"/>
            </w:tcBorders>
            <w:shd w:val="clear" w:color="auto" w:fill="auto"/>
            <w:noWrap/>
            <w:vAlign w:val="center"/>
          </w:tcPr>
          <w:p w:rsidR="00BE380D" w:rsidRPr="00BE380D" w:rsidRDefault="00BE380D" w:rsidP="001956CA">
            <w:pPr>
              <w:pStyle w:val="cuatexto"/>
              <w:jc w:val="left"/>
              <w:rPr>
                <w:sz w:val="18"/>
                <w:szCs w:val="18"/>
                <w:lang w:val="es-ES" w:eastAsia="es-ES"/>
              </w:rPr>
            </w:pPr>
            <w:r w:rsidRPr="00BE380D">
              <w:rPr>
                <w:sz w:val="18"/>
                <w:szCs w:val="18"/>
                <w:lang w:val="es-ES" w:eastAsia="es-ES"/>
              </w:rPr>
              <w:t>1. Gastos de personal</w:t>
            </w:r>
          </w:p>
        </w:tc>
        <w:tc>
          <w:tcPr>
            <w:tcW w:w="468" w:type="pct"/>
            <w:tcBorders>
              <w:top w:val="single" w:sz="4"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3.792.342</w:t>
            </w:r>
          </w:p>
        </w:tc>
        <w:tc>
          <w:tcPr>
            <w:tcW w:w="416" w:type="pct"/>
            <w:tcBorders>
              <w:top w:val="single" w:sz="4"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0</w:t>
            </w:r>
          </w:p>
        </w:tc>
        <w:tc>
          <w:tcPr>
            <w:tcW w:w="508" w:type="pct"/>
            <w:tcBorders>
              <w:top w:val="single" w:sz="4"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3.792.342</w:t>
            </w:r>
          </w:p>
        </w:tc>
        <w:tc>
          <w:tcPr>
            <w:tcW w:w="624" w:type="pct"/>
            <w:tcBorders>
              <w:top w:val="single" w:sz="4"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3.551.714</w:t>
            </w:r>
          </w:p>
        </w:tc>
        <w:tc>
          <w:tcPr>
            <w:tcW w:w="272" w:type="pct"/>
            <w:tcBorders>
              <w:top w:val="single" w:sz="4"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94</w:t>
            </w:r>
          </w:p>
        </w:tc>
        <w:tc>
          <w:tcPr>
            <w:tcW w:w="507" w:type="pct"/>
            <w:tcBorders>
              <w:top w:val="single" w:sz="4"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3.412.507</w:t>
            </w:r>
          </w:p>
        </w:tc>
        <w:tc>
          <w:tcPr>
            <w:tcW w:w="285" w:type="pct"/>
            <w:tcBorders>
              <w:top w:val="single" w:sz="4"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96</w:t>
            </w:r>
          </w:p>
        </w:tc>
        <w:tc>
          <w:tcPr>
            <w:tcW w:w="476" w:type="pct"/>
            <w:tcBorders>
              <w:top w:val="single" w:sz="4"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139.207</w:t>
            </w:r>
          </w:p>
        </w:tc>
      </w:tr>
      <w:tr w:rsidR="004547CC" w:rsidRPr="00BE380D" w:rsidTr="001317BF">
        <w:trPr>
          <w:trHeight w:val="255"/>
          <w:jc w:val="center"/>
        </w:trPr>
        <w:tc>
          <w:tcPr>
            <w:tcW w:w="1446" w:type="pct"/>
            <w:tcBorders>
              <w:top w:val="single" w:sz="2" w:space="0" w:color="auto"/>
              <w:left w:val="nil"/>
              <w:bottom w:val="single" w:sz="2" w:space="0" w:color="auto"/>
              <w:right w:val="nil"/>
            </w:tcBorders>
            <w:shd w:val="clear" w:color="auto" w:fill="auto"/>
            <w:noWrap/>
            <w:vAlign w:val="center"/>
          </w:tcPr>
          <w:p w:rsidR="00BE380D" w:rsidRPr="00BE380D" w:rsidRDefault="00BE380D" w:rsidP="001956CA">
            <w:pPr>
              <w:pStyle w:val="cuatexto"/>
              <w:jc w:val="left"/>
              <w:rPr>
                <w:sz w:val="18"/>
                <w:szCs w:val="18"/>
                <w:lang w:val="es-ES" w:eastAsia="es-ES"/>
              </w:rPr>
            </w:pPr>
            <w:r w:rsidRPr="00BE380D">
              <w:rPr>
                <w:sz w:val="18"/>
                <w:szCs w:val="18"/>
                <w:lang w:val="es-ES" w:eastAsia="es-ES"/>
              </w:rPr>
              <w:t>2. Gtos. en bienes ctes. y servicios</w:t>
            </w:r>
          </w:p>
        </w:tc>
        <w:tc>
          <w:tcPr>
            <w:tcW w:w="468"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2.846.188</w:t>
            </w:r>
          </w:p>
        </w:tc>
        <w:tc>
          <w:tcPr>
            <w:tcW w:w="416"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1.800</w:t>
            </w:r>
          </w:p>
        </w:tc>
        <w:tc>
          <w:tcPr>
            <w:tcW w:w="508"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2.847.988</w:t>
            </w:r>
          </w:p>
        </w:tc>
        <w:tc>
          <w:tcPr>
            <w:tcW w:w="624"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2.586.446</w:t>
            </w:r>
          </w:p>
        </w:tc>
        <w:tc>
          <w:tcPr>
            <w:tcW w:w="272" w:type="pct"/>
            <w:tcBorders>
              <w:top w:val="single" w:sz="2" w:space="0" w:color="auto"/>
              <w:left w:val="nil"/>
              <w:bottom w:val="single" w:sz="2" w:space="0" w:color="auto"/>
              <w:right w:val="nil"/>
            </w:tcBorders>
            <w:shd w:val="clear" w:color="auto" w:fill="auto"/>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91</w:t>
            </w:r>
          </w:p>
        </w:tc>
        <w:tc>
          <w:tcPr>
            <w:tcW w:w="507"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2.440.496</w:t>
            </w:r>
          </w:p>
        </w:tc>
        <w:tc>
          <w:tcPr>
            <w:tcW w:w="285"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94</w:t>
            </w:r>
          </w:p>
        </w:tc>
        <w:tc>
          <w:tcPr>
            <w:tcW w:w="476"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145.950</w:t>
            </w:r>
          </w:p>
        </w:tc>
      </w:tr>
      <w:tr w:rsidR="004547CC" w:rsidRPr="00BE380D" w:rsidTr="001317BF">
        <w:trPr>
          <w:trHeight w:val="255"/>
          <w:jc w:val="center"/>
        </w:trPr>
        <w:tc>
          <w:tcPr>
            <w:tcW w:w="1446" w:type="pct"/>
            <w:tcBorders>
              <w:top w:val="single" w:sz="2" w:space="0" w:color="auto"/>
              <w:left w:val="nil"/>
              <w:bottom w:val="single" w:sz="2" w:space="0" w:color="auto"/>
              <w:right w:val="nil"/>
            </w:tcBorders>
            <w:shd w:val="clear" w:color="auto" w:fill="auto"/>
            <w:noWrap/>
            <w:vAlign w:val="center"/>
          </w:tcPr>
          <w:p w:rsidR="00BE380D" w:rsidRPr="00BE380D" w:rsidRDefault="00BE380D" w:rsidP="001956CA">
            <w:pPr>
              <w:pStyle w:val="cuatexto"/>
              <w:jc w:val="left"/>
              <w:rPr>
                <w:sz w:val="18"/>
                <w:szCs w:val="18"/>
                <w:lang w:val="es-ES" w:eastAsia="es-ES"/>
              </w:rPr>
            </w:pPr>
            <w:r w:rsidRPr="00BE380D">
              <w:rPr>
                <w:sz w:val="18"/>
                <w:szCs w:val="18"/>
                <w:lang w:val="es-ES" w:eastAsia="es-ES"/>
              </w:rPr>
              <w:t>3. Gtos. financieros</w:t>
            </w:r>
          </w:p>
        </w:tc>
        <w:tc>
          <w:tcPr>
            <w:tcW w:w="468"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30.350</w:t>
            </w:r>
          </w:p>
        </w:tc>
        <w:tc>
          <w:tcPr>
            <w:tcW w:w="416"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0</w:t>
            </w:r>
          </w:p>
        </w:tc>
        <w:tc>
          <w:tcPr>
            <w:tcW w:w="508"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30.350</w:t>
            </w:r>
          </w:p>
        </w:tc>
        <w:tc>
          <w:tcPr>
            <w:tcW w:w="624"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24.014</w:t>
            </w:r>
          </w:p>
        </w:tc>
        <w:tc>
          <w:tcPr>
            <w:tcW w:w="272" w:type="pct"/>
            <w:tcBorders>
              <w:top w:val="single" w:sz="2" w:space="0" w:color="auto"/>
              <w:left w:val="nil"/>
              <w:bottom w:val="single" w:sz="2" w:space="0" w:color="auto"/>
              <w:right w:val="nil"/>
            </w:tcBorders>
            <w:shd w:val="clear" w:color="auto" w:fill="auto"/>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79</w:t>
            </w:r>
          </w:p>
        </w:tc>
        <w:tc>
          <w:tcPr>
            <w:tcW w:w="507"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23.659</w:t>
            </w:r>
          </w:p>
        </w:tc>
        <w:tc>
          <w:tcPr>
            <w:tcW w:w="285"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99</w:t>
            </w:r>
          </w:p>
        </w:tc>
        <w:tc>
          <w:tcPr>
            <w:tcW w:w="476"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355</w:t>
            </w:r>
          </w:p>
        </w:tc>
      </w:tr>
      <w:tr w:rsidR="004547CC" w:rsidRPr="00BE380D" w:rsidTr="001317BF">
        <w:trPr>
          <w:trHeight w:val="255"/>
          <w:jc w:val="center"/>
        </w:trPr>
        <w:tc>
          <w:tcPr>
            <w:tcW w:w="1446" w:type="pct"/>
            <w:tcBorders>
              <w:top w:val="single" w:sz="2" w:space="0" w:color="auto"/>
              <w:left w:val="nil"/>
              <w:bottom w:val="single" w:sz="2" w:space="0" w:color="auto"/>
              <w:right w:val="nil"/>
            </w:tcBorders>
            <w:shd w:val="clear" w:color="auto" w:fill="auto"/>
            <w:noWrap/>
            <w:vAlign w:val="center"/>
          </w:tcPr>
          <w:p w:rsidR="00BE380D" w:rsidRPr="00BE380D" w:rsidRDefault="00BE380D" w:rsidP="001956CA">
            <w:pPr>
              <w:pStyle w:val="cuatexto"/>
              <w:jc w:val="left"/>
              <w:rPr>
                <w:sz w:val="18"/>
                <w:szCs w:val="18"/>
                <w:lang w:val="es-ES" w:eastAsia="es-ES"/>
              </w:rPr>
            </w:pPr>
            <w:r w:rsidRPr="00BE380D">
              <w:rPr>
                <w:sz w:val="18"/>
                <w:szCs w:val="18"/>
                <w:lang w:val="es-ES" w:eastAsia="es-ES"/>
              </w:rPr>
              <w:t>4. Transf. corrientes</w:t>
            </w:r>
          </w:p>
        </w:tc>
        <w:tc>
          <w:tcPr>
            <w:tcW w:w="468"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536.501</w:t>
            </w:r>
          </w:p>
        </w:tc>
        <w:tc>
          <w:tcPr>
            <w:tcW w:w="416"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0</w:t>
            </w:r>
          </w:p>
        </w:tc>
        <w:tc>
          <w:tcPr>
            <w:tcW w:w="508"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536.501</w:t>
            </w:r>
          </w:p>
        </w:tc>
        <w:tc>
          <w:tcPr>
            <w:tcW w:w="624"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511.217</w:t>
            </w:r>
          </w:p>
        </w:tc>
        <w:tc>
          <w:tcPr>
            <w:tcW w:w="272" w:type="pct"/>
            <w:tcBorders>
              <w:top w:val="single" w:sz="2" w:space="0" w:color="auto"/>
              <w:left w:val="nil"/>
              <w:bottom w:val="single" w:sz="2" w:space="0" w:color="auto"/>
              <w:right w:val="nil"/>
            </w:tcBorders>
            <w:shd w:val="clear" w:color="auto" w:fill="auto"/>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95</w:t>
            </w:r>
          </w:p>
        </w:tc>
        <w:tc>
          <w:tcPr>
            <w:tcW w:w="507"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466.898</w:t>
            </w:r>
          </w:p>
        </w:tc>
        <w:tc>
          <w:tcPr>
            <w:tcW w:w="285"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91</w:t>
            </w:r>
          </w:p>
        </w:tc>
        <w:tc>
          <w:tcPr>
            <w:tcW w:w="476"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44.319</w:t>
            </w:r>
          </w:p>
        </w:tc>
      </w:tr>
      <w:tr w:rsidR="004547CC" w:rsidRPr="00BE380D" w:rsidTr="001317BF">
        <w:trPr>
          <w:trHeight w:val="255"/>
          <w:jc w:val="center"/>
        </w:trPr>
        <w:tc>
          <w:tcPr>
            <w:tcW w:w="1446" w:type="pct"/>
            <w:tcBorders>
              <w:top w:val="single" w:sz="2" w:space="0" w:color="auto"/>
              <w:left w:val="nil"/>
              <w:bottom w:val="single" w:sz="2" w:space="0" w:color="auto"/>
              <w:right w:val="nil"/>
            </w:tcBorders>
            <w:shd w:val="clear" w:color="auto" w:fill="auto"/>
            <w:noWrap/>
            <w:vAlign w:val="center"/>
          </w:tcPr>
          <w:p w:rsidR="00BE380D" w:rsidRPr="00BE380D" w:rsidRDefault="00BE380D" w:rsidP="001956CA">
            <w:pPr>
              <w:pStyle w:val="cuatexto"/>
              <w:jc w:val="left"/>
              <w:rPr>
                <w:sz w:val="18"/>
                <w:szCs w:val="18"/>
                <w:lang w:val="es-ES" w:eastAsia="es-ES"/>
              </w:rPr>
            </w:pPr>
            <w:r w:rsidRPr="00BE380D">
              <w:rPr>
                <w:sz w:val="18"/>
                <w:szCs w:val="18"/>
                <w:lang w:val="es-ES" w:eastAsia="es-ES"/>
              </w:rPr>
              <w:t>6. Inversiones reales</w:t>
            </w:r>
          </w:p>
        </w:tc>
        <w:tc>
          <w:tcPr>
            <w:tcW w:w="468"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1.396.742</w:t>
            </w:r>
          </w:p>
        </w:tc>
        <w:tc>
          <w:tcPr>
            <w:tcW w:w="416"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327.538</w:t>
            </w:r>
          </w:p>
        </w:tc>
        <w:tc>
          <w:tcPr>
            <w:tcW w:w="508"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1.724.280</w:t>
            </w:r>
          </w:p>
        </w:tc>
        <w:tc>
          <w:tcPr>
            <w:tcW w:w="624"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102.598</w:t>
            </w:r>
          </w:p>
        </w:tc>
        <w:tc>
          <w:tcPr>
            <w:tcW w:w="272" w:type="pct"/>
            <w:tcBorders>
              <w:top w:val="single" w:sz="2" w:space="0" w:color="auto"/>
              <w:left w:val="nil"/>
              <w:bottom w:val="single" w:sz="2" w:space="0" w:color="auto"/>
              <w:right w:val="nil"/>
            </w:tcBorders>
            <w:shd w:val="clear" w:color="auto" w:fill="auto"/>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6</w:t>
            </w:r>
          </w:p>
        </w:tc>
        <w:tc>
          <w:tcPr>
            <w:tcW w:w="507"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95.172</w:t>
            </w:r>
          </w:p>
        </w:tc>
        <w:tc>
          <w:tcPr>
            <w:tcW w:w="285"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93</w:t>
            </w:r>
          </w:p>
        </w:tc>
        <w:tc>
          <w:tcPr>
            <w:tcW w:w="476"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7.426</w:t>
            </w:r>
          </w:p>
        </w:tc>
      </w:tr>
      <w:tr w:rsidR="004547CC" w:rsidRPr="00BE380D" w:rsidTr="001317BF">
        <w:trPr>
          <w:trHeight w:val="255"/>
          <w:jc w:val="center"/>
        </w:trPr>
        <w:tc>
          <w:tcPr>
            <w:tcW w:w="1446" w:type="pct"/>
            <w:tcBorders>
              <w:top w:val="single" w:sz="2" w:space="0" w:color="auto"/>
              <w:left w:val="nil"/>
              <w:bottom w:val="single" w:sz="2" w:space="0" w:color="auto"/>
              <w:right w:val="nil"/>
            </w:tcBorders>
            <w:shd w:val="clear" w:color="auto" w:fill="auto"/>
            <w:noWrap/>
            <w:vAlign w:val="center"/>
          </w:tcPr>
          <w:p w:rsidR="00BE380D" w:rsidRPr="00BE380D" w:rsidRDefault="00BE380D" w:rsidP="001956CA">
            <w:pPr>
              <w:pStyle w:val="cuatexto"/>
              <w:jc w:val="left"/>
              <w:rPr>
                <w:sz w:val="18"/>
                <w:szCs w:val="18"/>
                <w:lang w:val="es-ES" w:eastAsia="es-ES"/>
              </w:rPr>
            </w:pPr>
            <w:r w:rsidRPr="00BE380D">
              <w:rPr>
                <w:sz w:val="18"/>
                <w:szCs w:val="18"/>
                <w:lang w:val="es-ES" w:eastAsia="es-ES"/>
              </w:rPr>
              <w:t>7. Transferencias de capital</w:t>
            </w:r>
          </w:p>
        </w:tc>
        <w:tc>
          <w:tcPr>
            <w:tcW w:w="468"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30.000</w:t>
            </w:r>
          </w:p>
        </w:tc>
        <w:tc>
          <w:tcPr>
            <w:tcW w:w="416"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0</w:t>
            </w:r>
          </w:p>
        </w:tc>
        <w:tc>
          <w:tcPr>
            <w:tcW w:w="508"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30.000</w:t>
            </w:r>
          </w:p>
        </w:tc>
        <w:tc>
          <w:tcPr>
            <w:tcW w:w="624"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8.251</w:t>
            </w:r>
          </w:p>
        </w:tc>
        <w:tc>
          <w:tcPr>
            <w:tcW w:w="272"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28</w:t>
            </w:r>
          </w:p>
        </w:tc>
        <w:tc>
          <w:tcPr>
            <w:tcW w:w="507"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0</w:t>
            </w:r>
          </w:p>
        </w:tc>
        <w:tc>
          <w:tcPr>
            <w:tcW w:w="285"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0</w:t>
            </w:r>
          </w:p>
        </w:tc>
        <w:tc>
          <w:tcPr>
            <w:tcW w:w="476" w:type="pct"/>
            <w:tcBorders>
              <w:top w:val="single" w:sz="2" w:space="0" w:color="auto"/>
              <w:left w:val="nil"/>
              <w:bottom w:val="single" w:sz="2" w:space="0" w:color="auto"/>
              <w:right w:val="nil"/>
            </w:tcBorders>
            <w:shd w:val="clear" w:color="auto" w:fill="auto"/>
            <w:noWrap/>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8.251</w:t>
            </w:r>
          </w:p>
        </w:tc>
      </w:tr>
      <w:tr w:rsidR="004547CC" w:rsidRPr="00BE380D" w:rsidTr="001317BF">
        <w:trPr>
          <w:trHeight w:val="255"/>
          <w:jc w:val="center"/>
        </w:trPr>
        <w:tc>
          <w:tcPr>
            <w:tcW w:w="1446" w:type="pct"/>
            <w:tcBorders>
              <w:top w:val="single" w:sz="2" w:space="0" w:color="auto"/>
              <w:left w:val="nil"/>
              <w:bottom w:val="single" w:sz="4" w:space="0" w:color="auto"/>
              <w:right w:val="nil"/>
            </w:tcBorders>
            <w:shd w:val="clear" w:color="auto" w:fill="auto"/>
            <w:noWrap/>
            <w:vAlign w:val="center"/>
          </w:tcPr>
          <w:p w:rsidR="00BE380D" w:rsidRPr="00BE380D" w:rsidRDefault="00BE380D" w:rsidP="001956CA">
            <w:pPr>
              <w:pStyle w:val="cuatexto"/>
              <w:jc w:val="left"/>
              <w:rPr>
                <w:sz w:val="18"/>
                <w:szCs w:val="18"/>
                <w:lang w:val="es-ES" w:eastAsia="es-ES"/>
              </w:rPr>
            </w:pPr>
            <w:r w:rsidRPr="00BE380D">
              <w:rPr>
                <w:sz w:val="18"/>
                <w:szCs w:val="18"/>
                <w:lang w:val="es-ES" w:eastAsia="es-ES"/>
              </w:rPr>
              <w:t>9. Pasivos financieros</w:t>
            </w:r>
          </w:p>
        </w:tc>
        <w:tc>
          <w:tcPr>
            <w:tcW w:w="468" w:type="pct"/>
            <w:tcBorders>
              <w:top w:val="single" w:sz="2" w:space="0" w:color="auto"/>
              <w:left w:val="nil"/>
              <w:bottom w:val="single" w:sz="4" w:space="0" w:color="auto"/>
              <w:right w:val="nil"/>
            </w:tcBorders>
            <w:shd w:val="clear" w:color="auto" w:fill="auto"/>
            <w:noWrap/>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308.000</w:t>
            </w:r>
          </w:p>
        </w:tc>
        <w:tc>
          <w:tcPr>
            <w:tcW w:w="416" w:type="pct"/>
            <w:tcBorders>
              <w:top w:val="single" w:sz="2" w:space="0" w:color="auto"/>
              <w:left w:val="nil"/>
              <w:bottom w:val="single" w:sz="4" w:space="0" w:color="auto"/>
              <w:right w:val="nil"/>
            </w:tcBorders>
            <w:shd w:val="clear" w:color="auto" w:fill="auto"/>
            <w:noWrap/>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0</w:t>
            </w:r>
          </w:p>
        </w:tc>
        <w:tc>
          <w:tcPr>
            <w:tcW w:w="508" w:type="pct"/>
            <w:tcBorders>
              <w:top w:val="single" w:sz="2" w:space="0" w:color="auto"/>
              <w:left w:val="nil"/>
              <w:bottom w:val="single" w:sz="4" w:space="0" w:color="auto"/>
              <w:right w:val="nil"/>
            </w:tcBorders>
            <w:shd w:val="clear" w:color="auto" w:fill="auto"/>
            <w:noWrap/>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308.000</w:t>
            </w:r>
          </w:p>
        </w:tc>
        <w:tc>
          <w:tcPr>
            <w:tcW w:w="624" w:type="pct"/>
            <w:tcBorders>
              <w:top w:val="single" w:sz="2" w:space="0" w:color="auto"/>
              <w:left w:val="nil"/>
              <w:bottom w:val="single" w:sz="4" w:space="0" w:color="auto"/>
              <w:right w:val="nil"/>
            </w:tcBorders>
            <w:shd w:val="clear" w:color="auto" w:fill="auto"/>
            <w:noWrap/>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275.139</w:t>
            </w:r>
          </w:p>
        </w:tc>
        <w:tc>
          <w:tcPr>
            <w:tcW w:w="272" w:type="pct"/>
            <w:tcBorders>
              <w:top w:val="single" w:sz="2" w:space="0" w:color="auto"/>
              <w:left w:val="nil"/>
              <w:bottom w:val="single" w:sz="4" w:space="0" w:color="auto"/>
              <w:right w:val="nil"/>
            </w:tcBorders>
            <w:shd w:val="clear" w:color="auto" w:fill="auto"/>
            <w:noWrap/>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89</w:t>
            </w:r>
          </w:p>
        </w:tc>
        <w:tc>
          <w:tcPr>
            <w:tcW w:w="507" w:type="pct"/>
            <w:tcBorders>
              <w:top w:val="single" w:sz="2" w:space="0" w:color="auto"/>
              <w:left w:val="nil"/>
              <w:bottom w:val="single" w:sz="4" w:space="0" w:color="auto"/>
              <w:right w:val="nil"/>
            </w:tcBorders>
            <w:shd w:val="clear" w:color="auto" w:fill="auto"/>
            <w:noWrap/>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275.139</w:t>
            </w:r>
          </w:p>
        </w:tc>
        <w:tc>
          <w:tcPr>
            <w:tcW w:w="285" w:type="pct"/>
            <w:tcBorders>
              <w:top w:val="single" w:sz="2" w:space="0" w:color="auto"/>
              <w:left w:val="nil"/>
              <w:bottom w:val="single" w:sz="4" w:space="0" w:color="auto"/>
              <w:right w:val="nil"/>
            </w:tcBorders>
            <w:shd w:val="clear" w:color="auto" w:fill="auto"/>
            <w:noWrap/>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100</w:t>
            </w:r>
          </w:p>
        </w:tc>
        <w:tc>
          <w:tcPr>
            <w:tcW w:w="476" w:type="pct"/>
            <w:tcBorders>
              <w:top w:val="single" w:sz="2" w:space="0" w:color="auto"/>
              <w:left w:val="nil"/>
              <w:bottom w:val="single" w:sz="4" w:space="0" w:color="auto"/>
              <w:right w:val="nil"/>
            </w:tcBorders>
            <w:shd w:val="clear" w:color="auto" w:fill="auto"/>
            <w:noWrap/>
            <w:vAlign w:val="center"/>
          </w:tcPr>
          <w:p w:rsidR="00BE380D" w:rsidRPr="00BE380D" w:rsidRDefault="00BE380D" w:rsidP="004547CC">
            <w:pPr>
              <w:pStyle w:val="cuatexto"/>
              <w:jc w:val="right"/>
              <w:rPr>
                <w:sz w:val="18"/>
                <w:szCs w:val="18"/>
                <w:lang w:val="es-ES" w:eastAsia="es-ES"/>
              </w:rPr>
            </w:pPr>
            <w:r w:rsidRPr="00BE380D">
              <w:rPr>
                <w:sz w:val="18"/>
                <w:szCs w:val="18"/>
                <w:lang w:val="es-ES" w:eastAsia="es-ES"/>
              </w:rPr>
              <w:t>0</w:t>
            </w:r>
          </w:p>
        </w:tc>
      </w:tr>
      <w:tr w:rsidR="004547CC" w:rsidRPr="00BE380D" w:rsidTr="001317BF">
        <w:trPr>
          <w:trHeight w:val="312"/>
          <w:jc w:val="center"/>
        </w:trPr>
        <w:tc>
          <w:tcPr>
            <w:tcW w:w="1446" w:type="pct"/>
            <w:tcBorders>
              <w:top w:val="single" w:sz="4" w:space="0" w:color="auto"/>
              <w:left w:val="nil"/>
              <w:bottom w:val="single" w:sz="4" w:space="0" w:color="auto"/>
              <w:right w:val="nil"/>
            </w:tcBorders>
            <w:shd w:val="clear" w:color="auto" w:fill="FABF8F" w:themeFill="accent6" w:themeFillTint="99"/>
            <w:noWrap/>
            <w:vAlign w:val="center"/>
          </w:tcPr>
          <w:p w:rsidR="00BE380D" w:rsidRPr="00BE380D" w:rsidRDefault="00BE380D" w:rsidP="001956CA">
            <w:pPr>
              <w:pStyle w:val="cuatexto"/>
              <w:jc w:val="left"/>
              <w:rPr>
                <w:rFonts w:ascii="Arial" w:hAnsi="Arial" w:cs="Arial"/>
                <w:sz w:val="16"/>
                <w:szCs w:val="16"/>
                <w:lang w:val="es-ES" w:eastAsia="es-ES"/>
              </w:rPr>
            </w:pPr>
            <w:r w:rsidRPr="00BE380D">
              <w:rPr>
                <w:rFonts w:ascii="Arial" w:hAnsi="Arial" w:cs="Arial"/>
                <w:sz w:val="16"/>
                <w:szCs w:val="16"/>
                <w:lang w:val="es-ES" w:eastAsia="es-ES"/>
              </w:rPr>
              <w:t>Total</w:t>
            </w:r>
          </w:p>
        </w:tc>
        <w:tc>
          <w:tcPr>
            <w:tcW w:w="468" w:type="pct"/>
            <w:tcBorders>
              <w:top w:val="single" w:sz="4" w:space="0" w:color="auto"/>
              <w:left w:val="nil"/>
              <w:bottom w:val="single" w:sz="4" w:space="0" w:color="auto"/>
              <w:right w:val="nil"/>
            </w:tcBorders>
            <w:shd w:val="clear" w:color="auto" w:fill="FABF8F" w:themeFill="accent6" w:themeFillTint="99"/>
            <w:noWrap/>
            <w:vAlign w:val="center"/>
          </w:tcPr>
          <w:p w:rsidR="00BE380D" w:rsidRPr="00BE380D" w:rsidRDefault="00BE380D" w:rsidP="004547CC">
            <w:pPr>
              <w:pStyle w:val="cuatexto"/>
              <w:ind w:left="-139"/>
              <w:jc w:val="right"/>
              <w:rPr>
                <w:rFonts w:ascii="Arial" w:hAnsi="Arial" w:cs="Arial"/>
                <w:sz w:val="16"/>
                <w:szCs w:val="16"/>
                <w:lang w:val="es-ES" w:eastAsia="es-ES"/>
              </w:rPr>
            </w:pPr>
            <w:r w:rsidRPr="00BE380D">
              <w:rPr>
                <w:rFonts w:ascii="Arial" w:hAnsi="Arial" w:cs="Arial"/>
                <w:sz w:val="16"/>
                <w:szCs w:val="16"/>
                <w:lang w:val="es-ES" w:eastAsia="es-ES"/>
              </w:rPr>
              <w:t>8.940.123</w:t>
            </w:r>
          </w:p>
        </w:tc>
        <w:tc>
          <w:tcPr>
            <w:tcW w:w="416" w:type="pct"/>
            <w:tcBorders>
              <w:top w:val="single" w:sz="4" w:space="0" w:color="auto"/>
              <w:left w:val="nil"/>
              <w:bottom w:val="single" w:sz="4" w:space="0" w:color="auto"/>
              <w:right w:val="nil"/>
            </w:tcBorders>
            <w:shd w:val="clear" w:color="auto" w:fill="FABF8F" w:themeFill="accent6" w:themeFillTint="99"/>
            <w:noWrap/>
            <w:vAlign w:val="center"/>
          </w:tcPr>
          <w:p w:rsidR="00BE380D" w:rsidRPr="00BE380D" w:rsidRDefault="00BE380D" w:rsidP="004547CC">
            <w:pPr>
              <w:pStyle w:val="cuatexto"/>
              <w:ind w:left="-139"/>
              <w:jc w:val="right"/>
              <w:rPr>
                <w:rFonts w:ascii="Arial" w:hAnsi="Arial" w:cs="Arial"/>
                <w:sz w:val="16"/>
                <w:szCs w:val="16"/>
                <w:lang w:val="es-ES" w:eastAsia="es-ES"/>
              </w:rPr>
            </w:pPr>
            <w:r w:rsidRPr="00BE380D">
              <w:rPr>
                <w:rFonts w:ascii="Arial" w:hAnsi="Arial" w:cs="Arial"/>
                <w:sz w:val="16"/>
                <w:szCs w:val="16"/>
                <w:lang w:val="es-ES" w:eastAsia="es-ES"/>
              </w:rPr>
              <w:t>329.338</w:t>
            </w:r>
          </w:p>
        </w:tc>
        <w:tc>
          <w:tcPr>
            <w:tcW w:w="508" w:type="pct"/>
            <w:tcBorders>
              <w:top w:val="single" w:sz="4" w:space="0" w:color="auto"/>
              <w:left w:val="nil"/>
              <w:bottom w:val="single" w:sz="4" w:space="0" w:color="auto"/>
              <w:right w:val="nil"/>
            </w:tcBorders>
            <w:shd w:val="clear" w:color="auto" w:fill="FABF8F" w:themeFill="accent6" w:themeFillTint="99"/>
            <w:noWrap/>
            <w:vAlign w:val="center"/>
          </w:tcPr>
          <w:p w:rsidR="00BE380D" w:rsidRPr="00BE380D" w:rsidRDefault="00BE380D" w:rsidP="004547CC">
            <w:pPr>
              <w:pStyle w:val="cuatexto"/>
              <w:ind w:left="-139"/>
              <w:jc w:val="right"/>
              <w:rPr>
                <w:rFonts w:ascii="Arial" w:hAnsi="Arial" w:cs="Arial"/>
                <w:sz w:val="16"/>
                <w:szCs w:val="16"/>
                <w:lang w:val="es-ES" w:eastAsia="es-ES"/>
              </w:rPr>
            </w:pPr>
            <w:r w:rsidRPr="00BE380D">
              <w:rPr>
                <w:rFonts w:ascii="Arial" w:hAnsi="Arial" w:cs="Arial"/>
                <w:sz w:val="16"/>
                <w:szCs w:val="16"/>
                <w:lang w:val="es-ES" w:eastAsia="es-ES"/>
              </w:rPr>
              <w:t>9.269.461</w:t>
            </w:r>
          </w:p>
        </w:tc>
        <w:tc>
          <w:tcPr>
            <w:tcW w:w="624" w:type="pct"/>
            <w:tcBorders>
              <w:top w:val="single" w:sz="4" w:space="0" w:color="auto"/>
              <w:left w:val="nil"/>
              <w:bottom w:val="single" w:sz="4" w:space="0" w:color="auto"/>
              <w:right w:val="nil"/>
            </w:tcBorders>
            <w:shd w:val="clear" w:color="auto" w:fill="FABF8F" w:themeFill="accent6" w:themeFillTint="99"/>
            <w:noWrap/>
            <w:vAlign w:val="center"/>
          </w:tcPr>
          <w:p w:rsidR="00BE380D" w:rsidRPr="00BE380D" w:rsidRDefault="00BE380D" w:rsidP="004547CC">
            <w:pPr>
              <w:pStyle w:val="cuatexto"/>
              <w:ind w:left="-139"/>
              <w:jc w:val="right"/>
              <w:rPr>
                <w:rFonts w:ascii="Arial" w:hAnsi="Arial" w:cs="Arial"/>
                <w:sz w:val="16"/>
                <w:szCs w:val="16"/>
                <w:lang w:val="es-ES" w:eastAsia="es-ES"/>
              </w:rPr>
            </w:pPr>
            <w:r w:rsidRPr="00BE380D">
              <w:rPr>
                <w:rFonts w:ascii="Arial" w:hAnsi="Arial" w:cs="Arial"/>
                <w:sz w:val="16"/>
                <w:szCs w:val="16"/>
                <w:lang w:val="es-ES" w:eastAsia="es-ES"/>
              </w:rPr>
              <w:t>7.059.379</w:t>
            </w:r>
          </w:p>
        </w:tc>
        <w:tc>
          <w:tcPr>
            <w:tcW w:w="272" w:type="pct"/>
            <w:tcBorders>
              <w:top w:val="single" w:sz="4" w:space="0" w:color="auto"/>
              <w:left w:val="nil"/>
              <w:bottom w:val="single" w:sz="4" w:space="0" w:color="auto"/>
              <w:right w:val="nil"/>
            </w:tcBorders>
            <w:shd w:val="clear" w:color="auto" w:fill="FABF8F" w:themeFill="accent6" w:themeFillTint="99"/>
            <w:noWrap/>
            <w:vAlign w:val="center"/>
          </w:tcPr>
          <w:p w:rsidR="00BE380D" w:rsidRPr="00BE380D" w:rsidRDefault="00BE380D" w:rsidP="004547CC">
            <w:pPr>
              <w:pStyle w:val="cuatexto"/>
              <w:ind w:left="-139"/>
              <w:jc w:val="right"/>
              <w:rPr>
                <w:rFonts w:ascii="Arial" w:hAnsi="Arial" w:cs="Arial"/>
                <w:sz w:val="16"/>
                <w:szCs w:val="16"/>
                <w:lang w:val="es-ES" w:eastAsia="es-ES"/>
              </w:rPr>
            </w:pPr>
            <w:r w:rsidRPr="00BE380D">
              <w:rPr>
                <w:rFonts w:ascii="Arial" w:hAnsi="Arial" w:cs="Arial"/>
                <w:sz w:val="16"/>
                <w:szCs w:val="16"/>
                <w:lang w:val="es-ES" w:eastAsia="es-ES"/>
              </w:rPr>
              <w:t>76</w:t>
            </w:r>
          </w:p>
        </w:tc>
        <w:tc>
          <w:tcPr>
            <w:tcW w:w="507" w:type="pct"/>
            <w:tcBorders>
              <w:top w:val="single" w:sz="4" w:space="0" w:color="auto"/>
              <w:left w:val="nil"/>
              <w:bottom w:val="single" w:sz="4" w:space="0" w:color="auto"/>
              <w:right w:val="nil"/>
            </w:tcBorders>
            <w:shd w:val="clear" w:color="auto" w:fill="FABF8F" w:themeFill="accent6" w:themeFillTint="99"/>
            <w:noWrap/>
            <w:vAlign w:val="center"/>
          </w:tcPr>
          <w:p w:rsidR="00BE380D" w:rsidRPr="00BE380D" w:rsidRDefault="00BE380D" w:rsidP="004547CC">
            <w:pPr>
              <w:pStyle w:val="cuatexto"/>
              <w:ind w:left="-139"/>
              <w:jc w:val="right"/>
              <w:rPr>
                <w:rFonts w:ascii="Arial" w:hAnsi="Arial" w:cs="Arial"/>
                <w:sz w:val="16"/>
                <w:szCs w:val="16"/>
                <w:lang w:val="es-ES" w:eastAsia="es-ES"/>
              </w:rPr>
            </w:pPr>
            <w:r w:rsidRPr="00BE380D">
              <w:rPr>
                <w:rFonts w:ascii="Arial" w:hAnsi="Arial" w:cs="Arial"/>
                <w:sz w:val="16"/>
                <w:szCs w:val="16"/>
                <w:lang w:val="es-ES" w:eastAsia="es-ES"/>
              </w:rPr>
              <w:t>6.713.871</w:t>
            </w:r>
          </w:p>
        </w:tc>
        <w:tc>
          <w:tcPr>
            <w:tcW w:w="285" w:type="pct"/>
            <w:tcBorders>
              <w:top w:val="single" w:sz="4" w:space="0" w:color="auto"/>
              <w:left w:val="nil"/>
              <w:bottom w:val="single" w:sz="4" w:space="0" w:color="auto"/>
              <w:right w:val="nil"/>
            </w:tcBorders>
            <w:shd w:val="clear" w:color="auto" w:fill="FABF8F" w:themeFill="accent6" w:themeFillTint="99"/>
            <w:noWrap/>
            <w:vAlign w:val="center"/>
          </w:tcPr>
          <w:p w:rsidR="00BE380D" w:rsidRPr="00BE380D" w:rsidRDefault="00BE380D" w:rsidP="004547CC">
            <w:pPr>
              <w:pStyle w:val="cuatexto"/>
              <w:ind w:left="-139"/>
              <w:jc w:val="right"/>
              <w:rPr>
                <w:rFonts w:ascii="Arial" w:hAnsi="Arial" w:cs="Arial"/>
                <w:sz w:val="16"/>
                <w:szCs w:val="16"/>
                <w:lang w:val="es-ES" w:eastAsia="es-ES"/>
              </w:rPr>
            </w:pPr>
            <w:r w:rsidRPr="00BE380D">
              <w:rPr>
                <w:rFonts w:ascii="Arial" w:hAnsi="Arial" w:cs="Arial"/>
                <w:sz w:val="16"/>
                <w:szCs w:val="16"/>
                <w:lang w:val="es-ES" w:eastAsia="es-ES"/>
              </w:rPr>
              <w:t>95</w:t>
            </w:r>
          </w:p>
        </w:tc>
        <w:tc>
          <w:tcPr>
            <w:tcW w:w="476" w:type="pct"/>
            <w:tcBorders>
              <w:top w:val="single" w:sz="4" w:space="0" w:color="auto"/>
              <w:left w:val="nil"/>
              <w:bottom w:val="single" w:sz="4" w:space="0" w:color="auto"/>
              <w:right w:val="nil"/>
            </w:tcBorders>
            <w:shd w:val="clear" w:color="auto" w:fill="FABF8F" w:themeFill="accent6" w:themeFillTint="99"/>
            <w:noWrap/>
            <w:vAlign w:val="center"/>
          </w:tcPr>
          <w:p w:rsidR="00BE380D" w:rsidRPr="00BE380D" w:rsidRDefault="00BE380D" w:rsidP="004547CC">
            <w:pPr>
              <w:pStyle w:val="cuatexto"/>
              <w:ind w:left="-139"/>
              <w:jc w:val="right"/>
              <w:rPr>
                <w:rFonts w:ascii="Arial" w:hAnsi="Arial" w:cs="Arial"/>
                <w:sz w:val="16"/>
                <w:szCs w:val="16"/>
                <w:lang w:val="es-ES" w:eastAsia="es-ES"/>
              </w:rPr>
            </w:pPr>
            <w:r w:rsidRPr="00BE380D">
              <w:rPr>
                <w:rFonts w:ascii="Arial" w:hAnsi="Arial" w:cs="Arial"/>
                <w:sz w:val="16"/>
                <w:szCs w:val="16"/>
                <w:lang w:val="es-ES" w:eastAsia="es-ES"/>
              </w:rPr>
              <w:t>345.508</w:t>
            </w:r>
          </w:p>
        </w:tc>
      </w:tr>
    </w:tbl>
    <w:p w:rsidR="004F7E06" w:rsidRDefault="004F7E06" w:rsidP="009102BE">
      <w:pPr>
        <w:pStyle w:val="CuadroTtulo"/>
        <w:spacing w:before="360" w:after="240"/>
        <w:jc w:val="center"/>
      </w:pPr>
      <w:r w:rsidRPr="00BE380D">
        <w:t>Ingresos por capítulo económico</w:t>
      </w:r>
    </w:p>
    <w:tbl>
      <w:tblPr>
        <w:tblW w:w="5162" w:type="pct"/>
        <w:jc w:val="center"/>
        <w:tblCellMar>
          <w:left w:w="70" w:type="dxa"/>
          <w:right w:w="70" w:type="dxa"/>
        </w:tblCellMar>
        <w:tblLook w:val="04A0" w:firstRow="1" w:lastRow="0" w:firstColumn="1" w:lastColumn="0" w:noHBand="0" w:noVBand="1"/>
      </w:tblPr>
      <w:tblGrid>
        <w:gridCol w:w="2598"/>
        <w:gridCol w:w="906"/>
        <w:gridCol w:w="761"/>
        <w:gridCol w:w="922"/>
        <w:gridCol w:w="1078"/>
        <w:gridCol w:w="526"/>
        <w:gridCol w:w="906"/>
        <w:gridCol w:w="606"/>
        <w:gridCol w:w="915"/>
      </w:tblGrid>
      <w:tr w:rsidR="004E7046" w:rsidRPr="00BE380D" w:rsidTr="004E7046">
        <w:trPr>
          <w:trHeight w:val="495"/>
          <w:jc w:val="center"/>
        </w:trPr>
        <w:tc>
          <w:tcPr>
            <w:tcW w:w="1430" w:type="pct"/>
            <w:tcBorders>
              <w:top w:val="single" w:sz="4" w:space="0" w:color="auto"/>
              <w:left w:val="nil"/>
              <w:bottom w:val="single" w:sz="4" w:space="0" w:color="auto"/>
              <w:right w:val="nil"/>
            </w:tcBorders>
            <w:shd w:val="clear" w:color="auto" w:fill="FABF8F" w:themeFill="accent6" w:themeFillTint="99"/>
            <w:vAlign w:val="center"/>
          </w:tcPr>
          <w:p w:rsidR="004E7046" w:rsidRPr="00BE380D" w:rsidRDefault="004E7046" w:rsidP="00971BC3">
            <w:pPr>
              <w:pStyle w:val="cuatexto"/>
              <w:jc w:val="left"/>
              <w:rPr>
                <w:rFonts w:ascii="Arial" w:hAnsi="Arial" w:cs="Arial"/>
                <w:sz w:val="16"/>
                <w:szCs w:val="16"/>
                <w:lang w:val="es-ES" w:eastAsia="es-ES"/>
              </w:rPr>
            </w:pPr>
            <w:r w:rsidRPr="00BE380D">
              <w:rPr>
                <w:rFonts w:ascii="Arial" w:hAnsi="Arial" w:cs="Arial"/>
                <w:sz w:val="16"/>
                <w:szCs w:val="16"/>
                <w:lang w:val="es-ES" w:eastAsia="es-ES"/>
              </w:rPr>
              <w:t>Descripción</w:t>
            </w:r>
          </w:p>
        </w:tc>
        <w:tc>
          <w:tcPr>
            <w:tcW w:w="463" w:type="pct"/>
            <w:tcBorders>
              <w:top w:val="single" w:sz="4" w:space="0" w:color="auto"/>
              <w:left w:val="nil"/>
              <w:bottom w:val="single" w:sz="4" w:space="0" w:color="auto"/>
              <w:right w:val="nil"/>
            </w:tcBorders>
            <w:shd w:val="clear" w:color="auto" w:fill="FABF8F" w:themeFill="accent6" w:themeFillTint="99"/>
            <w:vAlign w:val="center"/>
          </w:tcPr>
          <w:p w:rsidR="004E7046" w:rsidRPr="00BE380D" w:rsidRDefault="004E7046" w:rsidP="00971BC3">
            <w:pPr>
              <w:pStyle w:val="cuatexto"/>
              <w:jc w:val="right"/>
              <w:rPr>
                <w:rFonts w:ascii="Arial" w:hAnsi="Arial" w:cs="Arial"/>
                <w:sz w:val="16"/>
                <w:szCs w:val="16"/>
                <w:lang w:val="es-ES" w:eastAsia="es-ES"/>
              </w:rPr>
            </w:pPr>
            <w:r w:rsidRPr="00BE380D">
              <w:rPr>
                <w:rFonts w:ascii="Arial" w:hAnsi="Arial" w:cs="Arial"/>
                <w:sz w:val="16"/>
                <w:szCs w:val="16"/>
                <w:lang w:val="es-ES" w:eastAsia="es-ES"/>
              </w:rPr>
              <w:t xml:space="preserve">Previsión </w:t>
            </w:r>
          </w:p>
          <w:p w:rsidR="004E7046" w:rsidRPr="00BE380D" w:rsidRDefault="004E7046" w:rsidP="00971BC3">
            <w:pPr>
              <w:pStyle w:val="cuatexto"/>
              <w:jc w:val="right"/>
              <w:rPr>
                <w:rFonts w:ascii="Arial" w:hAnsi="Arial" w:cs="Arial"/>
                <w:sz w:val="16"/>
                <w:szCs w:val="16"/>
                <w:lang w:val="es-ES" w:eastAsia="es-ES"/>
              </w:rPr>
            </w:pPr>
            <w:r w:rsidRPr="00BE380D">
              <w:rPr>
                <w:rFonts w:ascii="Arial" w:hAnsi="Arial" w:cs="Arial"/>
                <w:sz w:val="16"/>
                <w:szCs w:val="16"/>
                <w:lang w:val="es-ES" w:eastAsia="es-ES"/>
              </w:rPr>
              <w:t>inicial</w:t>
            </w:r>
          </w:p>
        </w:tc>
        <w:tc>
          <w:tcPr>
            <w:tcW w:w="388" w:type="pct"/>
            <w:tcBorders>
              <w:top w:val="single" w:sz="4" w:space="0" w:color="auto"/>
              <w:left w:val="nil"/>
              <w:bottom w:val="single" w:sz="4" w:space="0" w:color="auto"/>
              <w:right w:val="nil"/>
            </w:tcBorders>
            <w:shd w:val="clear" w:color="auto" w:fill="FABF8F" w:themeFill="accent6" w:themeFillTint="99"/>
            <w:vAlign w:val="center"/>
          </w:tcPr>
          <w:p w:rsidR="004E7046" w:rsidRPr="00BE380D" w:rsidRDefault="004E7046" w:rsidP="00971BC3">
            <w:pPr>
              <w:pStyle w:val="cuatexto"/>
              <w:jc w:val="right"/>
              <w:rPr>
                <w:rFonts w:ascii="Arial" w:hAnsi="Arial" w:cs="Arial"/>
                <w:sz w:val="16"/>
                <w:szCs w:val="16"/>
                <w:lang w:val="es-ES" w:eastAsia="es-ES"/>
              </w:rPr>
            </w:pPr>
            <w:r w:rsidRPr="00BE380D">
              <w:rPr>
                <w:rFonts w:ascii="Arial" w:hAnsi="Arial" w:cs="Arial"/>
                <w:sz w:val="16"/>
                <w:szCs w:val="16"/>
                <w:lang w:val="es-ES" w:eastAsia="es-ES"/>
              </w:rPr>
              <w:t>Modif.</w:t>
            </w:r>
          </w:p>
        </w:tc>
        <w:tc>
          <w:tcPr>
            <w:tcW w:w="520" w:type="pct"/>
            <w:tcBorders>
              <w:top w:val="single" w:sz="4" w:space="0" w:color="auto"/>
              <w:left w:val="nil"/>
              <w:bottom w:val="single" w:sz="4" w:space="0" w:color="auto"/>
              <w:right w:val="nil"/>
            </w:tcBorders>
            <w:shd w:val="clear" w:color="auto" w:fill="FABF8F" w:themeFill="accent6" w:themeFillTint="99"/>
            <w:vAlign w:val="center"/>
          </w:tcPr>
          <w:p w:rsidR="004E7046" w:rsidRPr="00BE380D" w:rsidRDefault="004E7046" w:rsidP="00971BC3">
            <w:pPr>
              <w:pStyle w:val="cuatexto"/>
              <w:jc w:val="right"/>
              <w:rPr>
                <w:rFonts w:ascii="Arial" w:hAnsi="Arial" w:cs="Arial"/>
                <w:sz w:val="16"/>
                <w:szCs w:val="16"/>
                <w:lang w:val="es-ES" w:eastAsia="es-ES"/>
              </w:rPr>
            </w:pPr>
            <w:r w:rsidRPr="00BE380D">
              <w:rPr>
                <w:rFonts w:ascii="Arial" w:hAnsi="Arial" w:cs="Arial"/>
                <w:sz w:val="16"/>
                <w:szCs w:val="16"/>
                <w:lang w:val="es-ES" w:eastAsia="es-ES"/>
              </w:rPr>
              <w:t>Previsión</w:t>
            </w:r>
          </w:p>
          <w:p w:rsidR="004E7046" w:rsidRPr="00BE380D" w:rsidRDefault="004E7046" w:rsidP="00971BC3">
            <w:pPr>
              <w:pStyle w:val="cuatexto"/>
              <w:jc w:val="right"/>
              <w:rPr>
                <w:rFonts w:ascii="Arial" w:hAnsi="Arial" w:cs="Arial"/>
                <w:sz w:val="16"/>
                <w:szCs w:val="16"/>
                <w:lang w:val="es-ES" w:eastAsia="es-ES"/>
              </w:rPr>
            </w:pPr>
            <w:r w:rsidRPr="00BE380D">
              <w:rPr>
                <w:rFonts w:ascii="Arial" w:hAnsi="Arial" w:cs="Arial"/>
                <w:sz w:val="16"/>
                <w:szCs w:val="16"/>
                <w:lang w:val="es-ES" w:eastAsia="es-ES"/>
              </w:rPr>
              <w:t xml:space="preserve"> definitiva</w:t>
            </w:r>
          </w:p>
        </w:tc>
        <w:tc>
          <w:tcPr>
            <w:tcW w:w="605" w:type="pct"/>
            <w:tcBorders>
              <w:top w:val="single" w:sz="4" w:space="0" w:color="auto"/>
              <w:left w:val="nil"/>
              <w:bottom w:val="single" w:sz="4" w:space="0" w:color="auto"/>
              <w:right w:val="nil"/>
            </w:tcBorders>
            <w:shd w:val="clear" w:color="auto" w:fill="FABF8F" w:themeFill="accent6" w:themeFillTint="99"/>
            <w:vAlign w:val="center"/>
          </w:tcPr>
          <w:p w:rsidR="004E7046" w:rsidRPr="00BE380D" w:rsidRDefault="004E7046" w:rsidP="00971BC3">
            <w:pPr>
              <w:pStyle w:val="cuatexto"/>
              <w:jc w:val="right"/>
              <w:rPr>
                <w:rFonts w:ascii="Arial" w:hAnsi="Arial" w:cs="Arial"/>
                <w:sz w:val="16"/>
                <w:szCs w:val="16"/>
                <w:lang w:val="es-ES" w:eastAsia="es-ES"/>
              </w:rPr>
            </w:pPr>
            <w:r w:rsidRPr="00BE380D">
              <w:rPr>
                <w:rFonts w:ascii="Arial" w:hAnsi="Arial" w:cs="Arial"/>
                <w:sz w:val="16"/>
                <w:szCs w:val="16"/>
                <w:lang w:val="es-ES" w:eastAsia="es-ES"/>
              </w:rPr>
              <w:t>Derechos</w:t>
            </w:r>
          </w:p>
          <w:p w:rsidR="004E7046" w:rsidRPr="00BE380D" w:rsidRDefault="004E7046" w:rsidP="00971BC3">
            <w:pPr>
              <w:pStyle w:val="cuatexto"/>
              <w:jc w:val="right"/>
              <w:rPr>
                <w:rFonts w:ascii="Arial" w:hAnsi="Arial" w:cs="Arial"/>
                <w:sz w:val="16"/>
                <w:szCs w:val="16"/>
                <w:lang w:val="es-ES" w:eastAsia="es-ES"/>
              </w:rPr>
            </w:pPr>
            <w:r w:rsidRPr="00BE380D">
              <w:rPr>
                <w:rFonts w:ascii="Arial" w:hAnsi="Arial" w:cs="Arial"/>
                <w:sz w:val="16"/>
                <w:szCs w:val="16"/>
                <w:lang w:val="es-ES" w:eastAsia="es-ES"/>
              </w:rPr>
              <w:t xml:space="preserve"> reconoc.</w:t>
            </w:r>
          </w:p>
        </w:tc>
        <w:tc>
          <w:tcPr>
            <w:tcW w:w="285" w:type="pct"/>
            <w:tcBorders>
              <w:top w:val="single" w:sz="4" w:space="0" w:color="auto"/>
              <w:left w:val="nil"/>
              <w:bottom w:val="single" w:sz="4" w:space="0" w:color="auto"/>
              <w:right w:val="nil"/>
            </w:tcBorders>
            <w:shd w:val="clear" w:color="auto" w:fill="FABF8F" w:themeFill="accent6" w:themeFillTint="99"/>
            <w:vAlign w:val="center"/>
          </w:tcPr>
          <w:p w:rsidR="004E7046" w:rsidRPr="00BE380D" w:rsidRDefault="004E7046" w:rsidP="00971BC3">
            <w:pPr>
              <w:pStyle w:val="cuatexto"/>
              <w:jc w:val="right"/>
              <w:rPr>
                <w:rFonts w:ascii="Arial" w:hAnsi="Arial" w:cs="Arial"/>
                <w:sz w:val="16"/>
                <w:szCs w:val="16"/>
                <w:lang w:val="es-ES" w:eastAsia="es-ES"/>
              </w:rPr>
            </w:pPr>
            <w:r w:rsidRPr="00BE380D">
              <w:rPr>
                <w:rFonts w:ascii="Arial" w:hAnsi="Arial" w:cs="Arial"/>
                <w:sz w:val="16"/>
                <w:szCs w:val="16"/>
                <w:lang w:val="es-ES" w:eastAsia="es-ES"/>
              </w:rPr>
              <w:t>% Ejec.</w:t>
            </w:r>
          </w:p>
        </w:tc>
        <w:tc>
          <w:tcPr>
            <w:tcW w:w="483" w:type="pct"/>
            <w:tcBorders>
              <w:top w:val="single" w:sz="4" w:space="0" w:color="auto"/>
              <w:left w:val="nil"/>
              <w:bottom w:val="single" w:sz="4" w:space="0" w:color="auto"/>
              <w:right w:val="nil"/>
            </w:tcBorders>
            <w:shd w:val="clear" w:color="auto" w:fill="FABF8F" w:themeFill="accent6" w:themeFillTint="99"/>
            <w:vAlign w:val="center"/>
          </w:tcPr>
          <w:p w:rsidR="004E7046" w:rsidRPr="00BE380D" w:rsidRDefault="004E7046" w:rsidP="00971BC3">
            <w:pPr>
              <w:pStyle w:val="cuatexto"/>
              <w:jc w:val="right"/>
              <w:rPr>
                <w:rFonts w:ascii="Arial" w:hAnsi="Arial" w:cs="Arial"/>
                <w:sz w:val="16"/>
                <w:szCs w:val="16"/>
                <w:lang w:val="es-ES" w:eastAsia="es-ES"/>
              </w:rPr>
            </w:pPr>
            <w:r w:rsidRPr="00BE380D">
              <w:rPr>
                <w:rFonts w:ascii="Arial" w:hAnsi="Arial" w:cs="Arial"/>
                <w:sz w:val="16"/>
                <w:szCs w:val="16"/>
                <w:lang w:val="es-ES" w:eastAsia="es-ES"/>
              </w:rPr>
              <w:t>Cobros</w:t>
            </w:r>
          </w:p>
        </w:tc>
        <w:tc>
          <w:tcPr>
            <w:tcW w:w="329" w:type="pct"/>
            <w:tcBorders>
              <w:top w:val="single" w:sz="4" w:space="0" w:color="auto"/>
              <w:left w:val="nil"/>
              <w:bottom w:val="single" w:sz="4" w:space="0" w:color="auto"/>
              <w:right w:val="nil"/>
            </w:tcBorders>
            <w:shd w:val="clear" w:color="auto" w:fill="FABF8F" w:themeFill="accent6" w:themeFillTint="99"/>
            <w:vAlign w:val="center"/>
          </w:tcPr>
          <w:p w:rsidR="004E7046" w:rsidRPr="00BE380D" w:rsidRDefault="004E7046" w:rsidP="00971BC3">
            <w:pPr>
              <w:pStyle w:val="cuatexto"/>
              <w:jc w:val="right"/>
              <w:rPr>
                <w:rFonts w:ascii="Arial" w:hAnsi="Arial" w:cs="Arial"/>
                <w:sz w:val="16"/>
                <w:szCs w:val="16"/>
                <w:lang w:val="es-ES" w:eastAsia="es-ES"/>
              </w:rPr>
            </w:pPr>
            <w:r w:rsidRPr="00BE380D">
              <w:rPr>
                <w:rFonts w:ascii="Arial" w:hAnsi="Arial" w:cs="Arial"/>
                <w:sz w:val="16"/>
                <w:szCs w:val="16"/>
                <w:lang w:val="es-ES" w:eastAsia="es-ES"/>
              </w:rPr>
              <w:t>%</w:t>
            </w:r>
          </w:p>
          <w:p w:rsidR="004E7046" w:rsidRPr="00BE380D" w:rsidRDefault="004E7046" w:rsidP="00971BC3">
            <w:pPr>
              <w:pStyle w:val="cuatexto"/>
              <w:jc w:val="right"/>
              <w:rPr>
                <w:rFonts w:ascii="Arial" w:hAnsi="Arial" w:cs="Arial"/>
                <w:sz w:val="16"/>
                <w:szCs w:val="16"/>
                <w:lang w:val="es-ES" w:eastAsia="es-ES"/>
              </w:rPr>
            </w:pPr>
            <w:r>
              <w:rPr>
                <w:rFonts w:ascii="Arial" w:hAnsi="Arial" w:cs="Arial"/>
                <w:sz w:val="16"/>
                <w:szCs w:val="16"/>
                <w:lang w:val="es-ES" w:eastAsia="es-ES"/>
              </w:rPr>
              <w:t>C</w:t>
            </w:r>
            <w:r w:rsidRPr="00BE380D">
              <w:rPr>
                <w:rFonts w:ascii="Arial" w:hAnsi="Arial" w:cs="Arial"/>
                <w:sz w:val="16"/>
                <w:szCs w:val="16"/>
                <w:lang w:val="es-ES" w:eastAsia="es-ES"/>
              </w:rPr>
              <w:t>obro</w:t>
            </w:r>
          </w:p>
        </w:tc>
        <w:tc>
          <w:tcPr>
            <w:tcW w:w="496" w:type="pct"/>
            <w:tcBorders>
              <w:top w:val="single" w:sz="4" w:space="0" w:color="auto"/>
              <w:left w:val="nil"/>
              <w:bottom w:val="single" w:sz="4" w:space="0" w:color="auto"/>
              <w:right w:val="nil"/>
            </w:tcBorders>
            <w:shd w:val="clear" w:color="auto" w:fill="FABF8F" w:themeFill="accent6" w:themeFillTint="99"/>
            <w:vAlign w:val="center"/>
          </w:tcPr>
          <w:p w:rsidR="004E7046" w:rsidRPr="00BE380D" w:rsidRDefault="004E7046" w:rsidP="00971BC3">
            <w:pPr>
              <w:pStyle w:val="cuatexto"/>
              <w:jc w:val="right"/>
              <w:rPr>
                <w:rFonts w:ascii="Arial" w:hAnsi="Arial" w:cs="Arial"/>
                <w:sz w:val="16"/>
                <w:szCs w:val="16"/>
                <w:lang w:val="es-ES" w:eastAsia="es-ES"/>
              </w:rPr>
            </w:pPr>
            <w:r w:rsidRPr="00BE380D">
              <w:rPr>
                <w:rFonts w:ascii="Arial" w:hAnsi="Arial" w:cs="Arial"/>
                <w:sz w:val="16"/>
                <w:szCs w:val="16"/>
                <w:lang w:val="es-ES" w:eastAsia="es-ES"/>
              </w:rPr>
              <w:t>Pendiente cobro</w:t>
            </w:r>
          </w:p>
        </w:tc>
      </w:tr>
      <w:tr w:rsidR="004E7046" w:rsidRPr="00BE380D" w:rsidTr="004E7046">
        <w:trPr>
          <w:trHeight w:val="255"/>
          <w:jc w:val="center"/>
        </w:trPr>
        <w:tc>
          <w:tcPr>
            <w:tcW w:w="1430" w:type="pct"/>
            <w:tcBorders>
              <w:top w:val="single" w:sz="4" w:space="0" w:color="auto"/>
              <w:left w:val="nil"/>
              <w:bottom w:val="single" w:sz="2" w:space="0" w:color="auto"/>
              <w:right w:val="nil"/>
            </w:tcBorders>
            <w:shd w:val="clear" w:color="auto" w:fill="auto"/>
            <w:noWrap/>
            <w:vAlign w:val="center"/>
          </w:tcPr>
          <w:p w:rsidR="004E7046" w:rsidRPr="00BE380D" w:rsidRDefault="004E7046" w:rsidP="00971BC3">
            <w:pPr>
              <w:pStyle w:val="cuatexto"/>
              <w:jc w:val="left"/>
              <w:rPr>
                <w:sz w:val="18"/>
                <w:szCs w:val="18"/>
                <w:lang w:val="es-ES" w:eastAsia="es-ES"/>
              </w:rPr>
            </w:pPr>
            <w:r w:rsidRPr="00BE380D">
              <w:rPr>
                <w:sz w:val="18"/>
                <w:szCs w:val="18"/>
                <w:lang w:val="es-ES" w:eastAsia="es-ES"/>
              </w:rPr>
              <w:t>1. Impuestos directos</w:t>
            </w:r>
          </w:p>
        </w:tc>
        <w:tc>
          <w:tcPr>
            <w:tcW w:w="463" w:type="pct"/>
            <w:tcBorders>
              <w:top w:val="single" w:sz="4"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1.814.897</w:t>
            </w:r>
          </w:p>
        </w:tc>
        <w:tc>
          <w:tcPr>
            <w:tcW w:w="388" w:type="pct"/>
            <w:tcBorders>
              <w:top w:val="single" w:sz="4"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0</w:t>
            </w:r>
          </w:p>
        </w:tc>
        <w:tc>
          <w:tcPr>
            <w:tcW w:w="520" w:type="pct"/>
            <w:tcBorders>
              <w:top w:val="single" w:sz="4"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1.814.897</w:t>
            </w:r>
          </w:p>
        </w:tc>
        <w:tc>
          <w:tcPr>
            <w:tcW w:w="605" w:type="pct"/>
            <w:tcBorders>
              <w:top w:val="single" w:sz="4"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1.825.605</w:t>
            </w:r>
          </w:p>
        </w:tc>
        <w:tc>
          <w:tcPr>
            <w:tcW w:w="285" w:type="pct"/>
            <w:tcBorders>
              <w:top w:val="single" w:sz="4"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101</w:t>
            </w:r>
          </w:p>
        </w:tc>
        <w:tc>
          <w:tcPr>
            <w:tcW w:w="483" w:type="pct"/>
            <w:tcBorders>
              <w:top w:val="single" w:sz="4"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1.696.643</w:t>
            </w:r>
          </w:p>
        </w:tc>
        <w:tc>
          <w:tcPr>
            <w:tcW w:w="329" w:type="pct"/>
            <w:tcBorders>
              <w:top w:val="single" w:sz="4"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93</w:t>
            </w:r>
          </w:p>
        </w:tc>
        <w:tc>
          <w:tcPr>
            <w:tcW w:w="496" w:type="pct"/>
            <w:tcBorders>
              <w:top w:val="single" w:sz="4"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128.962</w:t>
            </w:r>
          </w:p>
        </w:tc>
      </w:tr>
      <w:tr w:rsidR="004E7046" w:rsidRPr="00BE380D" w:rsidTr="004E7046">
        <w:trPr>
          <w:trHeight w:val="255"/>
          <w:jc w:val="center"/>
        </w:trPr>
        <w:tc>
          <w:tcPr>
            <w:tcW w:w="1430"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left"/>
              <w:rPr>
                <w:sz w:val="18"/>
                <w:szCs w:val="18"/>
                <w:lang w:val="es-ES" w:eastAsia="es-ES"/>
              </w:rPr>
            </w:pPr>
            <w:r w:rsidRPr="00BE380D">
              <w:rPr>
                <w:sz w:val="18"/>
                <w:szCs w:val="18"/>
                <w:lang w:val="es-ES" w:eastAsia="es-ES"/>
              </w:rPr>
              <w:t>2. Impuestos indirectos</w:t>
            </w:r>
          </w:p>
        </w:tc>
        <w:tc>
          <w:tcPr>
            <w:tcW w:w="463"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34.200</w:t>
            </w:r>
          </w:p>
        </w:tc>
        <w:tc>
          <w:tcPr>
            <w:tcW w:w="388"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0</w:t>
            </w:r>
          </w:p>
        </w:tc>
        <w:tc>
          <w:tcPr>
            <w:tcW w:w="520"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34.200</w:t>
            </w:r>
          </w:p>
        </w:tc>
        <w:tc>
          <w:tcPr>
            <w:tcW w:w="605"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57.820</w:t>
            </w:r>
          </w:p>
        </w:tc>
        <w:tc>
          <w:tcPr>
            <w:tcW w:w="285" w:type="pct"/>
            <w:tcBorders>
              <w:top w:val="single" w:sz="2" w:space="0" w:color="auto"/>
              <w:left w:val="nil"/>
              <w:bottom w:val="single" w:sz="2" w:space="0" w:color="auto"/>
              <w:right w:val="nil"/>
            </w:tcBorders>
            <w:shd w:val="clear" w:color="auto" w:fill="auto"/>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169</w:t>
            </w:r>
          </w:p>
        </w:tc>
        <w:tc>
          <w:tcPr>
            <w:tcW w:w="483"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44.156</w:t>
            </w:r>
          </w:p>
        </w:tc>
        <w:tc>
          <w:tcPr>
            <w:tcW w:w="329"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76</w:t>
            </w:r>
          </w:p>
        </w:tc>
        <w:tc>
          <w:tcPr>
            <w:tcW w:w="496"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13.664</w:t>
            </w:r>
          </w:p>
        </w:tc>
      </w:tr>
      <w:tr w:rsidR="004E7046" w:rsidRPr="00BE380D" w:rsidTr="004E7046">
        <w:trPr>
          <w:trHeight w:val="255"/>
          <w:jc w:val="center"/>
        </w:trPr>
        <w:tc>
          <w:tcPr>
            <w:tcW w:w="1430"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left"/>
              <w:rPr>
                <w:sz w:val="18"/>
                <w:szCs w:val="18"/>
                <w:lang w:val="es-ES" w:eastAsia="es-ES"/>
              </w:rPr>
            </w:pPr>
            <w:r w:rsidRPr="00BE380D">
              <w:rPr>
                <w:sz w:val="18"/>
                <w:szCs w:val="18"/>
                <w:lang w:val="es-ES" w:eastAsia="es-ES"/>
              </w:rPr>
              <w:t>3. Tasas y otros Ing.</w:t>
            </w:r>
          </w:p>
        </w:tc>
        <w:tc>
          <w:tcPr>
            <w:tcW w:w="463"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2.694.212</w:t>
            </w:r>
          </w:p>
        </w:tc>
        <w:tc>
          <w:tcPr>
            <w:tcW w:w="388"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0</w:t>
            </w:r>
          </w:p>
        </w:tc>
        <w:tc>
          <w:tcPr>
            <w:tcW w:w="520"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2.694.212</w:t>
            </w:r>
          </w:p>
        </w:tc>
        <w:tc>
          <w:tcPr>
            <w:tcW w:w="605"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2.588.595</w:t>
            </w:r>
          </w:p>
        </w:tc>
        <w:tc>
          <w:tcPr>
            <w:tcW w:w="285" w:type="pct"/>
            <w:tcBorders>
              <w:top w:val="single" w:sz="2" w:space="0" w:color="auto"/>
              <w:left w:val="nil"/>
              <w:bottom w:val="single" w:sz="2" w:space="0" w:color="auto"/>
              <w:right w:val="nil"/>
            </w:tcBorders>
            <w:shd w:val="clear" w:color="auto" w:fill="auto"/>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96</w:t>
            </w:r>
          </w:p>
        </w:tc>
        <w:tc>
          <w:tcPr>
            <w:tcW w:w="483"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2.555.101</w:t>
            </w:r>
          </w:p>
        </w:tc>
        <w:tc>
          <w:tcPr>
            <w:tcW w:w="329"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99</w:t>
            </w:r>
          </w:p>
        </w:tc>
        <w:tc>
          <w:tcPr>
            <w:tcW w:w="496"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33.494</w:t>
            </w:r>
          </w:p>
        </w:tc>
      </w:tr>
      <w:tr w:rsidR="004E7046" w:rsidRPr="00BE380D" w:rsidTr="004E7046">
        <w:trPr>
          <w:trHeight w:val="255"/>
          <w:jc w:val="center"/>
        </w:trPr>
        <w:tc>
          <w:tcPr>
            <w:tcW w:w="1430"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left"/>
              <w:rPr>
                <w:sz w:val="18"/>
                <w:szCs w:val="18"/>
                <w:lang w:val="es-ES" w:eastAsia="es-ES"/>
              </w:rPr>
            </w:pPr>
            <w:r w:rsidRPr="00BE380D">
              <w:rPr>
                <w:sz w:val="18"/>
                <w:szCs w:val="18"/>
                <w:lang w:val="es-ES" w:eastAsia="es-ES"/>
              </w:rPr>
              <w:t>4. Transf. corrientes</w:t>
            </w:r>
          </w:p>
        </w:tc>
        <w:tc>
          <w:tcPr>
            <w:tcW w:w="463"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3.036.986</w:t>
            </w:r>
          </w:p>
        </w:tc>
        <w:tc>
          <w:tcPr>
            <w:tcW w:w="388"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3.760</w:t>
            </w:r>
          </w:p>
        </w:tc>
        <w:tc>
          <w:tcPr>
            <w:tcW w:w="520"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3.040.746</w:t>
            </w:r>
          </w:p>
        </w:tc>
        <w:tc>
          <w:tcPr>
            <w:tcW w:w="605"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2.887.516</w:t>
            </w:r>
          </w:p>
        </w:tc>
        <w:tc>
          <w:tcPr>
            <w:tcW w:w="285" w:type="pct"/>
            <w:tcBorders>
              <w:top w:val="single" w:sz="2" w:space="0" w:color="auto"/>
              <w:left w:val="nil"/>
              <w:bottom w:val="single" w:sz="2" w:space="0" w:color="auto"/>
              <w:right w:val="nil"/>
            </w:tcBorders>
            <w:shd w:val="clear" w:color="auto" w:fill="auto"/>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95</w:t>
            </w:r>
          </w:p>
        </w:tc>
        <w:tc>
          <w:tcPr>
            <w:tcW w:w="483"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2.840.420</w:t>
            </w:r>
          </w:p>
        </w:tc>
        <w:tc>
          <w:tcPr>
            <w:tcW w:w="329"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98</w:t>
            </w:r>
          </w:p>
        </w:tc>
        <w:tc>
          <w:tcPr>
            <w:tcW w:w="496"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47.096</w:t>
            </w:r>
          </w:p>
        </w:tc>
      </w:tr>
      <w:tr w:rsidR="004E7046" w:rsidRPr="00BE380D" w:rsidTr="004E7046">
        <w:trPr>
          <w:trHeight w:val="255"/>
          <w:jc w:val="center"/>
        </w:trPr>
        <w:tc>
          <w:tcPr>
            <w:tcW w:w="1430"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left"/>
              <w:rPr>
                <w:sz w:val="18"/>
                <w:szCs w:val="18"/>
                <w:lang w:val="es-ES" w:eastAsia="es-ES"/>
              </w:rPr>
            </w:pPr>
            <w:r>
              <w:rPr>
                <w:sz w:val="18"/>
                <w:szCs w:val="18"/>
                <w:lang w:val="es-ES" w:eastAsia="es-ES"/>
              </w:rPr>
              <w:t>5. Ingresos patrimon.</w:t>
            </w:r>
          </w:p>
        </w:tc>
        <w:tc>
          <w:tcPr>
            <w:tcW w:w="463"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121.415</w:t>
            </w:r>
          </w:p>
        </w:tc>
        <w:tc>
          <w:tcPr>
            <w:tcW w:w="388"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0</w:t>
            </w:r>
          </w:p>
        </w:tc>
        <w:tc>
          <w:tcPr>
            <w:tcW w:w="520"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121.415</w:t>
            </w:r>
          </w:p>
        </w:tc>
        <w:tc>
          <w:tcPr>
            <w:tcW w:w="605"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95.912</w:t>
            </w:r>
          </w:p>
        </w:tc>
        <w:tc>
          <w:tcPr>
            <w:tcW w:w="285" w:type="pct"/>
            <w:tcBorders>
              <w:top w:val="single" w:sz="2" w:space="0" w:color="auto"/>
              <w:left w:val="nil"/>
              <w:bottom w:val="single" w:sz="2" w:space="0" w:color="auto"/>
              <w:right w:val="nil"/>
            </w:tcBorders>
            <w:shd w:val="clear" w:color="auto" w:fill="auto"/>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79</w:t>
            </w:r>
          </w:p>
        </w:tc>
        <w:tc>
          <w:tcPr>
            <w:tcW w:w="483"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41.338</w:t>
            </w:r>
          </w:p>
        </w:tc>
        <w:tc>
          <w:tcPr>
            <w:tcW w:w="329"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43</w:t>
            </w:r>
          </w:p>
        </w:tc>
        <w:tc>
          <w:tcPr>
            <w:tcW w:w="496"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54.574</w:t>
            </w:r>
          </w:p>
        </w:tc>
      </w:tr>
      <w:tr w:rsidR="004E7046" w:rsidRPr="00BE380D" w:rsidTr="004E7046">
        <w:trPr>
          <w:trHeight w:val="255"/>
          <w:jc w:val="center"/>
        </w:trPr>
        <w:tc>
          <w:tcPr>
            <w:tcW w:w="1430"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left"/>
              <w:rPr>
                <w:sz w:val="18"/>
                <w:szCs w:val="18"/>
                <w:lang w:val="es-ES" w:eastAsia="es-ES"/>
              </w:rPr>
            </w:pPr>
            <w:r w:rsidRPr="00BE380D">
              <w:rPr>
                <w:sz w:val="18"/>
                <w:szCs w:val="18"/>
                <w:lang w:val="es-ES" w:eastAsia="es-ES"/>
              </w:rPr>
              <w:t>6. Enajenac. Inv. reales</w:t>
            </w:r>
          </w:p>
        </w:tc>
        <w:tc>
          <w:tcPr>
            <w:tcW w:w="463"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30.000</w:t>
            </w:r>
          </w:p>
        </w:tc>
        <w:tc>
          <w:tcPr>
            <w:tcW w:w="388"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0</w:t>
            </w:r>
          </w:p>
        </w:tc>
        <w:tc>
          <w:tcPr>
            <w:tcW w:w="520"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30.000</w:t>
            </w:r>
          </w:p>
        </w:tc>
        <w:tc>
          <w:tcPr>
            <w:tcW w:w="605"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0</w:t>
            </w:r>
          </w:p>
        </w:tc>
        <w:tc>
          <w:tcPr>
            <w:tcW w:w="285"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0</w:t>
            </w:r>
          </w:p>
        </w:tc>
        <w:tc>
          <w:tcPr>
            <w:tcW w:w="483"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0</w:t>
            </w:r>
          </w:p>
        </w:tc>
        <w:tc>
          <w:tcPr>
            <w:tcW w:w="329"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0</w:t>
            </w:r>
          </w:p>
        </w:tc>
        <w:tc>
          <w:tcPr>
            <w:tcW w:w="496" w:type="pct"/>
            <w:tcBorders>
              <w:top w:val="single" w:sz="2" w:space="0" w:color="auto"/>
              <w:left w:val="nil"/>
              <w:bottom w:val="single" w:sz="2"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0</w:t>
            </w:r>
          </w:p>
        </w:tc>
      </w:tr>
      <w:tr w:rsidR="004E7046" w:rsidRPr="00BE380D" w:rsidTr="004E7046">
        <w:trPr>
          <w:trHeight w:val="255"/>
          <w:jc w:val="center"/>
        </w:trPr>
        <w:tc>
          <w:tcPr>
            <w:tcW w:w="1430" w:type="pct"/>
            <w:tcBorders>
              <w:top w:val="single" w:sz="2" w:space="0" w:color="auto"/>
              <w:left w:val="nil"/>
              <w:bottom w:val="single" w:sz="4" w:space="0" w:color="auto"/>
              <w:right w:val="nil"/>
            </w:tcBorders>
            <w:shd w:val="clear" w:color="auto" w:fill="auto"/>
            <w:noWrap/>
            <w:vAlign w:val="center"/>
          </w:tcPr>
          <w:p w:rsidR="004E7046" w:rsidRPr="00BE380D" w:rsidRDefault="004E7046" w:rsidP="00971BC3">
            <w:pPr>
              <w:pStyle w:val="cuatexto"/>
              <w:jc w:val="left"/>
              <w:rPr>
                <w:sz w:val="18"/>
                <w:szCs w:val="18"/>
                <w:lang w:val="es-ES" w:eastAsia="es-ES"/>
              </w:rPr>
            </w:pPr>
            <w:r w:rsidRPr="00BE380D">
              <w:rPr>
                <w:sz w:val="18"/>
                <w:szCs w:val="18"/>
                <w:lang w:val="es-ES" w:eastAsia="es-ES"/>
              </w:rPr>
              <w:t>7. Transf. de capital</w:t>
            </w:r>
          </w:p>
        </w:tc>
        <w:tc>
          <w:tcPr>
            <w:tcW w:w="463" w:type="pct"/>
            <w:tcBorders>
              <w:top w:val="single" w:sz="2" w:space="0" w:color="auto"/>
              <w:left w:val="nil"/>
              <w:bottom w:val="single" w:sz="4"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1.266.413</w:t>
            </w:r>
          </w:p>
        </w:tc>
        <w:tc>
          <w:tcPr>
            <w:tcW w:w="388" w:type="pct"/>
            <w:tcBorders>
              <w:top w:val="single" w:sz="2" w:space="0" w:color="auto"/>
              <w:left w:val="nil"/>
              <w:bottom w:val="single" w:sz="4"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0</w:t>
            </w:r>
          </w:p>
        </w:tc>
        <w:tc>
          <w:tcPr>
            <w:tcW w:w="520" w:type="pct"/>
            <w:tcBorders>
              <w:top w:val="single" w:sz="2" w:space="0" w:color="auto"/>
              <w:left w:val="nil"/>
              <w:bottom w:val="single" w:sz="4"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1.266.413</w:t>
            </w:r>
          </w:p>
        </w:tc>
        <w:tc>
          <w:tcPr>
            <w:tcW w:w="605" w:type="pct"/>
            <w:tcBorders>
              <w:top w:val="single" w:sz="2" w:space="0" w:color="auto"/>
              <w:left w:val="nil"/>
              <w:bottom w:val="single" w:sz="4"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6.019</w:t>
            </w:r>
          </w:p>
        </w:tc>
        <w:tc>
          <w:tcPr>
            <w:tcW w:w="285" w:type="pct"/>
            <w:tcBorders>
              <w:top w:val="single" w:sz="2" w:space="0" w:color="auto"/>
              <w:left w:val="nil"/>
              <w:bottom w:val="single" w:sz="4"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0</w:t>
            </w:r>
          </w:p>
        </w:tc>
        <w:tc>
          <w:tcPr>
            <w:tcW w:w="483" w:type="pct"/>
            <w:tcBorders>
              <w:top w:val="single" w:sz="2" w:space="0" w:color="auto"/>
              <w:left w:val="nil"/>
              <w:bottom w:val="single" w:sz="4"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0</w:t>
            </w:r>
          </w:p>
        </w:tc>
        <w:tc>
          <w:tcPr>
            <w:tcW w:w="329" w:type="pct"/>
            <w:tcBorders>
              <w:top w:val="single" w:sz="2" w:space="0" w:color="auto"/>
              <w:left w:val="nil"/>
              <w:bottom w:val="single" w:sz="4"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0</w:t>
            </w:r>
          </w:p>
        </w:tc>
        <w:tc>
          <w:tcPr>
            <w:tcW w:w="496" w:type="pct"/>
            <w:tcBorders>
              <w:top w:val="single" w:sz="2" w:space="0" w:color="auto"/>
              <w:left w:val="nil"/>
              <w:bottom w:val="single" w:sz="4"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6.019</w:t>
            </w:r>
          </w:p>
        </w:tc>
      </w:tr>
      <w:tr w:rsidR="004E7046" w:rsidRPr="00BE380D" w:rsidTr="004E7046">
        <w:trPr>
          <w:trHeight w:val="255"/>
          <w:jc w:val="center"/>
        </w:trPr>
        <w:tc>
          <w:tcPr>
            <w:tcW w:w="1430" w:type="pct"/>
            <w:tcBorders>
              <w:top w:val="single" w:sz="2" w:space="0" w:color="auto"/>
              <w:left w:val="nil"/>
              <w:bottom w:val="single" w:sz="4" w:space="0" w:color="auto"/>
              <w:right w:val="nil"/>
            </w:tcBorders>
            <w:shd w:val="clear" w:color="auto" w:fill="auto"/>
            <w:noWrap/>
            <w:vAlign w:val="center"/>
          </w:tcPr>
          <w:p w:rsidR="004E7046" w:rsidRPr="00BE380D" w:rsidRDefault="004E7046" w:rsidP="00971BC3">
            <w:pPr>
              <w:pStyle w:val="cuatexto"/>
              <w:jc w:val="left"/>
              <w:rPr>
                <w:sz w:val="18"/>
                <w:szCs w:val="18"/>
                <w:lang w:val="es-ES" w:eastAsia="es-ES"/>
              </w:rPr>
            </w:pPr>
            <w:r w:rsidRPr="00BE380D">
              <w:rPr>
                <w:sz w:val="18"/>
                <w:szCs w:val="18"/>
                <w:lang w:val="es-ES" w:eastAsia="es-ES"/>
              </w:rPr>
              <w:t>8.  Activos financieros</w:t>
            </w:r>
          </w:p>
        </w:tc>
        <w:tc>
          <w:tcPr>
            <w:tcW w:w="463" w:type="pct"/>
            <w:tcBorders>
              <w:top w:val="single" w:sz="2" w:space="0" w:color="auto"/>
              <w:left w:val="nil"/>
              <w:bottom w:val="single" w:sz="4"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0</w:t>
            </w:r>
          </w:p>
        </w:tc>
        <w:tc>
          <w:tcPr>
            <w:tcW w:w="388" w:type="pct"/>
            <w:tcBorders>
              <w:top w:val="single" w:sz="2" w:space="0" w:color="auto"/>
              <w:left w:val="nil"/>
              <w:bottom w:val="single" w:sz="4"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325.578</w:t>
            </w:r>
          </w:p>
        </w:tc>
        <w:tc>
          <w:tcPr>
            <w:tcW w:w="520" w:type="pct"/>
            <w:tcBorders>
              <w:top w:val="single" w:sz="2" w:space="0" w:color="auto"/>
              <w:left w:val="nil"/>
              <w:bottom w:val="single" w:sz="4"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325.578</w:t>
            </w:r>
          </w:p>
        </w:tc>
        <w:tc>
          <w:tcPr>
            <w:tcW w:w="605" w:type="pct"/>
            <w:tcBorders>
              <w:top w:val="single" w:sz="2" w:space="0" w:color="auto"/>
              <w:left w:val="nil"/>
              <w:bottom w:val="single" w:sz="4"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0</w:t>
            </w:r>
          </w:p>
        </w:tc>
        <w:tc>
          <w:tcPr>
            <w:tcW w:w="285" w:type="pct"/>
            <w:tcBorders>
              <w:top w:val="single" w:sz="2" w:space="0" w:color="auto"/>
              <w:left w:val="nil"/>
              <w:bottom w:val="single" w:sz="4"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0</w:t>
            </w:r>
          </w:p>
        </w:tc>
        <w:tc>
          <w:tcPr>
            <w:tcW w:w="483" w:type="pct"/>
            <w:tcBorders>
              <w:top w:val="single" w:sz="2" w:space="0" w:color="auto"/>
              <w:left w:val="nil"/>
              <w:bottom w:val="single" w:sz="4"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0</w:t>
            </w:r>
          </w:p>
        </w:tc>
        <w:tc>
          <w:tcPr>
            <w:tcW w:w="329" w:type="pct"/>
            <w:tcBorders>
              <w:top w:val="single" w:sz="2" w:space="0" w:color="auto"/>
              <w:left w:val="nil"/>
              <w:bottom w:val="single" w:sz="4"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0</w:t>
            </w:r>
          </w:p>
        </w:tc>
        <w:tc>
          <w:tcPr>
            <w:tcW w:w="496" w:type="pct"/>
            <w:tcBorders>
              <w:top w:val="single" w:sz="2" w:space="0" w:color="auto"/>
              <w:left w:val="nil"/>
              <w:bottom w:val="single" w:sz="4" w:space="0" w:color="auto"/>
              <w:right w:val="nil"/>
            </w:tcBorders>
            <w:shd w:val="clear" w:color="auto" w:fill="auto"/>
            <w:noWrap/>
            <w:vAlign w:val="center"/>
          </w:tcPr>
          <w:p w:rsidR="004E7046" w:rsidRPr="00BE380D" w:rsidRDefault="004E7046" w:rsidP="00971BC3">
            <w:pPr>
              <w:pStyle w:val="cuatexto"/>
              <w:jc w:val="right"/>
              <w:rPr>
                <w:sz w:val="18"/>
                <w:szCs w:val="18"/>
                <w:lang w:val="es-ES" w:eastAsia="es-ES"/>
              </w:rPr>
            </w:pPr>
            <w:r w:rsidRPr="00BE380D">
              <w:rPr>
                <w:sz w:val="18"/>
                <w:szCs w:val="18"/>
                <w:lang w:val="es-ES" w:eastAsia="es-ES"/>
              </w:rPr>
              <w:t>0</w:t>
            </w:r>
          </w:p>
        </w:tc>
      </w:tr>
      <w:tr w:rsidR="004E7046" w:rsidRPr="00BE380D" w:rsidTr="004E7046">
        <w:trPr>
          <w:trHeight w:val="312"/>
          <w:jc w:val="center"/>
        </w:trPr>
        <w:tc>
          <w:tcPr>
            <w:tcW w:w="1430" w:type="pct"/>
            <w:tcBorders>
              <w:top w:val="single" w:sz="4" w:space="0" w:color="auto"/>
              <w:left w:val="nil"/>
              <w:bottom w:val="single" w:sz="4" w:space="0" w:color="auto"/>
              <w:right w:val="nil"/>
            </w:tcBorders>
            <w:shd w:val="clear" w:color="auto" w:fill="FABF8F" w:themeFill="accent6" w:themeFillTint="99"/>
            <w:noWrap/>
            <w:vAlign w:val="center"/>
          </w:tcPr>
          <w:p w:rsidR="004E7046" w:rsidRPr="00BE380D" w:rsidRDefault="004E7046" w:rsidP="00971BC3">
            <w:pPr>
              <w:pStyle w:val="cuatexto"/>
              <w:jc w:val="left"/>
              <w:rPr>
                <w:rFonts w:ascii="Arial" w:hAnsi="Arial" w:cs="Arial"/>
                <w:sz w:val="16"/>
                <w:szCs w:val="16"/>
                <w:lang w:val="es-ES" w:eastAsia="es-ES"/>
              </w:rPr>
            </w:pPr>
            <w:r w:rsidRPr="00BE380D">
              <w:rPr>
                <w:rFonts w:ascii="Arial" w:hAnsi="Arial" w:cs="Arial"/>
                <w:sz w:val="16"/>
                <w:szCs w:val="16"/>
                <w:lang w:val="es-ES" w:eastAsia="es-ES"/>
              </w:rPr>
              <w:t>Total</w:t>
            </w:r>
          </w:p>
        </w:tc>
        <w:tc>
          <w:tcPr>
            <w:tcW w:w="463" w:type="pct"/>
            <w:tcBorders>
              <w:top w:val="single" w:sz="4" w:space="0" w:color="auto"/>
              <w:left w:val="nil"/>
              <w:bottom w:val="single" w:sz="4" w:space="0" w:color="auto"/>
              <w:right w:val="nil"/>
            </w:tcBorders>
            <w:shd w:val="clear" w:color="auto" w:fill="FABF8F" w:themeFill="accent6" w:themeFillTint="99"/>
            <w:noWrap/>
            <w:vAlign w:val="center"/>
          </w:tcPr>
          <w:p w:rsidR="004E7046" w:rsidRPr="00BE380D" w:rsidRDefault="004E7046" w:rsidP="00971BC3">
            <w:pPr>
              <w:pStyle w:val="cuatexto"/>
              <w:jc w:val="right"/>
              <w:rPr>
                <w:rFonts w:ascii="Arial" w:hAnsi="Arial" w:cs="Arial"/>
                <w:sz w:val="16"/>
                <w:szCs w:val="16"/>
                <w:lang w:val="es-ES" w:eastAsia="es-ES"/>
              </w:rPr>
            </w:pPr>
            <w:r w:rsidRPr="00BE380D">
              <w:rPr>
                <w:rFonts w:ascii="Arial" w:hAnsi="Arial" w:cs="Arial"/>
                <w:sz w:val="16"/>
                <w:szCs w:val="16"/>
                <w:lang w:val="es-ES" w:eastAsia="es-ES"/>
              </w:rPr>
              <w:t>8.998.123</w:t>
            </w:r>
          </w:p>
        </w:tc>
        <w:tc>
          <w:tcPr>
            <w:tcW w:w="388" w:type="pct"/>
            <w:tcBorders>
              <w:top w:val="single" w:sz="4" w:space="0" w:color="auto"/>
              <w:left w:val="nil"/>
              <w:bottom w:val="single" w:sz="4" w:space="0" w:color="auto"/>
              <w:right w:val="nil"/>
            </w:tcBorders>
            <w:shd w:val="clear" w:color="auto" w:fill="FABF8F" w:themeFill="accent6" w:themeFillTint="99"/>
            <w:noWrap/>
            <w:vAlign w:val="center"/>
          </w:tcPr>
          <w:p w:rsidR="004E7046" w:rsidRPr="00BE380D" w:rsidRDefault="004E7046" w:rsidP="00971BC3">
            <w:pPr>
              <w:pStyle w:val="cuatexto"/>
              <w:jc w:val="right"/>
              <w:rPr>
                <w:rFonts w:ascii="Arial" w:hAnsi="Arial" w:cs="Arial"/>
                <w:sz w:val="16"/>
                <w:szCs w:val="16"/>
                <w:lang w:val="es-ES" w:eastAsia="es-ES"/>
              </w:rPr>
            </w:pPr>
            <w:r w:rsidRPr="00BE380D">
              <w:rPr>
                <w:rFonts w:ascii="Arial" w:hAnsi="Arial" w:cs="Arial"/>
                <w:sz w:val="16"/>
                <w:szCs w:val="16"/>
                <w:lang w:val="es-ES" w:eastAsia="es-ES"/>
              </w:rPr>
              <w:t>329.338</w:t>
            </w:r>
          </w:p>
        </w:tc>
        <w:tc>
          <w:tcPr>
            <w:tcW w:w="520" w:type="pct"/>
            <w:tcBorders>
              <w:top w:val="single" w:sz="4" w:space="0" w:color="auto"/>
              <w:left w:val="nil"/>
              <w:bottom w:val="single" w:sz="4" w:space="0" w:color="auto"/>
              <w:right w:val="nil"/>
            </w:tcBorders>
            <w:shd w:val="clear" w:color="auto" w:fill="FABF8F" w:themeFill="accent6" w:themeFillTint="99"/>
            <w:noWrap/>
            <w:vAlign w:val="center"/>
          </w:tcPr>
          <w:p w:rsidR="004E7046" w:rsidRPr="00BE380D" w:rsidRDefault="004E7046" w:rsidP="00971BC3">
            <w:pPr>
              <w:pStyle w:val="cuatexto"/>
              <w:jc w:val="right"/>
              <w:rPr>
                <w:rFonts w:ascii="Arial" w:hAnsi="Arial" w:cs="Arial"/>
                <w:sz w:val="16"/>
                <w:szCs w:val="16"/>
                <w:lang w:val="es-ES" w:eastAsia="es-ES"/>
              </w:rPr>
            </w:pPr>
            <w:r w:rsidRPr="00BE380D">
              <w:rPr>
                <w:rFonts w:ascii="Arial" w:hAnsi="Arial" w:cs="Arial"/>
                <w:sz w:val="16"/>
                <w:szCs w:val="16"/>
                <w:lang w:val="es-ES" w:eastAsia="es-ES"/>
              </w:rPr>
              <w:t>9.327.461</w:t>
            </w:r>
          </w:p>
        </w:tc>
        <w:tc>
          <w:tcPr>
            <w:tcW w:w="605" w:type="pct"/>
            <w:tcBorders>
              <w:top w:val="single" w:sz="4" w:space="0" w:color="auto"/>
              <w:left w:val="nil"/>
              <w:bottom w:val="single" w:sz="4" w:space="0" w:color="auto"/>
              <w:right w:val="nil"/>
            </w:tcBorders>
            <w:shd w:val="clear" w:color="auto" w:fill="FABF8F" w:themeFill="accent6" w:themeFillTint="99"/>
            <w:noWrap/>
            <w:vAlign w:val="center"/>
          </w:tcPr>
          <w:p w:rsidR="004E7046" w:rsidRPr="00BE380D" w:rsidRDefault="004E7046" w:rsidP="00971BC3">
            <w:pPr>
              <w:pStyle w:val="cuatexto"/>
              <w:jc w:val="right"/>
              <w:rPr>
                <w:rFonts w:ascii="Arial" w:hAnsi="Arial" w:cs="Arial"/>
                <w:sz w:val="16"/>
                <w:szCs w:val="16"/>
                <w:lang w:val="es-ES" w:eastAsia="es-ES"/>
              </w:rPr>
            </w:pPr>
            <w:r w:rsidRPr="00BE380D">
              <w:rPr>
                <w:rFonts w:ascii="Arial" w:hAnsi="Arial" w:cs="Arial"/>
                <w:sz w:val="16"/>
                <w:szCs w:val="16"/>
                <w:lang w:val="es-ES" w:eastAsia="es-ES"/>
              </w:rPr>
              <w:t>7.461.467</w:t>
            </w:r>
          </w:p>
        </w:tc>
        <w:tc>
          <w:tcPr>
            <w:tcW w:w="285" w:type="pct"/>
            <w:tcBorders>
              <w:top w:val="single" w:sz="4" w:space="0" w:color="auto"/>
              <w:left w:val="nil"/>
              <w:bottom w:val="single" w:sz="4" w:space="0" w:color="auto"/>
              <w:right w:val="nil"/>
            </w:tcBorders>
            <w:shd w:val="clear" w:color="auto" w:fill="FABF8F" w:themeFill="accent6" w:themeFillTint="99"/>
            <w:noWrap/>
            <w:vAlign w:val="center"/>
          </w:tcPr>
          <w:p w:rsidR="004E7046" w:rsidRPr="00BE380D" w:rsidRDefault="004E7046" w:rsidP="00971BC3">
            <w:pPr>
              <w:pStyle w:val="cuatexto"/>
              <w:jc w:val="right"/>
              <w:rPr>
                <w:rFonts w:ascii="Arial" w:hAnsi="Arial" w:cs="Arial"/>
                <w:sz w:val="16"/>
                <w:szCs w:val="16"/>
                <w:lang w:val="es-ES" w:eastAsia="es-ES"/>
              </w:rPr>
            </w:pPr>
            <w:r w:rsidRPr="00BE380D">
              <w:rPr>
                <w:rFonts w:ascii="Arial" w:hAnsi="Arial" w:cs="Arial"/>
                <w:sz w:val="16"/>
                <w:szCs w:val="16"/>
                <w:lang w:val="es-ES" w:eastAsia="es-ES"/>
              </w:rPr>
              <w:t>80</w:t>
            </w:r>
          </w:p>
        </w:tc>
        <w:tc>
          <w:tcPr>
            <w:tcW w:w="483" w:type="pct"/>
            <w:tcBorders>
              <w:top w:val="single" w:sz="4" w:space="0" w:color="auto"/>
              <w:left w:val="nil"/>
              <w:bottom w:val="single" w:sz="4" w:space="0" w:color="auto"/>
              <w:right w:val="nil"/>
            </w:tcBorders>
            <w:shd w:val="clear" w:color="auto" w:fill="FABF8F" w:themeFill="accent6" w:themeFillTint="99"/>
            <w:noWrap/>
            <w:vAlign w:val="center"/>
          </w:tcPr>
          <w:p w:rsidR="004E7046" w:rsidRPr="00BE380D" w:rsidRDefault="004E7046" w:rsidP="00971BC3">
            <w:pPr>
              <w:pStyle w:val="cuatexto"/>
              <w:jc w:val="right"/>
              <w:rPr>
                <w:rFonts w:ascii="Arial" w:hAnsi="Arial" w:cs="Arial"/>
                <w:sz w:val="16"/>
                <w:szCs w:val="16"/>
                <w:lang w:val="es-ES" w:eastAsia="es-ES"/>
              </w:rPr>
            </w:pPr>
            <w:r w:rsidRPr="00BE380D">
              <w:rPr>
                <w:rFonts w:ascii="Arial" w:hAnsi="Arial" w:cs="Arial"/>
                <w:sz w:val="16"/>
                <w:szCs w:val="16"/>
                <w:lang w:val="es-ES" w:eastAsia="es-ES"/>
              </w:rPr>
              <w:t>7.177.658</w:t>
            </w:r>
          </w:p>
        </w:tc>
        <w:tc>
          <w:tcPr>
            <w:tcW w:w="329" w:type="pct"/>
            <w:tcBorders>
              <w:top w:val="single" w:sz="4" w:space="0" w:color="auto"/>
              <w:left w:val="nil"/>
              <w:bottom w:val="single" w:sz="4" w:space="0" w:color="auto"/>
              <w:right w:val="nil"/>
            </w:tcBorders>
            <w:shd w:val="clear" w:color="auto" w:fill="FABF8F" w:themeFill="accent6" w:themeFillTint="99"/>
            <w:noWrap/>
            <w:vAlign w:val="center"/>
          </w:tcPr>
          <w:p w:rsidR="004E7046" w:rsidRPr="00BE380D" w:rsidRDefault="004E7046" w:rsidP="00971BC3">
            <w:pPr>
              <w:pStyle w:val="cuatexto"/>
              <w:jc w:val="right"/>
              <w:rPr>
                <w:rFonts w:ascii="Arial" w:hAnsi="Arial" w:cs="Arial"/>
                <w:sz w:val="16"/>
                <w:szCs w:val="16"/>
                <w:lang w:val="es-ES" w:eastAsia="es-ES"/>
              </w:rPr>
            </w:pPr>
            <w:r w:rsidRPr="00BE380D">
              <w:rPr>
                <w:rFonts w:ascii="Arial" w:hAnsi="Arial" w:cs="Arial"/>
                <w:sz w:val="16"/>
                <w:szCs w:val="16"/>
                <w:lang w:val="es-ES" w:eastAsia="es-ES"/>
              </w:rPr>
              <w:t>96</w:t>
            </w:r>
          </w:p>
        </w:tc>
        <w:tc>
          <w:tcPr>
            <w:tcW w:w="496" w:type="pct"/>
            <w:tcBorders>
              <w:top w:val="single" w:sz="4" w:space="0" w:color="auto"/>
              <w:left w:val="nil"/>
              <w:bottom w:val="single" w:sz="4" w:space="0" w:color="auto"/>
              <w:right w:val="nil"/>
            </w:tcBorders>
            <w:shd w:val="clear" w:color="auto" w:fill="FABF8F" w:themeFill="accent6" w:themeFillTint="99"/>
            <w:noWrap/>
            <w:vAlign w:val="center"/>
          </w:tcPr>
          <w:p w:rsidR="004E7046" w:rsidRPr="00BE380D" w:rsidRDefault="004E7046" w:rsidP="00971BC3">
            <w:pPr>
              <w:pStyle w:val="cuatexto"/>
              <w:jc w:val="right"/>
              <w:rPr>
                <w:rFonts w:ascii="Arial" w:hAnsi="Arial" w:cs="Arial"/>
                <w:sz w:val="16"/>
                <w:szCs w:val="16"/>
                <w:lang w:val="es-ES" w:eastAsia="es-ES"/>
              </w:rPr>
            </w:pPr>
            <w:r w:rsidRPr="00BE380D">
              <w:rPr>
                <w:rFonts w:ascii="Arial" w:hAnsi="Arial" w:cs="Arial"/>
                <w:sz w:val="16"/>
                <w:szCs w:val="16"/>
                <w:lang w:val="es-ES" w:eastAsia="es-ES"/>
              </w:rPr>
              <w:t>283.809</w:t>
            </w:r>
          </w:p>
        </w:tc>
      </w:tr>
    </w:tbl>
    <w:p w:rsidR="004F7E06" w:rsidRPr="00181FC3" w:rsidRDefault="004F7E06" w:rsidP="004F7E06">
      <w:pPr>
        <w:ind w:firstLine="0"/>
      </w:pPr>
    </w:p>
    <w:p w:rsidR="004F7E06" w:rsidRPr="00D823E8" w:rsidRDefault="00F86397" w:rsidP="002F0BD0">
      <w:pPr>
        <w:pStyle w:val="atitulo2"/>
        <w:spacing w:before="240"/>
        <w:rPr>
          <w:color w:val="auto"/>
        </w:rPr>
      </w:pPr>
      <w:bookmarkStart w:id="31" w:name="_Toc309383721"/>
      <w:bookmarkStart w:id="32" w:name="_Toc339016610"/>
      <w:bookmarkStart w:id="33" w:name="_Toc442251801"/>
      <w:bookmarkStart w:id="34" w:name="_Toc509315381"/>
      <w:r w:rsidRPr="00D823E8">
        <w:rPr>
          <w:color w:val="auto"/>
        </w:rPr>
        <w:t>III</w:t>
      </w:r>
      <w:r w:rsidR="004F7E06" w:rsidRPr="00D823E8">
        <w:rPr>
          <w:color w:val="auto"/>
        </w:rPr>
        <w:t xml:space="preserve">.2. Resultado presupuestario consolidado </w:t>
      </w:r>
      <w:bookmarkEnd w:id="31"/>
      <w:r w:rsidR="004F7E06" w:rsidRPr="00D823E8">
        <w:rPr>
          <w:color w:val="auto"/>
        </w:rPr>
        <w:t>201</w:t>
      </w:r>
      <w:bookmarkEnd w:id="32"/>
      <w:bookmarkEnd w:id="33"/>
      <w:r w:rsidR="00A3058B" w:rsidRPr="00D823E8">
        <w:rPr>
          <w:color w:val="auto"/>
        </w:rPr>
        <w:t>6</w:t>
      </w:r>
      <w:bookmarkEnd w:id="34"/>
    </w:p>
    <w:tbl>
      <w:tblPr>
        <w:tblW w:w="9234" w:type="dxa"/>
        <w:tblInd w:w="-72" w:type="dxa"/>
        <w:tblCellMar>
          <w:left w:w="70" w:type="dxa"/>
          <w:right w:w="70" w:type="dxa"/>
        </w:tblCellMar>
        <w:tblLook w:val="04A0" w:firstRow="1" w:lastRow="0" w:firstColumn="1" w:lastColumn="0" w:noHBand="0" w:noVBand="1"/>
      </w:tblPr>
      <w:tblGrid>
        <w:gridCol w:w="6096"/>
        <w:gridCol w:w="1578"/>
        <w:gridCol w:w="1560"/>
      </w:tblGrid>
      <w:tr w:rsidR="00D823E8" w:rsidRPr="001317BF" w:rsidTr="006065D6">
        <w:trPr>
          <w:trHeight w:val="340"/>
        </w:trPr>
        <w:tc>
          <w:tcPr>
            <w:tcW w:w="6096" w:type="dxa"/>
            <w:tcBorders>
              <w:top w:val="single" w:sz="4" w:space="0" w:color="auto"/>
              <w:left w:val="nil"/>
              <w:bottom w:val="single" w:sz="4" w:space="0" w:color="auto"/>
              <w:right w:val="nil"/>
            </w:tcBorders>
            <w:shd w:val="clear" w:color="auto" w:fill="FABF8F" w:themeFill="accent6" w:themeFillTint="99"/>
            <w:noWrap/>
            <w:vAlign w:val="center"/>
          </w:tcPr>
          <w:p w:rsidR="00506D93" w:rsidRPr="001317BF" w:rsidRDefault="00506D93" w:rsidP="000D0E8B">
            <w:pPr>
              <w:pStyle w:val="cuatexto"/>
              <w:jc w:val="left"/>
              <w:rPr>
                <w:rFonts w:ascii="Arial" w:hAnsi="Arial" w:cs="Arial"/>
                <w:sz w:val="16"/>
                <w:szCs w:val="16"/>
                <w:lang w:val="es-ES" w:eastAsia="es-ES"/>
              </w:rPr>
            </w:pPr>
            <w:bookmarkStart w:id="35" w:name="_Toc278286750"/>
            <w:bookmarkStart w:id="36" w:name="_Toc305403139"/>
            <w:bookmarkStart w:id="37" w:name="_Toc339016611"/>
            <w:bookmarkStart w:id="38" w:name="_Toc442251802"/>
            <w:r w:rsidRPr="001317BF">
              <w:rPr>
                <w:rFonts w:ascii="Arial" w:hAnsi="Arial" w:cs="Arial"/>
                <w:sz w:val="16"/>
                <w:szCs w:val="16"/>
                <w:lang w:eastAsia="es-ES"/>
              </w:rPr>
              <w:t>Concepto</w:t>
            </w:r>
          </w:p>
        </w:tc>
        <w:tc>
          <w:tcPr>
            <w:tcW w:w="1578" w:type="dxa"/>
            <w:tcBorders>
              <w:top w:val="single" w:sz="4" w:space="0" w:color="auto"/>
              <w:left w:val="nil"/>
              <w:bottom w:val="single" w:sz="4" w:space="0" w:color="auto"/>
              <w:right w:val="nil"/>
            </w:tcBorders>
            <w:shd w:val="clear" w:color="auto" w:fill="FABF8F" w:themeFill="accent6" w:themeFillTint="99"/>
            <w:vAlign w:val="center"/>
          </w:tcPr>
          <w:p w:rsidR="00506D93" w:rsidRPr="001317BF" w:rsidRDefault="00506D93" w:rsidP="000D0E8B">
            <w:pPr>
              <w:pStyle w:val="cuatexto"/>
              <w:jc w:val="right"/>
              <w:rPr>
                <w:rFonts w:ascii="Arial" w:hAnsi="Arial" w:cs="Arial"/>
                <w:sz w:val="16"/>
                <w:szCs w:val="16"/>
                <w:lang w:val="es-ES" w:eastAsia="es-ES"/>
              </w:rPr>
            </w:pPr>
            <w:r w:rsidRPr="001317BF">
              <w:rPr>
                <w:rFonts w:ascii="Arial" w:hAnsi="Arial" w:cs="Arial"/>
                <w:sz w:val="16"/>
                <w:szCs w:val="16"/>
                <w:lang w:val="es-ES" w:eastAsia="es-ES"/>
              </w:rPr>
              <w:t>2015</w:t>
            </w:r>
          </w:p>
        </w:tc>
        <w:tc>
          <w:tcPr>
            <w:tcW w:w="1560" w:type="dxa"/>
            <w:tcBorders>
              <w:top w:val="single" w:sz="4" w:space="0" w:color="auto"/>
              <w:left w:val="nil"/>
              <w:bottom w:val="single" w:sz="4" w:space="0" w:color="auto"/>
              <w:right w:val="nil"/>
            </w:tcBorders>
            <w:shd w:val="clear" w:color="auto" w:fill="FABF8F" w:themeFill="accent6" w:themeFillTint="99"/>
            <w:noWrap/>
            <w:vAlign w:val="center"/>
          </w:tcPr>
          <w:p w:rsidR="00506D93" w:rsidRPr="001317BF" w:rsidRDefault="00506D93" w:rsidP="000D0E8B">
            <w:pPr>
              <w:pStyle w:val="cuatexto"/>
              <w:jc w:val="right"/>
              <w:rPr>
                <w:rFonts w:ascii="Arial" w:hAnsi="Arial" w:cs="Arial"/>
                <w:sz w:val="16"/>
                <w:szCs w:val="16"/>
                <w:lang w:val="es-ES" w:eastAsia="es-ES"/>
              </w:rPr>
            </w:pPr>
            <w:r w:rsidRPr="001317BF">
              <w:rPr>
                <w:rFonts w:ascii="Arial" w:hAnsi="Arial" w:cs="Arial"/>
                <w:sz w:val="16"/>
                <w:szCs w:val="16"/>
                <w:lang w:val="es-ES" w:eastAsia="es-ES"/>
              </w:rPr>
              <w:t>2016</w:t>
            </w:r>
          </w:p>
        </w:tc>
      </w:tr>
      <w:tr w:rsidR="00D823E8" w:rsidRPr="001317BF" w:rsidTr="006065D6">
        <w:trPr>
          <w:trHeight w:val="270"/>
        </w:trPr>
        <w:tc>
          <w:tcPr>
            <w:tcW w:w="6096" w:type="dxa"/>
            <w:tcBorders>
              <w:top w:val="single" w:sz="4" w:space="0" w:color="auto"/>
              <w:left w:val="nil"/>
              <w:bottom w:val="single" w:sz="2" w:space="0" w:color="auto"/>
              <w:right w:val="nil"/>
            </w:tcBorders>
            <w:shd w:val="clear" w:color="auto" w:fill="auto"/>
            <w:noWrap/>
            <w:vAlign w:val="center"/>
          </w:tcPr>
          <w:p w:rsidR="00506D93" w:rsidRPr="001317BF" w:rsidRDefault="00506D93" w:rsidP="000D0E8B">
            <w:pPr>
              <w:pStyle w:val="cuatexto"/>
              <w:jc w:val="left"/>
              <w:rPr>
                <w:sz w:val="18"/>
                <w:szCs w:val="18"/>
                <w:lang w:val="es-ES" w:eastAsia="es-ES"/>
              </w:rPr>
            </w:pPr>
            <w:r w:rsidRPr="001317BF">
              <w:rPr>
                <w:sz w:val="18"/>
                <w:szCs w:val="18"/>
                <w:lang w:eastAsia="es-ES"/>
              </w:rPr>
              <w:t>+ Derechos reconocidos</w:t>
            </w:r>
          </w:p>
        </w:tc>
        <w:tc>
          <w:tcPr>
            <w:tcW w:w="1578" w:type="dxa"/>
            <w:tcBorders>
              <w:top w:val="single" w:sz="4" w:space="0" w:color="auto"/>
              <w:left w:val="nil"/>
              <w:bottom w:val="single" w:sz="2" w:space="0" w:color="auto"/>
              <w:right w:val="nil"/>
            </w:tcBorders>
            <w:vAlign w:val="center"/>
          </w:tcPr>
          <w:p w:rsidR="00506D93" w:rsidRPr="001317BF" w:rsidRDefault="00D823E8" w:rsidP="000D0E8B">
            <w:pPr>
              <w:pStyle w:val="cuatexto"/>
              <w:jc w:val="right"/>
              <w:rPr>
                <w:sz w:val="18"/>
                <w:szCs w:val="18"/>
                <w:lang w:val="es-ES" w:eastAsia="es-ES"/>
              </w:rPr>
            </w:pPr>
            <w:r w:rsidRPr="001317BF">
              <w:rPr>
                <w:sz w:val="18"/>
                <w:szCs w:val="18"/>
                <w:lang w:val="es-ES" w:eastAsia="es-ES"/>
              </w:rPr>
              <w:t>7.768.333</w:t>
            </w:r>
          </w:p>
        </w:tc>
        <w:tc>
          <w:tcPr>
            <w:tcW w:w="1560" w:type="dxa"/>
            <w:tcBorders>
              <w:top w:val="single" w:sz="4" w:space="0" w:color="auto"/>
              <w:left w:val="nil"/>
              <w:bottom w:val="single" w:sz="2" w:space="0" w:color="auto"/>
              <w:right w:val="nil"/>
            </w:tcBorders>
            <w:shd w:val="clear" w:color="auto" w:fill="auto"/>
            <w:noWrap/>
            <w:vAlign w:val="center"/>
          </w:tcPr>
          <w:p w:rsidR="00506D93" w:rsidRPr="001317BF" w:rsidRDefault="00BE380D" w:rsidP="000D0E8B">
            <w:pPr>
              <w:pStyle w:val="cuatexto"/>
              <w:jc w:val="right"/>
              <w:rPr>
                <w:sz w:val="18"/>
                <w:szCs w:val="18"/>
                <w:lang w:val="es-ES" w:eastAsia="es-ES"/>
              </w:rPr>
            </w:pPr>
            <w:r w:rsidRPr="001317BF">
              <w:rPr>
                <w:sz w:val="18"/>
                <w:szCs w:val="18"/>
                <w:lang w:val="es-ES" w:eastAsia="es-ES"/>
              </w:rPr>
              <w:t>7.461.468</w:t>
            </w:r>
          </w:p>
        </w:tc>
      </w:tr>
      <w:tr w:rsidR="00D823E8" w:rsidRPr="001317BF" w:rsidTr="006065D6">
        <w:trPr>
          <w:trHeight w:val="270"/>
        </w:trPr>
        <w:tc>
          <w:tcPr>
            <w:tcW w:w="6096" w:type="dxa"/>
            <w:tcBorders>
              <w:top w:val="single" w:sz="2" w:space="0" w:color="auto"/>
              <w:left w:val="nil"/>
              <w:bottom w:val="single" w:sz="2" w:space="0" w:color="auto"/>
              <w:right w:val="nil"/>
            </w:tcBorders>
            <w:shd w:val="clear" w:color="auto" w:fill="auto"/>
            <w:noWrap/>
            <w:vAlign w:val="center"/>
          </w:tcPr>
          <w:p w:rsidR="00506D93" w:rsidRPr="001317BF" w:rsidRDefault="00506D93" w:rsidP="000D0E8B">
            <w:pPr>
              <w:pStyle w:val="cuatexto"/>
              <w:jc w:val="left"/>
              <w:rPr>
                <w:sz w:val="18"/>
                <w:szCs w:val="18"/>
                <w:lang w:val="es-ES" w:eastAsia="es-ES"/>
              </w:rPr>
            </w:pPr>
            <w:r w:rsidRPr="001317BF">
              <w:rPr>
                <w:sz w:val="18"/>
                <w:szCs w:val="18"/>
                <w:lang w:eastAsia="es-ES"/>
              </w:rPr>
              <w:t>-  Obligaciones reconocidas</w:t>
            </w:r>
          </w:p>
        </w:tc>
        <w:tc>
          <w:tcPr>
            <w:tcW w:w="1578" w:type="dxa"/>
            <w:tcBorders>
              <w:top w:val="single" w:sz="2" w:space="0" w:color="auto"/>
              <w:left w:val="nil"/>
              <w:bottom w:val="single" w:sz="2" w:space="0" w:color="auto"/>
              <w:right w:val="nil"/>
            </w:tcBorders>
            <w:vAlign w:val="center"/>
          </w:tcPr>
          <w:p w:rsidR="00506D93" w:rsidRPr="001317BF" w:rsidRDefault="00D823E8" w:rsidP="000D0E8B">
            <w:pPr>
              <w:pStyle w:val="cuatexto"/>
              <w:jc w:val="right"/>
              <w:rPr>
                <w:sz w:val="18"/>
                <w:szCs w:val="18"/>
                <w:lang w:val="es-ES" w:eastAsia="es-ES"/>
              </w:rPr>
            </w:pPr>
            <w:r w:rsidRPr="001317BF">
              <w:rPr>
                <w:sz w:val="18"/>
                <w:szCs w:val="18"/>
                <w:lang w:val="es-ES" w:eastAsia="es-ES"/>
              </w:rPr>
              <w:t>7.385.636</w:t>
            </w:r>
          </w:p>
        </w:tc>
        <w:tc>
          <w:tcPr>
            <w:tcW w:w="1560" w:type="dxa"/>
            <w:tcBorders>
              <w:top w:val="single" w:sz="2" w:space="0" w:color="auto"/>
              <w:left w:val="nil"/>
              <w:bottom w:val="single" w:sz="2" w:space="0" w:color="auto"/>
              <w:right w:val="nil"/>
            </w:tcBorders>
            <w:shd w:val="clear" w:color="auto" w:fill="auto"/>
            <w:noWrap/>
            <w:vAlign w:val="center"/>
          </w:tcPr>
          <w:p w:rsidR="00506D93" w:rsidRPr="001317BF" w:rsidRDefault="00BE380D" w:rsidP="000D0E8B">
            <w:pPr>
              <w:pStyle w:val="cuatexto"/>
              <w:jc w:val="right"/>
              <w:rPr>
                <w:sz w:val="18"/>
                <w:szCs w:val="18"/>
                <w:lang w:val="es-ES" w:eastAsia="es-ES"/>
              </w:rPr>
            </w:pPr>
            <w:r w:rsidRPr="001317BF">
              <w:rPr>
                <w:sz w:val="18"/>
                <w:szCs w:val="18"/>
                <w:lang w:val="es-ES" w:eastAsia="es-ES"/>
              </w:rPr>
              <w:t>7.059.380</w:t>
            </w:r>
          </w:p>
        </w:tc>
      </w:tr>
      <w:tr w:rsidR="00D823E8" w:rsidRPr="001317BF" w:rsidTr="006065D6">
        <w:trPr>
          <w:trHeight w:val="270"/>
        </w:trPr>
        <w:tc>
          <w:tcPr>
            <w:tcW w:w="6096" w:type="dxa"/>
            <w:tcBorders>
              <w:top w:val="single" w:sz="2" w:space="0" w:color="auto"/>
              <w:left w:val="nil"/>
              <w:bottom w:val="single" w:sz="2" w:space="0" w:color="auto"/>
              <w:right w:val="nil"/>
            </w:tcBorders>
            <w:shd w:val="clear" w:color="auto" w:fill="auto"/>
            <w:noWrap/>
            <w:vAlign w:val="center"/>
          </w:tcPr>
          <w:p w:rsidR="00506D93" w:rsidRPr="001317BF" w:rsidRDefault="00506D93" w:rsidP="000D0E8B">
            <w:pPr>
              <w:pStyle w:val="cuatexto"/>
              <w:jc w:val="left"/>
              <w:rPr>
                <w:sz w:val="18"/>
                <w:szCs w:val="18"/>
                <w:lang w:val="es-ES" w:eastAsia="es-ES"/>
              </w:rPr>
            </w:pPr>
            <w:r w:rsidRPr="001317BF">
              <w:rPr>
                <w:sz w:val="18"/>
                <w:szCs w:val="18"/>
                <w:lang w:val="es-ES" w:eastAsia="es-ES"/>
              </w:rPr>
              <w:t>Resultado Presupuestario</w:t>
            </w:r>
          </w:p>
        </w:tc>
        <w:tc>
          <w:tcPr>
            <w:tcW w:w="1578" w:type="dxa"/>
            <w:tcBorders>
              <w:top w:val="single" w:sz="2" w:space="0" w:color="auto"/>
              <w:left w:val="nil"/>
              <w:bottom w:val="single" w:sz="2" w:space="0" w:color="auto"/>
              <w:right w:val="nil"/>
            </w:tcBorders>
            <w:vAlign w:val="center"/>
          </w:tcPr>
          <w:p w:rsidR="00506D93" w:rsidRPr="001317BF" w:rsidRDefault="00D823E8" w:rsidP="000D0E8B">
            <w:pPr>
              <w:pStyle w:val="cuatexto"/>
              <w:jc w:val="right"/>
              <w:rPr>
                <w:sz w:val="18"/>
                <w:szCs w:val="18"/>
                <w:lang w:val="es-ES" w:eastAsia="es-ES"/>
              </w:rPr>
            </w:pPr>
            <w:r w:rsidRPr="001317BF">
              <w:rPr>
                <w:sz w:val="18"/>
                <w:szCs w:val="18"/>
                <w:lang w:val="es-ES" w:eastAsia="es-ES"/>
              </w:rPr>
              <w:t>382.697</w:t>
            </w:r>
          </w:p>
        </w:tc>
        <w:tc>
          <w:tcPr>
            <w:tcW w:w="1560" w:type="dxa"/>
            <w:tcBorders>
              <w:top w:val="single" w:sz="2" w:space="0" w:color="auto"/>
              <w:left w:val="nil"/>
              <w:bottom w:val="single" w:sz="2" w:space="0" w:color="auto"/>
              <w:right w:val="nil"/>
            </w:tcBorders>
            <w:shd w:val="clear" w:color="auto" w:fill="auto"/>
            <w:noWrap/>
            <w:vAlign w:val="center"/>
          </w:tcPr>
          <w:p w:rsidR="00506D93" w:rsidRPr="001317BF" w:rsidRDefault="00BE380D" w:rsidP="000D0E8B">
            <w:pPr>
              <w:pStyle w:val="cuatexto"/>
              <w:jc w:val="right"/>
              <w:rPr>
                <w:sz w:val="18"/>
                <w:szCs w:val="18"/>
                <w:lang w:val="es-ES" w:eastAsia="es-ES"/>
              </w:rPr>
            </w:pPr>
            <w:r w:rsidRPr="001317BF">
              <w:rPr>
                <w:sz w:val="18"/>
                <w:szCs w:val="18"/>
                <w:lang w:val="es-ES" w:eastAsia="es-ES"/>
              </w:rPr>
              <w:t>402.088</w:t>
            </w:r>
          </w:p>
        </w:tc>
      </w:tr>
      <w:tr w:rsidR="00D823E8" w:rsidRPr="001317BF" w:rsidTr="006065D6">
        <w:trPr>
          <w:trHeight w:val="270"/>
        </w:trPr>
        <w:tc>
          <w:tcPr>
            <w:tcW w:w="6096" w:type="dxa"/>
            <w:tcBorders>
              <w:top w:val="single" w:sz="2" w:space="0" w:color="auto"/>
              <w:left w:val="nil"/>
              <w:bottom w:val="single" w:sz="2" w:space="0" w:color="auto"/>
              <w:right w:val="nil"/>
            </w:tcBorders>
            <w:shd w:val="clear" w:color="auto" w:fill="auto"/>
            <w:noWrap/>
            <w:vAlign w:val="center"/>
          </w:tcPr>
          <w:p w:rsidR="00506D93" w:rsidRPr="001317BF" w:rsidRDefault="00506D93" w:rsidP="000D0E8B">
            <w:pPr>
              <w:pStyle w:val="cuatexto"/>
              <w:jc w:val="left"/>
              <w:rPr>
                <w:sz w:val="18"/>
                <w:szCs w:val="18"/>
                <w:lang w:val="es-ES" w:eastAsia="es-ES"/>
              </w:rPr>
            </w:pPr>
            <w:r w:rsidRPr="001317BF">
              <w:rPr>
                <w:sz w:val="18"/>
                <w:szCs w:val="18"/>
                <w:lang w:eastAsia="es-ES"/>
              </w:rPr>
              <w:t>Ajustes</w:t>
            </w:r>
          </w:p>
        </w:tc>
        <w:tc>
          <w:tcPr>
            <w:tcW w:w="1578" w:type="dxa"/>
            <w:tcBorders>
              <w:top w:val="single" w:sz="2" w:space="0" w:color="auto"/>
              <w:left w:val="nil"/>
              <w:bottom w:val="single" w:sz="2" w:space="0" w:color="auto"/>
              <w:right w:val="nil"/>
            </w:tcBorders>
            <w:vAlign w:val="center"/>
          </w:tcPr>
          <w:p w:rsidR="00506D93" w:rsidRPr="001317BF" w:rsidRDefault="00506D93" w:rsidP="000D0E8B">
            <w:pPr>
              <w:pStyle w:val="cuatexto"/>
              <w:jc w:val="right"/>
              <w:rPr>
                <w:bCs/>
                <w:sz w:val="18"/>
                <w:szCs w:val="18"/>
                <w:lang w:val="es-ES" w:eastAsia="es-ES"/>
              </w:rPr>
            </w:pPr>
          </w:p>
        </w:tc>
        <w:tc>
          <w:tcPr>
            <w:tcW w:w="1560" w:type="dxa"/>
            <w:tcBorders>
              <w:top w:val="single" w:sz="2" w:space="0" w:color="auto"/>
              <w:left w:val="nil"/>
              <w:bottom w:val="single" w:sz="2" w:space="0" w:color="auto"/>
              <w:right w:val="nil"/>
            </w:tcBorders>
            <w:shd w:val="clear" w:color="auto" w:fill="auto"/>
            <w:noWrap/>
            <w:vAlign w:val="center"/>
          </w:tcPr>
          <w:p w:rsidR="00506D93" w:rsidRPr="001317BF" w:rsidRDefault="00506D93" w:rsidP="000D0E8B">
            <w:pPr>
              <w:pStyle w:val="cuatexto"/>
              <w:jc w:val="right"/>
              <w:rPr>
                <w:bCs/>
                <w:sz w:val="18"/>
                <w:szCs w:val="18"/>
                <w:lang w:val="es-ES" w:eastAsia="es-ES"/>
              </w:rPr>
            </w:pPr>
          </w:p>
        </w:tc>
      </w:tr>
      <w:tr w:rsidR="00D823E8" w:rsidRPr="001317BF" w:rsidTr="006065D6">
        <w:trPr>
          <w:trHeight w:val="271"/>
        </w:trPr>
        <w:tc>
          <w:tcPr>
            <w:tcW w:w="6096" w:type="dxa"/>
            <w:tcBorders>
              <w:top w:val="single" w:sz="2" w:space="0" w:color="auto"/>
              <w:left w:val="nil"/>
              <w:bottom w:val="single" w:sz="2" w:space="0" w:color="auto"/>
              <w:right w:val="nil"/>
            </w:tcBorders>
            <w:shd w:val="clear" w:color="auto" w:fill="auto"/>
            <w:vAlign w:val="center"/>
          </w:tcPr>
          <w:p w:rsidR="00506D93" w:rsidRPr="001317BF" w:rsidRDefault="00506D93" w:rsidP="000D0E8B">
            <w:pPr>
              <w:pStyle w:val="cuatexto"/>
              <w:jc w:val="left"/>
              <w:rPr>
                <w:sz w:val="18"/>
                <w:szCs w:val="18"/>
                <w:lang w:val="es-ES" w:eastAsia="es-ES"/>
              </w:rPr>
            </w:pPr>
            <w:r w:rsidRPr="001317BF">
              <w:rPr>
                <w:sz w:val="18"/>
                <w:szCs w:val="18"/>
                <w:lang w:eastAsia="es-ES"/>
              </w:rPr>
              <w:t>+ Desviaciones negativas de financiación</w:t>
            </w:r>
          </w:p>
        </w:tc>
        <w:tc>
          <w:tcPr>
            <w:tcW w:w="1578" w:type="dxa"/>
            <w:tcBorders>
              <w:top w:val="single" w:sz="2" w:space="0" w:color="auto"/>
              <w:left w:val="nil"/>
              <w:bottom w:val="single" w:sz="2" w:space="0" w:color="auto"/>
              <w:right w:val="nil"/>
            </w:tcBorders>
            <w:vAlign w:val="center"/>
          </w:tcPr>
          <w:p w:rsidR="00506D93" w:rsidRPr="001317BF" w:rsidRDefault="00D823E8" w:rsidP="000D0E8B">
            <w:pPr>
              <w:pStyle w:val="cuatexto"/>
              <w:jc w:val="right"/>
              <w:rPr>
                <w:sz w:val="18"/>
                <w:szCs w:val="18"/>
                <w:lang w:val="es-ES" w:eastAsia="es-ES"/>
              </w:rPr>
            </w:pPr>
            <w:r w:rsidRPr="001317BF">
              <w:rPr>
                <w:sz w:val="18"/>
                <w:szCs w:val="18"/>
                <w:lang w:val="es-ES" w:eastAsia="es-ES"/>
              </w:rPr>
              <w:t>162.970</w:t>
            </w:r>
          </w:p>
        </w:tc>
        <w:tc>
          <w:tcPr>
            <w:tcW w:w="1560" w:type="dxa"/>
            <w:tcBorders>
              <w:top w:val="single" w:sz="2" w:space="0" w:color="auto"/>
              <w:left w:val="nil"/>
              <w:bottom w:val="single" w:sz="2" w:space="0" w:color="auto"/>
              <w:right w:val="nil"/>
            </w:tcBorders>
            <w:shd w:val="clear" w:color="auto" w:fill="auto"/>
            <w:noWrap/>
            <w:vAlign w:val="center"/>
          </w:tcPr>
          <w:p w:rsidR="00506D93" w:rsidRPr="001317BF" w:rsidRDefault="00BE380D" w:rsidP="000D0E8B">
            <w:pPr>
              <w:pStyle w:val="cuatexto"/>
              <w:jc w:val="right"/>
              <w:rPr>
                <w:sz w:val="18"/>
                <w:szCs w:val="18"/>
                <w:lang w:val="es-ES" w:eastAsia="es-ES"/>
              </w:rPr>
            </w:pPr>
            <w:r w:rsidRPr="001317BF">
              <w:rPr>
                <w:sz w:val="18"/>
                <w:szCs w:val="18"/>
                <w:lang w:val="es-ES" w:eastAsia="es-ES"/>
              </w:rPr>
              <w:t>2.485</w:t>
            </w:r>
          </w:p>
        </w:tc>
      </w:tr>
      <w:tr w:rsidR="00D823E8" w:rsidRPr="001317BF" w:rsidTr="006065D6">
        <w:trPr>
          <w:trHeight w:val="312"/>
        </w:trPr>
        <w:tc>
          <w:tcPr>
            <w:tcW w:w="6096" w:type="dxa"/>
            <w:tcBorders>
              <w:top w:val="single" w:sz="4" w:space="0" w:color="auto"/>
              <w:left w:val="nil"/>
              <w:bottom w:val="single" w:sz="4" w:space="0" w:color="auto"/>
              <w:right w:val="nil"/>
            </w:tcBorders>
            <w:shd w:val="clear" w:color="auto" w:fill="FABF8F" w:themeFill="accent6" w:themeFillTint="99"/>
            <w:noWrap/>
            <w:vAlign w:val="center"/>
          </w:tcPr>
          <w:p w:rsidR="00506D93" w:rsidRPr="001317BF" w:rsidRDefault="00506D93" w:rsidP="000D0E8B">
            <w:pPr>
              <w:pStyle w:val="cuatexto"/>
              <w:jc w:val="left"/>
              <w:rPr>
                <w:rFonts w:ascii="Arial" w:hAnsi="Arial" w:cs="Arial"/>
                <w:sz w:val="16"/>
                <w:szCs w:val="16"/>
                <w:lang w:val="es-ES" w:eastAsia="es-ES"/>
              </w:rPr>
            </w:pPr>
            <w:r w:rsidRPr="001317BF">
              <w:rPr>
                <w:rFonts w:ascii="Arial" w:hAnsi="Arial" w:cs="Arial"/>
                <w:sz w:val="16"/>
                <w:szCs w:val="16"/>
                <w:lang w:val="es-ES" w:eastAsia="es-ES"/>
              </w:rPr>
              <w:t>Resultado Presupuestario Ajustado</w:t>
            </w:r>
          </w:p>
        </w:tc>
        <w:tc>
          <w:tcPr>
            <w:tcW w:w="1578" w:type="dxa"/>
            <w:tcBorders>
              <w:top w:val="single" w:sz="4" w:space="0" w:color="auto"/>
              <w:left w:val="nil"/>
              <w:bottom w:val="single" w:sz="4" w:space="0" w:color="auto"/>
              <w:right w:val="nil"/>
            </w:tcBorders>
            <w:shd w:val="clear" w:color="auto" w:fill="FABF8F" w:themeFill="accent6" w:themeFillTint="99"/>
            <w:vAlign w:val="center"/>
          </w:tcPr>
          <w:p w:rsidR="00506D93" w:rsidRPr="001317BF" w:rsidRDefault="00D823E8" w:rsidP="000D0E8B">
            <w:pPr>
              <w:pStyle w:val="cuatexto"/>
              <w:jc w:val="right"/>
              <w:rPr>
                <w:rFonts w:ascii="Arial" w:hAnsi="Arial" w:cs="Arial"/>
                <w:sz w:val="16"/>
                <w:szCs w:val="16"/>
                <w:lang w:val="es-ES" w:eastAsia="es-ES"/>
              </w:rPr>
            </w:pPr>
            <w:r w:rsidRPr="001317BF">
              <w:rPr>
                <w:rFonts w:ascii="Arial" w:hAnsi="Arial" w:cs="Arial"/>
                <w:sz w:val="16"/>
                <w:szCs w:val="16"/>
                <w:lang w:val="es-ES" w:eastAsia="es-ES"/>
              </w:rPr>
              <w:t>545.667</w:t>
            </w:r>
          </w:p>
        </w:tc>
        <w:tc>
          <w:tcPr>
            <w:tcW w:w="1560" w:type="dxa"/>
            <w:tcBorders>
              <w:top w:val="single" w:sz="4" w:space="0" w:color="auto"/>
              <w:left w:val="nil"/>
              <w:bottom w:val="single" w:sz="4" w:space="0" w:color="auto"/>
              <w:right w:val="nil"/>
            </w:tcBorders>
            <w:shd w:val="clear" w:color="auto" w:fill="FABF8F" w:themeFill="accent6" w:themeFillTint="99"/>
            <w:noWrap/>
            <w:vAlign w:val="center"/>
          </w:tcPr>
          <w:p w:rsidR="00506D93" w:rsidRPr="001317BF" w:rsidRDefault="00D823E8" w:rsidP="000D0E8B">
            <w:pPr>
              <w:pStyle w:val="cuatexto"/>
              <w:jc w:val="right"/>
              <w:rPr>
                <w:rFonts w:ascii="Arial" w:hAnsi="Arial" w:cs="Arial"/>
                <w:sz w:val="16"/>
                <w:szCs w:val="16"/>
                <w:lang w:val="es-ES" w:eastAsia="es-ES"/>
              </w:rPr>
            </w:pPr>
            <w:r w:rsidRPr="001317BF">
              <w:rPr>
                <w:rFonts w:ascii="Arial" w:hAnsi="Arial" w:cs="Arial"/>
                <w:sz w:val="16"/>
                <w:szCs w:val="16"/>
                <w:lang w:val="es-ES" w:eastAsia="es-ES"/>
              </w:rPr>
              <w:t>404.573</w:t>
            </w:r>
          </w:p>
        </w:tc>
      </w:tr>
    </w:tbl>
    <w:p w:rsidR="004F7E06" w:rsidRPr="00982554" w:rsidRDefault="00F86397" w:rsidP="003B5498">
      <w:pPr>
        <w:pStyle w:val="atitulo2"/>
        <w:spacing w:before="500" w:after="360"/>
        <w:rPr>
          <w:color w:val="auto"/>
        </w:rPr>
      </w:pPr>
      <w:bookmarkStart w:id="39" w:name="_Toc509315382"/>
      <w:r w:rsidRPr="00982554">
        <w:rPr>
          <w:color w:val="auto"/>
        </w:rPr>
        <w:lastRenderedPageBreak/>
        <w:t>III</w:t>
      </w:r>
      <w:r w:rsidR="004F7E06" w:rsidRPr="00982554">
        <w:rPr>
          <w:color w:val="auto"/>
        </w:rPr>
        <w:t>.3. Estado de remanente de tesorería</w:t>
      </w:r>
      <w:r w:rsidR="003939FF">
        <w:rPr>
          <w:color w:val="auto"/>
        </w:rPr>
        <w:t xml:space="preserve"> consolidado</w:t>
      </w:r>
      <w:r w:rsidR="004F7E06" w:rsidRPr="00982554">
        <w:rPr>
          <w:color w:val="auto"/>
        </w:rPr>
        <w:t xml:space="preserve"> </w:t>
      </w:r>
      <w:bookmarkEnd w:id="35"/>
      <w:bookmarkEnd w:id="36"/>
      <w:r w:rsidR="004F7E06" w:rsidRPr="00982554">
        <w:rPr>
          <w:color w:val="auto"/>
        </w:rPr>
        <w:t>a 31 de diciembre de 201</w:t>
      </w:r>
      <w:bookmarkEnd w:id="37"/>
      <w:bookmarkEnd w:id="38"/>
      <w:r w:rsidR="00A3058B" w:rsidRPr="00982554">
        <w:rPr>
          <w:color w:val="auto"/>
        </w:rPr>
        <w:t>6</w:t>
      </w:r>
      <w:r w:rsidR="001317BF">
        <w:rPr>
          <w:color w:val="auto"/>
        </w:rPr>
        <w:t xml:space="preserve"> </w:t>
      </w:r>
      <w:r w:rsidR="00404688" w:rsidRPr="001317BF">
        <w:rPr>
          <w:color w:val="auto"/>
          <w:vertAlign w:val="superscript"/>
        </w:rPr>
        <w:t>(*)</w:t>
      </w:r>
      <w:bookmarkEnd w:id="39"/>
    </w:p>
    <w:tbl>
      <w:tblPr>
        <w:tblW w:w="4925" w:type="pct"/>
        <w:tblInd w:w="70" w:type="dxa"/>
        <w:tblCellMar>
          <w:left w:w="70" w:type="dxa"/>
          <w:right w:w="70" w:type="dxa"/>
        </w:tblCellMar>
        <w:tblLook w:val="04A0" w:firstRow="1" w:lastRow="0" w:firstColumn="1" w:lastColumn="0" w:noHBand="0" w:noVBand="1"/>
      </w:tblPr>
      <w:tblGrid>
        <w:gridCol w:w="5921"/>
        <w:gridCol w:w="1437"/>
        <w:gridCol w:w="1437"/>
      </w:tblGrid>
      <w:tr w:rsidR="005E7E77" w:rsidRPr="00982554" w:rsidTr="000D0E8B">
        <w:trPr>
          <w:trHeight w:val="270"/>
        </w:trPr>
        <w:tc>
          <w:tcPr>
            <w:tcW w:w="3366" w:type="pct"/>
            <w:tcBorders>
              <w:top w:val="single" w:sz="4" w:space="0" w:color="auto"/>
              <w:left w:val="nil"/>
              <w:bottom w:val="single" w:sz="4" w:space="0" w:color="auto"/>
              <w:right w:val="nil"/>
            </w:tcBorders>
            <w:shd w:val="clear" w:color="auto" w:fill="FABF8F" w:themeFill="accent6" w:themeFillTint="99"/>
            <w:vAlign w:val="center"/>
          </w:tcPr>
          <w:p w:rsidR="00506D93" w:rsidRPr="00982554" w:rsidRDefault="00506D93" w:rsidP="000D0E8B">
            <w:pPr>
              <w:pStyle w:val="cuatexto"/>
              <w:jc w:val="left"/>
              <w:rPr>
                <w:rFonts w:ascii="Arial" w:hAnsi="Arial" w:cs="Arial"/>
                <w:sz w:val="18"/>
                <w:szCs w:val="18"/>
                <w:lang w:val="es-ES" w:eastAsia="es-ES"/>
              </w:rPr>
            </w:pPr>
            <w:r w:rsidRPr="00982554">
              <w:rPr>
                <w:rFonts w:ascii="Arial" w:hAnsi="Arial" w:cs="Arial"/>
                <w:sz w:val="18"/>
                <w:szCs w:val="18"/>
                <w:lang w:val="es-ES" w:eastAsia="es-ES"/>
              </w:rPr>
              <w:t>Concepto</w:t>
            </w:r>
          </w:p>
        </w:tc>
        <w:tc>
          <w:tcPr>
            <w:tcW w:w="817" w:type="pct"/>
            <w:tcBorders>
              <w:top w:val="single" w:sz="4" w:space="0" w:color="auto"/>
              <w:left w:val="nil"/>
              <w:bottom w:val="single" w:sz="4" w:space="0" w:color="auto"/>
              <w:right w:val="nil"/>
            </w:tcBorders>
            <w:shd w:val="clear" w:color="auto" w:fill="FABF8F" w:themeFill="accent6" w:themeFillTint="99"/>
            <w:vAlign w:val="center"/>
          </w:tcPr>
          <w:p w:rsidR="00506D93" w:rsidRPr="00982554" w:rsidRDefault="00506D93" w:rsidP="000D0E8B">
            <w:pPr>
              <w:pStyle w:val="cuatexto"/>
              <w:jc w:val="right"/>
              <w:rPr>
                <w:rFonts w:ascii="Arial" w:hAnsi="Arial" w:cs="Arial"/>
                <w:sz w:val="18"/>
                <w:szCs w:val="18"/>
                <w:lang w:val="es-ES" w:eastAsia="es-ES"/>
              </w:rPr>
            </w:pPr>
            <w:r w:rsidRPr="00982554">
              <w:rPr>
                <w:rFonts w:ascii="Arial" w:hAnsi="Arial" w:cs="Arial"/>
                <w:sz w:val="18"/>
                <w:szCs w:val="18"/>
                <w:lang w:val="es-ES" w:eastAsia="es-ES"/>
              </w:rPr>
              <w:t>2015</w:t>
            </w:r>
          </w:p>
        </w:tc>
        <w:tc>
          <w:tcPr>
            <w:tcW w:w="817" w:type="pct"/>
            <w:tcBorders>
              <w:top w:val="single" w:sz="4" w:space="0" w:color="auto"/>
              <w:left w:val="nil"/>
              <w:bottom w:val="single" w:sz="4" w:space="0" w:color="auto"/>
              <w:right w:val="nil"/>
            </w:tcBorders>
            <w:shd w:val="clear" w:color="auto" w:fill="FABF8F" w:themeFill="accent6" w:themeFillTint="99"/>
            <w:vAlign w:val="center"/>
          </w:tcPr>
          <w:p w:rsidR="00506D93" w:rsidRPr="00982554" w:rsidRDefault="00506D93" w:rsidP="000D0E8B">
            <w:pPr>
              <w:pStyle w:val="cuatexto"/>
              <w:jc w:val="right"/>
              <w:rPr>
                <w:rFonts w:ascii="Arial" w:hAnsi="Arial" w:cs="Arial"/>
                <w:sz w:val="18"/>
                <w:szCs w:val="18"/>
                <w:lang w:val="es-ES" w:eastAsia="es-ES"/>
              </w:rPr>
            </w:pPr>
            <w:r w:rsidRPr="00982554">
              <w:rPr>
                <w:rFonts w:ascii="Arial" w:hAnsi="Arial" w:cs="Arial"/>
                <w:sz w:val="18"/>
                <w:szCs w:val="18"/>
                <w:lang w:val="es-ES" w:eastAsia="es-ES"/>
              </w:rPr>
              <w:t>2016</w:t>
            </w:r>
          </w:p>
        </w:tc>
      </w:tr>
      <w:tr w:rsidR="005E7E77" w:rsidRPr="00982554" w:rsidTr="000D0E8B">
        <w:trPr>
          <w:trHeight w:val="270"/>
        </w:trPr>
        <w:tc>
          <w:tcPr>
            <w:tcW w:w="3366" w:type="pct"/>
            <w:tcBorders>
              <w:top w:val="single" w:sz="4" w:space="0" w:color="auto"/>
              <w:left w:val="nil"/>
              <w:bottom w:val="single" w:sz="2" w:space="0" w:color="auto"/>
              <w:right w:val="nil"/>
            </w:tcBorders>
            <w:shd w:val="clear" w:color="auto" w:fill="auto"/>
            <w:vAlign w:val="center"/>
          </w:tcPr>
          <w:p w:rsidR="00506D93" w:rsidRPr="00982554" w:rsidRDefault="00506D93" w:rsidP="000D0E8B">
            <w:pPr>
              <w:pStyle w:val="cuatexto"/>
              <w:jc w:val="left"/>
              <w:rPr>
                <w:lang w:val="es-ES" w:eastAsia="es-ES"/>
              </w:rPr>
            </w:pPr>
            <w:r w:rsidRPr="00982554">
              <w:rPr>
                <w:lang w:val="es-ES" w:eastAsia="es-ES"/>
              </w:rPr>
              <w:t>(+) Derechos pendientes de cobro</w:t>
            </w:r>
          </w:p>
        </w:tc>
        <w:tc>
          <w:tcPr>
            <w:tcW w:w="817" w:type="pct"/>
            <w:tcBorders>
              <w:top w:val="single" w:sz="4" w:space="0" w:color="auto"/>
              <w:left w:val="nil"/>
              <w:bottom w:val="single" w:sz="2" w:space="0" w:color="auto"/>
              <w:right w:val="nil"/>
            </w:tcBorders>
            <w:vAlign w:val="center"/>
          </w:tcPr>
          <w:p w:rsidR="00506D93" w:rsidRPr="00982554" w:rsidRDefault="00872E0C" w:rsidP="000D0E8B">
            <w:pPr>
              <w:pStyle w:val="cuatexto"/>
              <w:jc w:val="right"/>
              <w:rPr>
                <w:lang w:val="es-ES" w:eastAsia="es-ES"/>
              </w:rPr>
            </w:pPr>
            <w:r>
              <w:rPr>
                <w:lang w:val="es-ES" w:eastAsia="es-ES"/>
              </w:rPr>
              <w:t>496.508</w:t>
            </w:r>
          </w:p>
        </w:tc>
        <w:tc>
          <w:tcPr>
            <w:tcW w:w="817" w:type="pct"/>
            <w:tcBorders>
              <w:top w:val="single" w:sz="4" w:space="0" w:color="auto"/>
              <w:left w:val="nil"/>
              <w:bottom w:val="single" w:sz="2" w:space="0" w:color="auto"/>
              <w:right w:val="nil"/>
            </w:tcBorders>
            <w:shd w:val="clear" w:color="auto" w:fill="auto"/>
            <w:vAlign w:val="center"/>
          </w:tcPr>
          <w:p w:rsidR="00506D93" w:rsidRPr="00982554" w:rsidRDefault="00872E0C" w:rsidP="000D0E8B">
            <w:pPr>
              <w:pStyle w:val="cuatexto"/>
              <w:jc w:val="right"/>
              <w:rPr>
                <w:lang w:val="es-ES" w:eastAsia="es-ES"/>
              </w:rPr>
            </w:pPr>
            <w:r>
              <w:rPr>
                <w:lang w:val="es-ES" w:eastAsia="es-ES"/>
              </w:rPr>
              <w:t>135.002</w:t>
            </w:r>
          </w:p>
        </w:tc>
      </w:tr>
      <w:tr w:rsidR="005E7E77" w:rsidRPr="00982554" w:rsidTr="000D0E8B">
        <w:trPr>
          <w:trHeight w:val="270"/>
        </w:trPr>
        <w:tc>
          <w:tcPr>
            <w:tcW w:w="3366" w:type="pct"/>
            <w:tcBorders>
              <w:top w:val="single" w:sz="2" w:space="0" w:color="auto"/>
              <w:left w:val="nil"/>
              <w:right w:val="nil"/>
            </w:tcBorders>
            <w:shd w:val="clear" w:color="auto" w:fill="auto"/>
            <w:vAlign w:val="center"/>
          </w:tcPr>
          <w:p w:rsidR="00506D93" w:rsidRPr="00982554" w:rsidRDefault="00506D93" w:rsidP="000D0E8B">
            <w:pPr>
              <w:pStyle w:val="cuatexto"/>
              <w:jc w:val="left"/>
              <w:rPr>
                <w:lang w:val="es-ES" w:eastAsia="es-ES"/>
              </w:rPr>
            </w:pPr>
            <w:r w:rsidRPr="00982554">
              <w:rPr>
                <w:lang w:val="es-ES" w:eastAsia="es-ES"/>
              </w:rPr>
              <w:t>(+) Ppto. Ingresos: Ejercicio corriente</w:t>
            </w:r>
          </w:p>
        </w:tc>
        <w:tc>
          <w:tcPr>
            <w:tcW w:w="817" w:type="pct"/>
            <w:tcBorders>
              <w:top w:val="single" w:sz="2" w:space="0" w:color="auto"/>
              <w:left w:val="nil"/>
              <w:right w:val="nil"/>
            </w:tcBorders>
            <w:vAlign w:val="center"/>
          </w:tcPr>
          <w:p w:rsidR="00506D93" w:rsidRPr="00982554" w:rsidRDefault="00D823E8" w:rsidP="000D0E8B">
            <w:pPr>
              <w:pStyle w:val="cuatexto"/>
              <w:jc w:val="right"/>
              <w:rPr>
                <w:lang w:val="es-ES" w:eastAsia="es-ES"/>
              </w:rPr>
            </w:pPr>
            <w:r w:rsidRPr="00982554">
              <w:rPr>
                <w:lang w:val="es-ES" w:eastAsia="es-ES"/>
              </w:rPr>
              <w:t>418.361</w:t>
            </w:r>
          </w:p>
        </w:tc>
        <w:tc>
          <w:tcPr>
            <w:tcW w:w="817" w:type="pct"/>
            <w:tcBorders>
              <w:top w:val="single" w:sz="2" w:space="0" w:color="auto"/>
              <w:left w:val="nil"/>
              <w:right w:val="nil"/>
            </w:tcBorders>
            <w:shd w:val="clear" w:color="auto" w:fill="auto"/>
            <w:vAlign w:val="center"/>
          </w:tcPr>
          <w:p w:rsidR="00506D93" w:rsidRPr="00982554" w:rsidRDefault="00D823E8" w:rsidP="00FF080D">
            <w:pPr>
              <w:pStyle w:val="cuatexto"/>
              <w:jc w:val="right"/>
              <w:rPr>
                <w:lang w:val="es-ES" w:eastAsia="es-ES"/>
              </w:rPr>
            </w:pPr>
            <w:r w:rsidRPr="00982554">
              <w:rPr>
                <w:lang w:val="es-ES" w:eastAsia="es-ES"/>
              </w:rPr>
              <w:t>283.8</w:t>
            </w:r>
            <w:r w:rsidR="00FF080D">
              <w:rPr>
                <w:lang w:val="es-ES" w:eastAsia="es-ES"/>
              </w:rPr>
              <w:t>09</w:t>
            </w:r>
          </w:p>
        </w:tc>
      </w:tr>
      <w:tr w:rsidR="005E7E77" w:rsidRPr="00982554" w:rsidTr="000D0E8B">
        <w:trPr>
          <w:trHeight w:val="272"/>
        </w:trPr>
        <w:tc>
          <w:tcPr>
            <w:tcW w:w="3366" w:type="pct"/>
            <w:tcBorders>
              <w:left w:val="nil"/>
              <w:right w:val="nil"/>
            </w:tcBorders>
            <w:shd w:val="clear" w:color="auto" w:fill="auto"/>
            <w:vAlign w:val="center"/>
          </w:tcPr>
          <w:p w:rsidR="00506D93" w:rsidRPr="00982554" w:rsidRDefault="00506D93" w:rsidP="000D0E8B">
            <w:pPr>
              <w:pStyle w:val="cuatexto"/>
              <w:jc w:val="left"/>
              <w:rPr>
                <w:lang w:val="es-ES" w:eastAsia="es-ES"/>
              </w:rPr>
            </w:pPr>
            <w:r w:rsidRPr="00982554">
              <w:rPr>
                <w:lang w:val="es-ES" w:eastAsia="es-ES"/>
              </w:rPr>
              <w:t>(+) Ppto. Ingresos: Ejercicios cerrados</w:t>
            </w:r>
          </w:p>
        </w:tc>
        <w:tc>
          <w:tcPr>
            <w:tcW w:w="817" w:type="pct"/>
            <w:tcBorders>
              <w:left w:val="nil"/>
              <w:right w:val="nil"/>
            </w:tcBorders>
            <w:vAlign w:val="center"/>
          </w:tcPr>
          <w:p w:rsidR="00506D93" w:rsidRPr="00982554" w:rsidRDefault="00D823E8" w:rsidP="000D0E8B">
            <w:pPr>
              <w:pStyle w:val="cuatexto"/>
              <w:jc w:val="right"/>
              <w:rPr>
                <w:lang w:val="es-ES" w:eastAsia="es-ES"/>
              </w:rPr>
            </w:pPr>
            <w:r w:rsidRPr="00982554">
              <w:rPr>
                <w:lang w:val="es-ES" w:eastAsia="es-ES"/>
              </w:rPr>
              <w:t>1.468.388</w:t>
            </w:r>
          </w:p>
        </w:tc>
        <w:tc>
          <w:tcPr>
            <w:tcW w:w="817" w:type="pct"/>
            <w:tcBorders>
              <w:left w:val="nil"/>
              <w:right w:val="nil"/>
            </w:tcBorders>
            <w:shd w:val="clear" w:color="auto" w:fill="auto"/>
            <w:vAlign w:val="center"/>
          </w:tcPr>
          <w:p w:rsidR="00506D93" w:rsidRPr="00982554" w:rsidRDefault="00D823E8" w:rsidP="000D0E8B">
            <w:pPr>
              <w:pStyle w:val="cuatexto"/>
              <w:jc w:val="right"/>
              <w:rPr>
                <w:lang w:val="es-ES" w:eastAsia="es-ES"/>
              </w:rPr>
            </w:pPr>
            <w:r w:rsidRPr="00982554">
              <w:rPr>
                <w:lang w:val="es-ES" w:eastAsia="es-ES"/>
              </w:rPr>
              <w:t>1.511.965</w:t>
            </w:r>
          </w:p>
        </w:tc>
      </w:tr>
      <w:tr w:rsidR="005E7E77" w:rsidRPr="00982554" w:rsidTr="000D0E8B">
        <w:trPr>
          <w:trHeight w:val="270"/>
        </w:trPr>
        <w:tc>
          <w:tcPr>
            <w:tcW w:w="3366" w:type="pct"/>
            <w:tcBorders>
              <w:left w:val="nil"/>
              <w:right w:val="nil"/>
            </w:tcBorders>
            <w:shd w:val="clear" w:color="auto" w:fill="auto"/>
            <w:vAlign w:val="center"/>
          </w:tcPr>
          <w:p w:rsidR="00506D93" w:rsidRPr="00982554" w:rsidRDefault="00506D93" w:rsidP="000D0E8B">
            <w:pPr>
              <w:pStyle w:val="cuatexto"/>
              <w:jc w:val="left"/>
              <w:rPr>
                <w:lang w:val="es-ES" w:eastAsia="es-ES"/>
              </w:rPr>
            </w:pPr>
            <w:r w:rsidRPr="00982554">
              <w:rPr>
                <w:lang w:val="es-ES" w:eastAsia="es-ES"/>
              </w:rPr>
              <w:t>(+) Ingresos extrapresupuestarios</w:t>
            </w:r>
          </w:p>
        </w:tc>
        <w:tc>
          <w:tcPr>
            <w:tcW w:w="817" w:type="pct"/>
            <w:tcBorders>
              <w:left w:val="nil"/>
              <w:right w:val="nil"/>
            </w:tcBorders>
            <w:vAlign w:val="center"/>
          </w:tcPr>
          <w:p w:rsidR="00506D93" w:rsidRPr="00982554" w:rsidRDefault="00D823E8" w:rsidP="000D0E8B">
            <w:pPr>
              <w:pStyle w:val="cuatexto"/>
              <w:jc w:val="right"/>
              <w:rPr>
                <w:lang w:val="es-ES" w:eastAsia="es-ES"/>
              </w:rPr>
            </w:pPr>
            <w:r w:rsidRPr="00982554">
              <w:rPr>
                <w:lang w:val="es-ES" w:eastAsia="es-ES"/>
              </w:rPr>
              <w:t>572.129</w:t>
            </w:r>
          </w:p>
        </w:tc>
        <w:tc>
          <w:tcPr>
            <w:tcW w:w="817" w:type="pct"/>
            <w:tcBorders>
              <w:left w:val="nil"/>
              <w:right w:val="nil"/>
            </w:tcBorders>
            <w:shd w:val="clear" w:color="auto" w:fill="auto"/>
            <w:vAlign w:val="center"/>
          </w:tcPr>
          <w:p w:rsidR="00506D93" w:rsidRPr="00982554" w:rsidRDefault="00D823E8" w:rsidP="000D0E8B">
            <w:pPr>
              <w:pStyle w:val="cuatexto"/>
              <w:jc w:val="right"/>
              <w:rPr>
                <w:lang w:val="es-ES" w:eastAsia="es-ES"/>
              </w:rPr>
            </w:pPr>
            <w:r w:rsidRPr="00982554">
              <w:rPr>
                <w:lang w:val="es-ES" w:eastAsia="es-ES"/>
              </w:rPr>
              <w:t>171.816</w:t>
            </w:r>
          </w:p>
        </w:tc>
      </w:tr>
      <w:tr w:rsidR="005E7E77" w:rsidRPr="00982554" w:rsidTr="000D0E8B">
        <w:trPr>
          <w:trHeight w:val="270"/>
        </w:trPr>
        <w:tc>
          <w:tcPr>
            <w:tcW w:w="3366" w:type="pct"/>
            <w:tcBorders>
              <w:left w:val="nil"/>
              <w:right w:val="nil"/>
            </w:tcBorders>
            <w:shd w:val="clear" w:color="auto" w:fill="auto"/>
            <w:vAlign w:val="center"/>
          </w:tcPr>
          <w:p w:rsidR="00506D93" w:rsidRPr="00982554" w:rsidRDefault="00506D93" w:rsidP="000D0E8B">
            <w:pPr>
              <w:pStyle w:val="cuatexto"/>
              <w:jc w:val="left"/>
              <w:rPr>
                <w:lang w:val="es-ES" w:eastAsia="es-ES"/>
              </w:rPr>
            </w:pPr>
            <w:r w:rsidRPr="00982554">
              <w:rPr>
                <w:lang w:val="es-ES" w:eastAsia="es-ES"/>
              </w:rPr>
              <w:t xml:space="preserve">(+) Reintegros de pagos </w:t>
            </w:r>
          </w:p>
        </w:tc>
        <w:tc>
          <w:tcPr>
            <w:tcW w:w="817" w:type="pct"/>
            <w:tcBorders>
              <w:left w:val="nil"/>
              <w:right w:val="nil"/>
            </w:tcBorders>
            <w:vAlign w:val="center"/>
          </w:tcPr>
          <w:p w:rsidR="00506D93" w:rsidRPr="00982554" w:rsidRDefault="00D823E8" w:rsidP="000D0E8B">
            <w:pPr>
              <w:pStyle w:val="cuatexto"/>
              <w:jc w:val="right"/>
              <w:rPr>
                <w:lang w:val="es-ES" w:eastAsia="es-ES"/>
              </w:rPr>
            </w:pPr>
            <w:r w:rsidRPr="00982554">
              <w:rPr>
                <w:lang w:val="es-ES" w:eastAsia="es-ES"/>
              </w:rPr>
              <w:t>577</w:t>
            </w:r>
          </w:p>
        </w:tc>
        <w:tc>
          <w:tcPr>
            <w:tcW w:w="817" w:type="pct"/>
            <w:tcBorders>
              <w:left w:val="nil"/>
              <w:right w:val="nil"/>
            </w:tcBorders>
            <w:shd w:val="clear" w:color="auto" w:fill="auto"/>
            <w:vAlign w:val="center"/>
          </w:tcPr>
          <w:p w:rsidR="00506D93" w:rsidRPr="00982554" w:rsidRDefault="00D823E8" w:rsidP="000D0E8B">
            <w:pPr>
              <w:pStyle w:val="cuatexto"/>
              <w:jc w:val="right"/>
              <w:rPr>
                <w:lang w:val="es-ES" w:eastAsia="es-ES"/>
              </w:rPr>
            </w:pPr>
            <w:r w:rsidRPr="00982554">
              <w:rPr>
                <w:lang w:val="es-ES" w:eastAsia="es-ES"/>
              </w:rPr>
              <w:t>27.912</w:t>
            </w:r>
          </w:p>
        </w:tc>
      </w:tr>
      <w:tr w:rsidR="005E7E77" w:rsidRPr="00982554" w:rsidTr="000D0E8B">
        <w:trPr>
          <w:trHeight w:val="270"/>
        </w:trPr>
        <w:tc>
          <w:tcPr>
            <w:tcW w:w="3366" w:type="pct"/>
            <w:tcBorders>
              <w:left w:val="nil"/>
              <w:right w:val="nil"/>
            </w:tcBorders>
            <w:shd w:val="clear" w:color="auto" w:fill="auto"/>
            <w:vAlign w:val="center"/>
          </w:tcPr>
          <w:p w:rsidR="00506D93" w:rsidRPr="00982554" w:rsidRDefault="00506D93" w:rsidP="000D0E8B">
            <w:pPr>
              <w:pStyle w:val="cuatexto"/>
              <w:jc w:val="left"/>
              <w:rPr>
                <w:lang w:val="es-ES" w:eastAsia="es-ES"/>
              </w:rPr>
            </w:pPr>
            <w:r w:rsidRPr="00982554">
              <w:rPr>
                <w:lang w:val="es-ES" w:eastAsia="es-ES"/>
              </w:rPr>
              <w:t>(-) Derechos de difícil recaudación</w:t>
            </w:r>
          </w:p>
        </w:tc>
        <w:tc>
          <w:tcPr>
            <w:tcW w:w="817" w:type="pct"/>
            <w:tcBorders>
              <w:left w:val="nil"/>
              <w:right w:val="nil"/>
            </w:tcBorders>
            <w:vAlign w:val="center"/>
          </w:tcPr>
          <w:p w:rsidR="00506D93" w:rsidRPr="00982554" w:rsidRDefault="00D823E8" w:rsidP="000D0E8B">
            <w:pPr>
              <w:pStyle w:val="cuatexto"/>
              <w:jc w:val="right"/>
              <w:rPr>
                <w:lang w:val="es-ES" w:eastAsia="es-ES"/>
              </w:rPr>
            </w:pPr>
            <w:r w:rsidRPr="00982554">
              <w:rPr>
                <w:lang w:val="es-ES" w:eastAsia="es-ES"/>
              </w:rPr>
              <w:t>-1.927.953</w:t>
            </w:r>
          </w:p>
        </w:tc>
        <w:tc>
          <w:tcPr>
            <w:tcW w:w="817" w:type="pct"/>
            <w:tcBorders>
              <w:left w:val="nil"/>
              <w:right w:val="nil"/>
            </w:tcBorders>
            <w:shd w:val="clear" w:color="auto" w:fill="auto"/>
            <w:vAlign w:val="center"/>
          </w:tcPr>
          <w:p w:rsidR="00506D93" w:rsidRPr="00982554" w:rsidRDefault="00D823E8" w:rsidP="000D0E8B">
            <w:pPr>
              <w:pStyle w:val="cuatexto"/>
              <w:jc w:val="right"/>
              <w:rPr>
                <w:lang w:val="es-ES" w:eastAsia="es-ES"/>
              </w:rPr>
            </w:pPr>
            <w:r w:rsidRPr="00982554">
              <w:rPr>
                <w:lang w:val="es-ES" w:eastAsia="es-ES"/>
              </w:rPr>
              <w:t>-1.824.962</w:t>
            </w:r>
          </w:p>
        </w:tc>
      </w:tr>
      <w:tr w:rsidR="00D823E8" w:rsidRPr="00982554" w:rsidTr="000D0E8B">
        <w:trPr>
          <w:trHeight w:val="270"/>
        </w:trPr>
        <w:tc>
          <w:tcPr>
            <w:tcW w:w="3366" w:type="pct"/>
            <w:tcBorders>
              <w:left w:val="nil"/>
              <w:right w:val="nil"/>
            </w:tcBorders>
            <w:shd w:val="clear" w:color="auto" w:fill="auto"/>
            <w:vAlign w:val="center"/>
          </w:tcPr>
          <w:p w:rsidR="00D823E8" w:rsidRPr="00982554" w:rsidRDefault="00D823E8" w:rsidP="000D0E8B">
            <w:pPr>
              <w:pStyle w:val="cuatexto"/>
              <w:jc w:val="left"/>
              <w:rPr>
                <w:lang w:val="es-ES" w:eastAsia="es-ES"/>
              </w:rPr>
            </w:pPr>
            <w:r w:rsidRPr="00982554">
              <w:rPr>
                <w:lang w:val="es-ES" w:eastAsia="es-ES"/>
              </w:rPr>
              <w:t>(-) Ingresos pendientes de aplicar</w:t>
            </w:r>
          </w:p>
        </w:tc>
        <w:tc>
          <w:tcPr>
            <w:tcW w:w="817" w:type="pct"/>
            <w:tcBorders>
              <w:left w:val="nil"/>
              <w:right w:val="nil"/>
            </w:tcBorders>
            <w:vAlign w:val="center"/>
          </w:tcPr>
          <w:p w:rsidR="00D823E8" w:rsidRPr="00982554" w:rsidRDefault="00D823E8" w:rsidP="000D0E8B">
            <w:pPr>
              <w:pStyle w:val="cuatexto"/>
              <w:jc w:val="right"/>
              <w:rPr>
                <w:lang w:val="es-ES" w:eastAsia="es-ES"/>
              </w:rPr>
            </w:pPr>
            <w:r w:rsidRPr="00982554">
              <w:rPr>
                <w:lang w:val="es-ES" w:eastAsia="es-ES"/>
              </w:rPr>
              <w:t>-34.994</w:t>
            </w:r>
          </w:p>
        </w:tc>
        <w:tc>
          <w:tcPr>
            <w:tcW w:w="817" w:type="pct"/>
            <w:tcBorders>
              <w:left w:val="nil"/>
              <w:right w:val="nil"/>
            </w:tcBorders>
            <w:shd w:val="clear" w:color="auto" w:fill="auto"/>
            <w:vAlign w:val="center"/>
          </w:tcPr>
          <w:p w:rsidR="00D823E8" w:rsidRPr="00982554" w:rsidRDefault="00D823E8" w:rsidP="000D0E8B">
            <w:pPr>
              <w:pStyle w:val="cuatexto"/>
              <w:jc w:val="right"/>
              <w:rPr>
                <w:lang w:val="es-ES" w:eastAsia="es-ES"/>
              </w:rPr>
            </w:pPr>
            <w:r w:rsidRPr="00982554">
              <w:rPr>
                <w:lang w:val="es-ES" w:eastAsia="es-ES"/>
              </w:rPr>
              <w:t>-35.540</w:t>
            </w:r>
          </w:p>
        </w:tc>
      </w:tr>
      <w:tr w:rsidR="005E7E77" w:rsidRPr="00982554" w:rsidTr="000D0E8B">
        <w:trPr>
          <w:trHeight w:val="270"/>
        </w:trPr>
        <w:tc>
          <w:tcPr>
            <w:tcW w:w="3366" w:type="pct"/>
            <w:tcBorders>
              <w:top w:val="single" w:sz="2" w:space="0" w:color="auto"/>
              <w:left w:val="nil"/>
              <w:bottom w:val="single" w:sz="2" w:space="0" w:color="auto"/>
              <w:right w:val="nil"/>
            </w:tcBorders>
            <w:shd w:val="clear" w:color="auto" w:fill="auto"/>
            <w:vAlign w:val="center"/>
          </w:tcPr>
          <w:p w:rsidR="00506D93" w:rsidRPr="00982554" w:rsidRDefault="00506D93" w:rsidP="000D0E8B">
            <w:pPr>
              <w:pStyle w:val="cuatexto"/>
              <w:jc w:val="left"/>
              <w:rPr>
                <w:lang w:val="es-ES" w:eastAsia="es-ES"/>
              </w:rPr>
            </w:pPr>
            <w:r w:rsidRPr="00982554">
              <w:rPr>
                <w:lang w:val="es-ES" w:eastAsia="es-ES"/>
              </w:rPr>
              <w:t>(-) Obligaciones pendientes de pago</w:t>
            </w:r>
          </w:p>
        </w:tc>
        <w:tc>
          <w:tcPr>
            <w:tcW w:w="817" w:type="pct"/>
            <w:tcBorders>
              <w:top w:val="single" w:sz="2" w:space="0" w:color="auto"/>
              <w:left w:val="nil"/>
              <w:bottom w:val="single" w:sz="2" w:space="0" w:color="auto"/>
              <w:right w:val="nil"/>
            </w:tcBorders>
            <w:vAlign w:val="center"/>
          </w:tcPr>
          <w:p w:rsidR="00506D93" w:rsidRPr="00982554" w:rsidRDefault="00872E0C" w:rsidP="000D0E8B">
            <w:pPr>
              <w:pStyle w:val="cuatexto"/>
              <w:jc w:val="right"/>
              <w:rPr>
                <w:lang w:val="es-ES" w:eastAsia="es-ES"/>
              </w:rPr>
            </w:pPr>
            <w:r>
              <w:rPr>
                <w:lang w:val="es-ES" w:eastAsia="es-ES"/>
              </w:rPr>
              <w:t>1.444.313</w:t>
            </w:r>
          </w:p>
        </w:tc>
        <w:tc>
          <w:tcPr>
            <w:tcW w:w="817" w:type="pct"/>
            <w:tcBorders>
              <w:top w:val="single" w:sz="2" w:space="0" w:color="auto"/>
              <w:left w:val="nil"/>
              <w:bottom w:val="single" w:sz="2" w:space="0" w:color="auto"/>
              <w:right w:val="nil"/>
            </w:tcBorders>
            <w:shd w:val="clear" w:color="auto" w:fill="auto"/>
            <w:vAlign w:val="center"/>
          </w:tcPr>
          <w:p w:rsidR="00506D93" w:rsidRPr="00982554" w:rsidRDefault="00D823E8" w:rsidP="000D0E8B">
            <w:pPr>
              <w:pStyle w:val="cuatexto"/>
              <w:jc w:val="right"/>
              <w:rPr>
                <w:lang w:val="es-ES" w:eastAsia="es-ES"/>
              </w:rPr>
            </w:pPr>
            <w:r w:rsidRPr="00982554">
              <w:rPr>
                <w:lang w:val="es-ES" w:eastAsia="es-ES"/>
              </w:rPr>
              <w:t>654.246</w:t>
            </w:r>
          </w:p>
        </w:tc>
      </w:tr>
      <w:tr w:rsidR="005E7E77" w:rsidRPr="00982554" w:rsidTr="000D0E8B">
        <w:trPr>
          <w:trHeight w:val="289"/>
        </w:trPr>
        <w:tc>
          <w:tcPr>
            <w:tcW w:w="3366" w:type="pct"/>
            <w:tcBorders>
              <w:top w:val="single" w:sz="2" w:space="0" w:color="auto"/>
              <w:left w:val="nil"/>
              <w:right w:val="nil"/>
            </w:tcBorders>
            <w:shd w:val="clear" w:color="auto" w:fill="auto"/>
            <w:vAlign w:val="center"/>
          </w:tcPr>
          <w:p w:rsidR="00506D93" w:rsidRPr="00982554" w:rsidRDefault="00506D93" w:rsidP="000D0E8B">
            <w:pPr>
              <w:pStyle w:val="cuatexto"/>
              <w:jc w:val="left"/>
              <w:rPr>
                <w:lang w:val="es-ES" w:eastAsia="es-ES"/>
              </w:rPr>
            </w:pPr>
            <w:r w:rsidRPr="00982554">
              <w:rPr>
                <w:lang w:val="es-ES" w:eastAsia="es-ES"/>
              </w:rPr>
              <w:t>(+) Ppto. de Gastos: Ejercicio corriente</w:t>
            </w:r>
          </w:p>
        </w:tc>
        <w:tc>
          <w:tcPr>
            <w:tcW w:w="817" w:type="pct"/>
            <w:tcBorders>
              <w:top w:val="single" w:sz="2" w:space="0" w:color="auto"/>
              <w:left w:val="nil"/>
              <w:right w:val="nil"/>
            </w:tcBorders>
            <w:vAlign w:val="center"/>
          </w:tcPr>
          <w:p w:rsidR="00506D93" w:rsidRPr="00982554" w:rsidRDefault="00D823E8" w:rsidP="000D0E8B">
            <w:pPr>
              <w:pStyle w:val="cuatexto"/>
              <w:jc w:val="right"/>
              <w:rPr>
                <w:lang w:val="es-ES" w:eastAsia="es-ES"/>
              </w:rPr>
            </w:pPr>
            <w:r w:rsidRPr="00982554">
              <w:rPr>
                <w:lang w:val="es-ES" w:eastAsia="es-ES"/>
              </w:rPr>
              <w:t>646.779</w:t>
            </w:r>
          </w:p>
        </w:tc>
        <w:tc>
          <w:tcPr>
            <w:tcW w:w="817" w:type="pct"/>
            <w:tcBorders>
              <w:top w:val="single" w:sz="2" w:space="0" w:color="auto"/>
              <w:left w:val="nil"/>
              <w:right w:val="nil"/>
            </w:tcBorders>
            <w:shd w:val="clear" w:color="auto" w:fill="auto"/>
            <w:vAlign w:val="center"/>
          </w:tcPr>
          <w:p w:rsidR="00506D93" w:rsidRPr="00982554" w:rsidRDefault="00D823E8" w:rsidP="00FF080D">
            <w:pPr>
              <w:pStyle w:val="cuatexto"/>
              <w:jc w:val="right"/>
              <w:rPr>
                <w:lang w:val="es-ES" w:eastAsia="es-ES"/>
              </w:rPr>
            </w:pPr>
            <w:r w:rsidRPr="00982554">
              <w:rPr>
                <w:lang w:val="es-ES" w:eastAsia="es-ES"/>
              </w:rPr>
              <w:t>345.50</w:t>
            </w:r>
            <w:r w:rsidR="00FF080D">
              <w:rPr>
                <w:lang w:val="es-ES" w:eastAsia="es-ES"/>
              </w:rPr>
              <w:t>8</w:t>
            </w:r>
          </w:p>
        </w:tc>
      </w:tr>
      <w:tr w:rsidR="005E7E77" w:rsidRPr="00982554" w:rsidTr="000D0E8B">
        <w:trPr>
          <w:trHeight w:val="272"/>
        </w:trPr>
        <w:tc>
          <w:tcPr>
            <w:tcW w:w="3366" w:type="pct"/>
            <w:tcBorders>
              <w:left w:val="nil"/>
              <w:right w:val="nil"/>
            </w:tcBorders>
            <w:shd w:val="clear" w:color="auto" w:fill="auto"/>
            <w:vAlign w:val="center"/>
          </w:tcPr>
          <w:p w:rsidR="00506D93" w:rsidRPr="00982554" w:rsidRDefault="00506D93" w:rsidP="000D0E8B">
            <w:pPr>
              <w:pStyle w:val="cuatexto"/>
              <w:jc w:val="left"/>
              <w:rPr>
                <w:lang w:val="es-ES" w:eastAsia="es-ES"/>
              </w:rPr>
            </w:pPr>
            <w:r w:rsidRPr="00982554">
              <w:rPr>
                <w:lang w:val="es-ES" w:eastAsia="es-ES"/>
              </w:rPr>
              <w:t>(+) Ppto. de Gastos: Ejercicios cerrados</w:t>
            </w:r>
          </w:p>
        </w:tc>
        <w:tc>
          <w:tcPr>
            <w:tcW w:w="817" w:type="pct"/>
            <w:tcBorders>
              <w:left w:val="nil"/>
              <w:right w:val="nil"/>
            </w:tcBorders>
            <w:vAlign w:val="center"/>
          </w:tcPr>
          <w:p w:rsidR="00506D93" w:rsidRPr="00982554" w:rsidRDefault="00D823E8" w:rsidP="000D0E8B">
            <w:pPr>
              <w:pStyle w:val="cuatexto"/>
              <w:jc w:val="right"/>
              <w:rPr>
                <w:lang w:val="es-ES" w:eastAsia="es-ES"/>
              </w:rPr>
            </w:pPr>
            <w:r w:rsidRPr="00982554">
              <w:rPr>
                <w:lang w:val="es-ES" w:eastAsia="es-ES"/>
              </w:rPr>
              <w:t>118.705</w:t>
            </w:r>
          </w:p>
        </w:tc>
        <w:tc>
          <w:tcPr>
            <w:tcW w:w="817" w:type="pct"/>
            <w:tcBorders>
              <w:left w:val="nil"/>
              <w:right w:val="nil"/>
            </w:tcBorders>
            <w:shd w:val="clear" w:color="auto" w:fill="auto"/>
            <w:vAlign w:val="center"/>
          </w:tcPr>
          <w:p w:rsidR="00506D93" w:rsidRPr="00982554" w:rsidRDefault="00D823E8" w:rsidP="000D0E8B">
            <w:pPr>
              <w:pStyle w:val="cuatexto"/>
              <w:jc w:val="right"/>
              <w:rPr>
                <w:lang w:val="es-ES" w:eastAsia="es-ES"/>
              </w:rPr>
            </w:pPr>
            <w:r w:rsidRPr="00982554">
              <w:rPr>
                <w:lang w:val="es-ES" w:eastAsia="es-ES"/>
              </w:rPr>
              <w:t>138.759</w:t>
            </w:r>
          </w:p>
        </w:tc>
      </w:tr>
      <w:tr w:rsidR="005E7E77" w:rsidRPr="00982554" w:rsidTr="000D0E8B">
        <w:trPr>
          <w:trHeight w:val="270"/>
        </w:trPr>
        <w:tc>
          <w:tcPr>
            <w:tcW w:w="3366" w:type="pct"/>
            <w:tcBorders>
              <w:left w:val="nil"/>
              <w:right w:val="nil"/>
            </w:tcBorders>
            <w:shd w:val="clear" w:color="auto" w:fill="auto"/>
            <w:vAlign w:val="center"/>
          </w:tcPr>
          <w:p w:rsidR="00506D93" w:rsidRPr="00982554" w:rsidRDefault="00506D93" w:rsidP="000D0E8B">
            <w:pPr>
              <w:pStyle w:val="cuatexto"/>
              <w:jc w:val="left"/>
              <w:rPr>
                <w:lang w:val="es-ES" w:eastAsia="es-ES"/>
              </w:rPr>
            </w:pPr>
            <w:r w:rsidRPr="00982554">
              <w:rPr>
                <w:lang w:val="es-ES" w:eastAsia="es-ES"/>
              </w:rPr>
              <w:t>(+) Devoluciones de ingresos</w:t>
            </w:r>
          </w:p>
        </w:tc>
        <w:tc>
          <w:tcPr>
            <w:tcW w:w="817" w:type="pct"/>
            <w:tcBorders>
              <w:left w:val="nil"/>
              <w:right w:val="nil"/>
            </w:tcBorders>
            <w:vAlign w:val="center"/>
          </w:tcPr>
          <w:p w:rsidR="00506D93" w:rsidRPr="00982554" w:rsidRDefault="00D823E8" w:rsidP="000D0E8B">
            <w:pPr>
              <w:pStyle w:val="cuatexto"/>
              <w:jc w:val="right"/>
              <w:rPr>
                <w:lang w:val="es-ES" w:eastAsia="es-ES"/>
              </w:rPr>
            </w:pPr>
            <w:r w:rsidRPr="00982554">
              <w:rPr>
                <w:lang w:val="es-ES" w:eastAsia="es-ES"/>
              </w:rPr>
              <w:t>1.004</w:t>
            </w:r>
          </w:p>
        </w:tc>
        <w:tc>
          <w:tcPr>
            <w:tcW w:w="817" w:type="pct"/>
            <w:tcBorders>
              <w:left w:val="nil"/>
              <w:right w:val="nil"/>
            </w:tcBorders>
            <w:shd w:val="clear" w:color="auto" w:fill="auto"/>
            <w:vAlign w:val="center"/>
          </w:tcPr>
          <w:p w:rsidR="00506D93" w:rsidRPr="00982554" w:rsidRDefault="00D823E8" w:rsidP="000D0E8B">
            <w:pPr>
              <w:pStyle w:val="cuatexto"/>
              <w:jc w:val="right"/>
              <w:rPr>
                <w:lang w:val="es-ES" w:eastAsia="es-ES"/>
              </w:rPr>
            </w:pPr>
            <w:r w:rsidRPr="00982554">
              <w:rPr>
                <w:lang w:val="es-ES" w:eastAsia="es-ES"/>
              </w:rPr>
              <w:t>1.004</w:t>
            </w:r>
          </w:p>
        </w:tc>
      </w:tr>
      <w:tr w:rsidR="00D823E8" w:rsidRPr="00982554" w:rsidTr="000D0E8B">
        <w:trPr>
          <w:trHeight w:val="270"/>
        </w:trPr>
        <w:tc>
          <w:tcPr>
            <w:tcW w:w="3366" w:type="pct"/>
            <w:tcBorders>
              <w:left w:val="nil"/>
              <w:right w:val="nil"/>
            </w:tcBorders>
            <w:shd w:val="clear" w:color="auto" w:fill="auto"/>
            <w:vAlign w:val="center"/>
          </w:tcPr>
          <w:p w:rsidR="00D823E8" w:rsidRPr="00982554" w:rsidRDefault="00D823E8" w:rsidP="000D0E8B">
            <w:pPr>
              <w:pStyle w:val="cuatexto"/>
              <w:jc w:val="left"/>
              <w:rPr>
                <w:lang w:val="es-ES" w:eastAsia="es-ES"/>
              </w:rPr>
            </w:pPr>
            <w:r w:rsidRPr="00982554">
              <w:rPr>
                <w:lang w:val="es-ES" w:eastAsia="es-ES"/>
              </w:rPr>
              <w:t>(-) Gastos pendientes de aplicación</w:t>
            </w:r>
          </w:p>
        </w:tc>
        <w:tc>
          <w:tcPr>
            <w:tcW w:w="817" w:type="pct"/>
            <w:tcBorders>
              <w:left w:val="nil"/>
              <w:right w:val="nil"/>
            </w:tcBorders>
            <w:vAlign w:val="center"/>
          </w:tcPr>
          <w:p w:rsidR="00D823E8" w:rsidRPr="00982554" w:rsidRDefault="00D823E8" w:rsidP="000D0E8B">
            <w:pPr>
              <w:pStyle w:val="cuatexto"/>
              <w:jc w:val="right"/>
              <w:rPr>
                <w:lang w:val="es-ES" w:eastAsia="es-ES"/>
              </w:rPr>
            </w:pPr>
            <w:r w:rsidRPr="00982554">
              <w:rPr>
                <w:lang w:val="es-ES" w:eastAsia="es-ES"/>
              </w:rPr>
              <w:t>-8.085</w:t>
            </w:r>
          </w:p>
        </w:tc>
        <w:tc>
          <w:tcPr>
            <w:tcW w:w="817" w:type="pct"/>
            <w:tcBorders>
              <w:left w:val="nil"/>
              <w:right w:val="nil"/>
            </w:tcBorders>
            <w:shd w:val="clear" w:color="auto" w:fill="auto"/>
            <w:vAlign w:val="center"/>
          </w:tcPr>
          <w:p w:rsidR="00D823E8" w:rsidRPr="00982554" w:rsidRDefault="00D823E8" w:rsidP="000D0E8B">
            <w:pPr>
              <w:pStyle w:val="cuatexto"/>
              <w:jc w:val="right"/>
              <w:rPr>
                <w:lang w:val="es-ES" w:eastAsia="es-ES"/>
              </w:rPr>
            </w:pPr>
            <w:r w:rsidRPr="00982554">
              <w:rPr>
                <w:lang w:val="es-ES" w:eastAsia="es-ES"/>
              </w:rPr>
              <w:t>-8.085</w:t>
            </w:r>
          </w:p>
        </w:tc>
      </w:tr>
      <w:tr w:rsidR="005E7E77" w:rsidRPr="00982554" w:rsidTr="000D0E8B">
        <w:trPr>
          <w:trHeight w:val="270"/>
        </w:trPr>
        <w:tc>
          <w:tcPr>
            <w:tcW w:w="3366" w:type="pct"/>
            <w:tcBorders>
              <w:left w:val="nil"/>
              <w:bottom w:val="single" w:sz="2" w:space="0" w:color="auto"/>
              <w:right w:val="nil"/>
            </w:tcBorders>
            <w:shd w:val="clear" w:color="auto" w:fill="auto"/>
            <w:vAlign w:val="center"/>
          </w:tcPr>
          <w:p w:rsidR="00506D93" w:rsidRPr="00982554" w:rsidRDefault="00506D93" w:rsidP="000D0E8B">
            <w:pPr>
              <w:pStyle w:val="cuatexto"/>
              <w:jc w:val="left"/>
              <w:rPr>
                <w:lang w:val="es-ES" w:eastAsia="es-ES"/>
              </w:rPr>
            </w:pPr>
            <w:r w:rsidRPr="00982554">
              <w:rPr>
                <w:lang w:val="es-ES" w:eastAsia="es-ES"/>
              </w:rPr>
              <w:t>(+) Gastos extrapresupuestarios</w:t>
            </w:r>
          </w:p>
        </w:tc>
        <w:tc>
          <w:tcPr>
            <w:tcW w:w="817" w:type="pct"/>
            <w:tcBorders>
              <w:left w:val="nil"/>
              <w:bottom w:val="single" w:sz="2" w:space="0" w:color="auto"/>
              <w:right w:val="nil"/>
            </w:tcBorders>
            <w:vAlign w:val="center"/>
          </w:tcPr>
          <w:p w:rsidR="00506D93" w:rsidRPr="00982554" w:rsidRDefault="00D823E8" w:rsidP="000D0E8B">
            <w:pPr>
              <w:pStyle w:val="cuatexto"/>
              <w:jc w:val="right"/>
              <w:rPr>
                <w:lang w:val="es-ES" w:eastAsia="es-ES"/>
              </w:rPr>
            </w:pPr>
            <w:r w:rsidRPr="00982554">
              <w:rPr>
                <w:lang w:val="es-ES" w:eastAsia="es-ES"/>
              </w:rPr>
              <w:t>685.910</w:t>
            </w:r>
          </w:p>
        </w:tc>
        <w:tc>
          <w:tcPr>
            <w:tcW w:w="817" w:type="pct"/>
            <w:tcBorders>
              <w:left w:val="nil"/>
              <w:bottom w:val="single" w:sz="2" w:space="0" w:color="auto"/>
              <w:right w:val="nil"/>
            </w:tcBorders>
            <w:shd w:val="clear" w:color="auto" w:fill="auto"/>
            <w:vAlign w:val="center"/>
          </w:tcPr>
          <w:p w:rsidR="00506D93" w:rsidRPr="00982554" w:rsidRDefault="00D823E8" w:rsidP="000D0E8B">
            <w:pPr>
              <w:pStyle w:val="cuatexto"/>
              <w:jc w:val="right"/>
              <w:rPr>
                <w:lang w:val="es-ES" w:eastAsia="es-ES"/>
              </w:rPr>
            </w:pPr>
            <w:r w:rsidRPr="00982554">
              <w:rPr>
                <w:lang w:val="es-ES" w:eastAsia="es-ES"/>
              </w:rPr>
              <w:t>177.059</w:t>
            </w:r>
          </w:p>
        </w:tc>
      </w:tr>
      <w:tr w:rsidR="005E7E77" w:rsidRPr="00982554" w:rsidTr="00770DF9">
        <w:trPr>
          <w:trHeight w:val="270"/>
        </w:trPr>
        <w:tc>
          <w:tcPr>
            <w:tcW w:w="3366" w:type="pct"/>
            <w:tcBorders>
              <w:top w:val="single" w:sz="2" w:space="0" w:color="auto"/>
              <w:left w:val="nil"/>
              <w:bottom w:val="single" w:sz="4" w:space="0" w:color="auto"/>
              <w:right w:val="nil"/>
            </w:tcBorders>
            <w:shd w:val="clear" w:color="auto" w:fill="auto"/>
            <w:vAlign w:val="center"/>
          </w:tcPr>
          <w:p w:rsidR="00506D93" w:rsidRPr="00982554" w:rsidRDefault="00506D93" w:rsidP="000D0E8B">
            <w:pPr>
              <w:pStyle w:val="cuatexto"/>
              <w:jc w:val="left"/>
              <w:rPr>
                <w:lang w:val="es-ES" w:eastAsia="es-ES"/>
              </w:rPr>
            </w:pPr>
            <w:r w:rsidRPr="00982554">
              <w:rPr>
                <w:lang w:val="es-ES" w:eastAsia="es-ES"/>
              </w:rPr>
              <w:t>(+) Fondos líquidos de tesorería</w:t>
            </w:r>
          </w:p>
        </w:tc>
        <w:tc>
          <w:tcPr>
            <w:tcW w:w="817" w:type="pct"/>
            <w:tcBorders>
              <w:top w:val="single" w:sz="2" w:space="0" w:color="auto"/>
              <w:left w:val="nil"/>
              <w:bottom w:val="single" w:sz="4" w:space="0" w:color="auto"/>
              <w:right w:val="nil"/>
            </w:tcBorders>
            <w:vAlign w:val="center"/>
          </w:tcPr>
          <w:p w:rsidR="00506D93" w:rsidRPr="00982554" w:rsidRDefault="00D823E8" w:rsidP="000D0E8B">
            <w:pPr>
              <w:pStyle w:val="cuatexto"/>
              <w:jc w:val="right"/>
              <w:rPr>
                <w:lang w:val="es-ES" w:eastAsia="es-ES"/>
              </w:rPr>
            </w:pPr>
            <w:r w:rsidRPr="00982554">
              <w:rPr>
                <w:lang w:val="es-ES" w:eastAsia="es-ES"/>
              </w:rPr>
              <w:t>2.098.457</w:t>
            </w:r>
          </w:p>
        </w:tc>
        <w:tc>
          <w:tcPr>
            <w:tcW w:w="817" w:type="pct"/>
            <w:tcBorders>
              <w:top w:val="single" w:sz="2" w:space="0" w:color="auto"/>
              <w:left w:val="nil"/>
              <w:bottom w:val="single" w:sz="4" w:space="0" w:color="auto"/>
              <w:right w:val="nil"/>
            </w:tcBorders>
            <w:shd w:val="clear" w:color="auto" w:fill="auto"/>
            <w:vAlign w:val="center"/>
          </w:tcPr>
          <w:p w:rsidR="00506D93" w:rsidRPr="00982554" w:rsidRDefault="00D823E8" w:rsidP="000D0E8B">
            <w:pPr>
              <w:pStyle w:val="cuatexto"/>
              <w:jc w:val="right"/>
              <w:rPr>
                <w:lang w:val="es-ES" w:eastAsia="es-ES"/>
              </w:rPr>
            </w:pPr>
            <w:r w:rsidRPr="00982554">
              <w:rPr>
                <w:lang w:val="es-ES" w:eastAsia="es-ES"/>
              </w:rPr>
              <w:t>2.225.526</w:t>
            </w:r>
          </w:p>
        </w:tc>
      </w:tr>
      <w:tr w:rsidR="005E7E77" w:rsidRPr="00982554" w:rsidTr="00770DF9">
        <w:trPr>
          <w:trHeight w:val="270"/>
        </w:trPr>
        <w:tc>
          <w:tcPr>
            <w:tcW w:w="3366" w:type="pct"/>
            <w:tcBorders>
              <w:top w:val="single" w:sz="4" w:space="0" w:color="auto"/>
              <w:left w:val="nil"/>
              <w:bottom w:val="single" w:sz="4" w:space="0" w:color="auto"/>
              <w:right w:val="nil"/>
            </w:tcBorders>
            <w:shd w:val="clear" w:color="auto" w:fill="auto"/>
            <w:vAlign w:val="center"/>
          </w:tcPr>
          <w:p w:rsidR="00506D93" w:rsidRPr="00982554" w:rsidRDefault="00506D93" w:rsidP="000D0E8B">
            <w:pPr>
              <w:pStyle w:val="cuatexto"/>
              <w:jc w:val="left"/>
              <w:rPr>
                <w:b/>
                <w:lang w:val="es-ES" w:eastAsia="es-ES"/>
              </w:rPr>
            </w:pPr>
            <w:r w:rsidRPr="00982554">
              <w:rPr>
                <w:b/>
                <w:lang w:val="es-ES" w:eastAsia="es-ES"/>
              </w:rPr>
              <w:t>Remanente de tesorería total</w:t>
            </w:r>
          </w:p>
        </w:tc>
        <w:tc>
          <w:tcPr>
            <w:tcW w:w="817" w:type="pct"/>
            <w:tcBorders>
              <w:top w:val="single" w:sz="4" w:space="0" w:color="auto"/>
              <w:left w:val="nil"/>
              <w:bottom w:val="single" w:sz="4" w:space="0" w:color="auto"/>
              <w:right w:val="nil"/>
            </w:tcBorders>
            <w:vAlign w:val="center"/>
          </w:tcPr>
          <w:p w:rsidR="00506D93" w:rsidRPr="00982554" w:rsidRDefault="00D823E8" w:rsidP="000D0E8B">
            <w:pPr>
              <w:pStyle w:val="cuatexto"/>
              <w:jc w:val="right"/>
              <w:rPr>
                <w:b/>
                <w:lang w:val="es-ES" w:eastAsia="es-ES"/>
              </w:rPr>
            </w:pPr>
            <w:r w:rsidRPr="00982554">
              <w:rPr>
                <w:b/>
                <w:lang w:val="es-ES" w:eastAsia="es-ES"/>
              </w:rPr>
              <w:t>1.150.652</w:t>
            </w:r>
          </w:p>
        </w:tc>
        <w:tc>
          <w:tcPr>
            <w:tcW w:w="817" w:type="pct"/>
            <w:tcBorders>
              <w:top w:val="single" w:sz="4" w:space="0" w:color="auto"/>
              <w:left w:val="nil"/>
              <w:bottom w:val="single" w:sz="4" w:space="0" w:color="auto"/>
              <w:right w:val="nil"/>
            </w:tcBorders>
            <w:shd w:val="clear" w:color="auto" w:fill="auto"/>
            <w:vAlign w:val="center"/>
          </w:tcPr>
          <w:p w:rsidR="00506D93" w:rsidRPr="00982554" w:rsidRDefault="00D823E8" w:rsidP="000D0E8B">
            <w:pPr>
              <w:pStyle w:val="cuatexto"/>
              <w:jc w:val="right"/>
              <w:rPr>
                <w:b/>
                <w:lang w:val="es-ES" w:eastAsia="es-ES"/>
              </w:rPr>
            </w:pPr>
            <w:r w:rsidRPr="00982554">
              <w:rPr>
                <w:b/>
                <w:lang w:val="es-ES" w:eastAsia="es-ES"/>
              </w:rPr>
              <w:t>1.706.282</w:t>
            </w:r>
          </w:p>
        </w:tc>
      </w:tr>
      <w:tr w:rsidR="005E7E77" w:rsidRPr="00982554" w:rsidTr="00770DF9">
        <w:trPr>
          <w:trHeight w:val="272"/>
        </w:trPr>
        <w:tc>
          <w:tcPr>
            <w:tcW w:w="3366" w:type="pct"/>
            <w:tcBorders>
              <w:top w:val="single" w:sz="4" w:space="0" w:color="auto"/>
              <w:left w:val="nil"/>
              <w:bottom w:val="single" w:sz="2" w:space="0" w:color="auto"/>
              <w:right w:val="nil"/>
            </w:tcBorders>
            <w:shd w:val="clear" w:color="auto" w:fill="auto"/>
            <w:vAlign w:val="center"/>
          </w:tcPr>
          <w:p w:rsidR="00506D93" w:rsidRPr="00982554" w:rsidRDefault="00506D93" w:rsidP="000D0E8B">
            <w:pPr>
              <w:pStyle w:val="cuatexto"/>
              <w:jc w:val="left"/>
              <w:rPr>
                <w:lang w:val="es-ES" w:eastAsia="es-ES"/>
              </w:rPr>
            </w:pPr>
            <w:r w:rsidRPr="00982554">
              <w:rPr>
                <w:lang w:val="es-ES" w:eastAsia="es-ES"/>
              </w:rPr>
              <w:t>Remanente de tesorería por gastos con financiación afectada</w:t>
            </w:r>
          </w:p>
        </w:tc>
        <w:tc>
          <w:tcPr>
            <w:tcW w:w="817" w:type="pct"/>
            <w:tcBorders>
              <w:top w:val="single" w:sz="4" w:space="0" w:color="auto"/>
              <w:left w:val="nil"/>
              <w:bottom w:val="single" w:sz="2" w:space="0" w:color="auto"/>
              <w:right w:val="nil"/>
            </w:tcBorders>
            <w:vAlign w:val="center"/>
          </w:tcPr>
          <w:p w:rsidR="00506D93" w:rsidRPr="00982554" w:rsidRDefault="00982554" w:rsidP="000D0E8B">
            <w:pPr>
              <w:pStyle w:val="cuatexto"/>
              <w:jc w:val="right"/>
              <w:rPr>
                <w:lang w:val="es-ES" w:eastAsia="es-ES"/>
              </w:rPr>
            </w:pPr>
            <w:r w:rsidRPr="00982554">
              <w:rPr>
                <w:lang w:val="es-ES" w:eastAsia="es-ES"/>
              </w:rPr>
              <w:t>0</w:t>
            </w:r>
          </w:p>
        </w:tc>
        <w:tc>
          <w:tcPr>
            <w:tcW w:w="817" w:type="pct"/>
            <w:tcBorders>
              <w:top w:val="single" w:sz="4" w:space="0" w:color="auto"/>
              <w:left w:val="nil"/>
              <w:bottom w:val="single" w:sz="2" w:space="0" w:color="auto"/>
              <w:right w:val="nil"/>
            </w:tcBorders>
            <w:shd w:val="clear" w:color="auto" w:fill="auto"/>
            <w:vAlign w:val="center"/>
          </w:tcPr>
          <w:p w:rsidR="00506D93" w:rsidRPr="00982554" w:rsidRDefault="00D823E8" w:rsidP="000D0E8B">
            <w:pPr>
              <w:pStyle w:val="cuatexto"/>
              <w:jc w:val="right"/>
              <w:rPr>
                <w:lang w:val="es-ES" w:eastAsia="es-ES"/>
              </w:rPr>
            </w:pPr>
            <w:r w:rsidRPr="00982554">
              <w:rPr>
                <w:lang w:val="es-ES" w:eastAsia="es-ES"/>
              </w:rPr>
              <w:t>0</w:t>
            </w:r>
          </w:p>
        </w:tc>
      </w:tr>
      <w:tr w:rsidR="005E7E77" w:rsidRPr="00982554" w:rsidTr="00181FC3">
        <w:trPr>
          <w:trHeight w:val="272"/>
        </w:trPr>
        <w:tc>
          <w:tcPr>
            <w:tcW w:w="3366" w:type="pct"/>
            <w:tcBorders>
              <w:top w:val="single" w:sz="2" w:space="0" w:color="auto"/>
              <w:left w:val="nil"/>
              <w:bottom w:val="single" w:sz="2" w:space="0" w:color="auto"/>
              <w:right w:val="nil"/>
            </w:tcBorders>
            <w:shd w:val="clear" w:color="auto" w:fill="auto"/>
            <w:vAlign w:val="center"/>
          </w:tcPr>
          <w:p w:rsidR="00506D93" w:rsidRPr="00982554" w:rsidRDefault="00506D93" w:rsidP="000D0E8B">
            <w:pPr>
              <w:pStyle w:val="cuatexto"/>
              <w:jc w:val="left"/>
              <w:rPr>
                <w:lang w:val="es-ES" w:eastAsia="es-ES"/>
              </w:rPr>
            </w:pPr>
            <w:r w:rsidRPr="00982554">
              <w:rPr>
                <w:lang w:val="es-ES" w:eastAsia="es-ES"/>
              </w:rPr>
              <w:t>Remanente de tesorería por recursos afectados</w:t>
            </w:r>
          </w:p>
        </w:tc>
        <w:tc>
          <w:tcPr>
            <w:tcW w:w="817" w:type="pct"/>
            <w:tcBorders>
              <w:top w:val="single" w:sz="2" w:space="0" w:color="auto"/>
              <w:left w:val="nil"/>
              <w:bottom w:val="single" w:sz="2" w:space="0" w:color="auto"/>
              <w:right w:val="nil"/>
            </w:tcBorders>
            <w:vAlign w:val="center"/>
          </w:tcPr>
          <w:p w:rsidR="00506D93" w:rsidRPr="00982554" w:rsidRDefault="00982554" w:rsidP="000D0E8B">
            <w:pPr>
              <w:pStyle w:val="cuatexto"/>
              <w:jc w:val="right"/>
              <w:rPr>
                <w:lang w:val="es-ES" w:eastAsia="es-ES"/>
              </w:rPr>
            </w:pPr>
            <w:r w:rsidRPr="00982554">
              <w:rPr>
                <w:lang w:val="es-ES" w:eastAsia="es-ES"/>
              </w:rPr>
              <w:t>214.913</w:t>
            </w:r>
          </w:p>
        </w:tc>
        <w:tc>
          <w:tcPr>
            <w:tcW w:w="817" w:type="pct"/>
            <w:tcBorders>
              <w:top w:val="single" w:sz="2" w:space="0" w:color="auto"/>
              <w:left w:val="nil"/>
              <w:bottom w:val="single" w:sz="2" w:space="0" w:color="auto"/>
              <w:right w:val="nil"/>
            </w:tcBorders>
            <w:shd w:val="clear" w:color="auto" w:fill="auto"/>
            <w:vAlign w:val="center"/>
          </w:tcPr>
          <w:p w:rsidR="00506D93" w:rsidRPr="00982554" w:rsidRDefault="00D823E8" w:rsidP="000D0E8B">
            <w:pPr>
              <w:pStyle w:val="cuatexto"/>
              <w:jc w:val="right"/>
              <w:rPr>
                <w:lang w:val="es-ES" w:eastAsia="es-ES"/>
              </w:rPr>
            </w:pPr>
            <w:r w:rsidRPr="00982554">
              <w:rPr>
                <w:lang w:val="es-ES" w:eastAsia="es-ES"/>
              </w:rPr>
              <w:t>214.913</w:t>
            </w:r>
          </w:p>
        </w:tc>
      </w:tr>
      <w:tr w:rsidR="005E7E77" w:rsidRPr="00982554" w:rsidTr="00181FC3">
        <w:trPr>
          <w:trHeight w:val="255"/>
        </w:trPr>
        <w:tc>
          <w:tcPr>
            <w:tcW w:w="3366" w:type="pct"/>
            <w:tcBorders>
              <w:top w:val="single" w:sz="2" w:space="0" w:color="auto"/>
              <w:left w:val="nil"/>
              <w:bottom w:val="single" w:sz="4" w:space="0" w:color="auto"/>
              <w:right w:val="nil"/>
            </w:tcBorders>
            <w:shd w:val="clear" w:color="auto" w:fill="FFFFFF"/>
            <w:vAlign w:val="center"/>
          </w:tcPr>
          <w:p w:rsidR="00506D93" w:rsidRPr="00982554" w:rsidRDefault="00506D93" w:rsidP="000D0E8B">
            <w:pPr>
              <w:pStyle w:val="cuatexto"/>
              <w:jc w:val="left"/>
              <w:rPr>
                <w:rFonts w:ascii="Arial" w:hAnsi="Arial" w:cs="Arial"/>
                <w:b/>
                <w:sz w:val="18"/>
                <w:szCs w:val="18"/>
                <w:lang w:val="es-ES" w:eastAsia="es-ES"/>
              </w:rPr>
            </w:pPr>
            <w:r w:rsidRPr="00982554">
              <w:rPr>
                <w:rFonts w:ascii="Arial" w:hAnsi="Arial" w:cs="Arial"/>
                <w:b/>
                <w:sz w:val="18"/>
                <w:szCs w:val="18"/>
                <w:lang w:val="es-ES" w:eastAsia="es-ES"/>
              </w:rPr>
              <w:t>Remanente de tesorería para gastos generales</w:t>
            </w:r>
          </w:p>
        </w:tc>
        <w:tc>
          <w:tcPr>
            <w:tcW w:w="817" w:type="pct"/>
            <w:tcBorders>
              <w:top w:val="single" w:sz="2" w:space="0" w:color="auto"/>
              <w:left w:val="nil"/>
              <w:bottom w:val="single" w:sz="4" w:space="0" w:color="auto"/>
              <w:right w:val="nil"/>
            </w:tcBorders>
            <w:shd w:val="clear" w:color="auto" w:fill="FFFFFF"/>
            <w:vAlign w:val="center"/>
          </w:tcPr>
          <w:p w:rsidR="00506D93" w:rsidRPr="00982554" w:rsidRDefault="00982554" w:rsidP="000D0E8B">
            <w:pPr>
              <w:pStyle w:val="cuatexto"/>
              <w:jc w:val="right"/>
              <w:rPr>
                <w:rFonts w:ascii="Arial" w:hAnsi="Arial" w:cs="Arial"/>
                <w:b/>
                <w:sz w:val="18"/>
                <w:szCs w:val="18"/>
                <w:lang w:val="es-ES" w:eastAsia="es-ES"/>
              </w:rPr>
            </w:pPr>
            <w:r w:rsidRPr="00982554">
              <w:rPr>
                <w:rFonts w:ascii="Arial" w:hAnsi="Arial" w:cs="Arial"/>
                <w:b/>
                <w:sz w:val="18"/>
                <w:szCs w:val="18"/>
                <w:lang w:val="es-ES" w:eastAsia="es-ES"/>
              </w:rPr>
              <w:t>935.739</w:t>
            </w:r>
          </w:p>
        </w:tc>
        <w:tc>
          <w:tcPr>
            <w:tcW w:w="817" w:type="pct"/>
            <w:tcBorders>
              <w:top w:val="single" w:sz="2" w:space="0" w:color="auto"/>
              <w:left w:val="nil"/>
              <w:bottom w:val="single" w:sz="4" w:space="0" w:color="auto"/>
              <w:right w:val="nil"/>
            </w:tcBorders>
            <w:shd w:val="clear" w:color="auto" w:fill="FFFFFF"/>
            <w:vAlign w:val="center"/>
          </w:tcPr>
          <w:p w:rsidR="00506D93" w:rsidRPr="00982554" w:rsidRDefault="00D823E8" w:rsidP="000D0E8B">
            <w:pPr>
              <w:pStyle w:val="cuatexto"/>
              <w:jc w:val="right"/>
              <w:rPr>
                <w:rFonts w:ascii="Arial" w:hAnsi="Arial" w:cs="Arial"/>
                <w:b/>
                <w:sz w:val="18"/>
                <w:szCs w:val="18"/>
                <w:lang w:val="es-ES" w:eastAsia="es-ES"/>
              </w:rPr>
            </w:pPr>
            <w:r w:rsidRPr="00982554">
              <w:rPr>
                <w:rFonts w:ascii="Arial" w:hAnsi="Arial" w:cs="Arial"/>
                <w:b/>
                <w:sz w:val="18"/>
                <w:szCs w:val="18"/>
                <w:lang w:val="es-ES" w:eastAsia="es-ES"/>
              </w:rPr>
              <w:t>1.491.369</w:t>
            </w:r>
          </w:p>
        </w:tc>
      </w:tr>
    </w:tbl>
    <w:p w:rsidR="00404688" w:rsidRPr="004E6827" w:rsidRDefault="00404688" w:rsidP="004F7E06">
      <w:pPr>
        <w:pStyle w:val="texto"/>
        <w:ind w:firstLine="0"/>
        <w:rPr>
          <w:rFonts w:ascii="Arial" w:hAnsi="Arial" w:cs="Arial"/>
        </w:rPr>
      </w:pPr>
    </w:p>
    <w:p w:rsidR="00404688" w:rsidRDefault="00404688">
      <w:pPr>
        <w:spacing w:after="0"/>
        <w:ind w:firstLine="0"/>
        <w:jc w:val="left"/>
        <w:rPr>
          <w:rFonts w:ascii="Arial" w:hAnsi="Arial" w:cs="Arial"/>
          <w:bCs/>
          <w:iCs/>
          <w:spacing w:val="10"/>
          <w:kern w:val="28"/>
          <w:sz w:val="25"/>
          <w:szCs w:val="26"/>
        </w:rPr>
      </w:pPr>
      <w:bookmarkStart w:id="40" w:name="_Toc309383723"/>
      <w:bookmarkStart w:id="41" w:name="_Toc339016612"/>
      <w:bookmarkStart w:id="42" w:name="_Toc442251803"/>
      <w:r>
        <w:rPr>
          <w:rFonts w:cs="Arial"/>
        </w:rPr>
        <w:br w:type="page"/>
      </w:r>
    </w:p>
    <w:p w:rsidR="004F7E06" w:rsidRPr="00982554" w:rsidRDefault="00F86397" w:rsidP="00926A46">
      <w:pPr>
        <w:pStyle w:val="atitulo2"/>
        <w:spacing w:after="360"/>
        <w:rPr>
          <w:color w:val="auto"/>
        </w:rPr>
      </w:pPr>
      <w:bookmarkStart w:id="43" w:name="_Toc509315383"/>
      <w:r w:rsidRPr="00982554">
        <w:rPr>
          <w:rFonts w:cs="Arial"/>
          <w:color w:val="auto"/>
        </w:rPr>
        <w:lastRenderedPageBreak/>
        <w:t>III</w:t>
      </w:r>
      <w:r w:rsidR="004F7E06" w:rsidRPr="00982554">
        <w:rPr>
          <w:color w:val="auto"/>
        </w:rPr>
        <w:t xml:space="preserve">.4. Balance de situación </w:t>
      </w:r>
      <w:bookmarkEnd w:id="40"/>
      <w:r w:rsidR="004F7E06" w:rsidRPr="00982554">
        <w:rPr>
          <w:color w:val="auto"/>
        </w:rPr>
        <w:t>consolidado a 31 de diciembre de 201</w:t>
      </w:r>
      <w:bookmarkEnd w:id="41"/>
      <w:bookmarkEnd w:id="42"/>
      <w:r w:rsidR="00A3058B" w:rsidRPr="00982554">
        <w:rPr>
          <w:color w:val="auto"/>
        </w:rPr>
        <w:t>6</w:t>
      </w:r>
      <w:bookmarkEnd w:id="43"/>
    </w:p>
    <w:p w:rsidR="004F7E06" w:rsidRPr="00982554" w:rsidRDefault="004F7E06" w:rsidP="004F7E06">
      <w:pPr>
        <w:pStyle w:val="CuadroTtulo"/>
        <w:jc w:val="center"/>
      </w:pPr>
      <w:r w:rsidRPr="00982554">
        <w:t>Activo</w:t>
      </w:r>
    </w:p>
    <w:p w:rsidR="004F7E06" w:rsidRPr="00982554" w:rsidRDefault="004F7E06" w:rsidP="004F7E06">
      <w:pPr>
        <w:pStyle w:val="CuadroTtulo"/>
        <w:jc w:val="center"/>
      </w:pPr>
    </w:p>
    <w:tbl>
      <w:tblPr>
        <w:tblW w:w="8859" w:type="dxa"/>
        <w:tblInd w:w="70" w:type="dxa"/>
        <w:tblCellMar>
          <w:left w:w="70" w:type="dxa"/>
          <w:right w:w="70" w:type="dxa"/>
        </w:tblCellMar>
        <w:tblLook w:val="04A0" w:firstRow="1" w:lastRow="0" w:firstColumn="1" w:lastColumn="0" w:noHBand="0" w:noVBand="1"/>
      </w:tblPr>
      <w:tblGrid>
        <w:gridCol w:w="360"/>
        <w:gridCol w:w="5739"/>
        <w:gridCol w:w="1440"/>
        <w:gridCol w:w="1320"/>
      </w:tblGrid>
      <w:tr w:rsidR="00982554" w:rsidRPr="00982554" w:rsidTr="001317BF">
        <w:trPr>
          <w:cantSplit/>
          <w:trHeight w:val="284"/>
        </w:trPr>
        <w:tc>
          <w:tcPr>
            <w:tcW w:w="6099" w:type="dxa"/>
            <w:gridSpan w:val="2"/>
            <w:tcBorders>
              <w:top w:val="single" w:sz="4" w:space="0" w:color="auto"/>
              <w:left w:val="nil"/>
              <w:bottom w:val="single" w:sz="4" w:space="0" w:color="auto"/>
              <w:right w:val="nil"/>
            </w:tcBorders>
            <w:shd w:val="clear" w:color="auto" w:fill="FABF8F" w:themeFill="accent6" w:themeFillTint="99"/>
            <w:vAlign w:val="center"/>
          </w:tcPr>
          <w:p w:rsidR="00506D93" w:rsidRPr="00982554" w:rsidRDefault="00506D93" w:rsidP="00181FC3">
            <w:pPr>
              <w:pStyle w:val="cuatexto"/>
              <w:ind w:firstLine="356"/>
              <w:jc w:val="left"/>
              <w:rPr>
                <w:lang w:val="es-ES" w:eastAsia="es-ES"/>
              </w:rPr>
            </w:pPr>
            <w:r w:rsidRPr="00982554">
              <w:rPr>
                <w:lang w:eastAsia="es-ES"/>
              </w:rPr>
              <w:t>Descripción</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506D93" w:rsidRPr="00982554" w:rsidRDefault="00506D93" w:rsidP="000D0E8B">
            <w:pPr>
              <w:pStyle w:val="cuatexto"/>
              <w:jc w:val="right"/>
              <w:rPr>
                <w:lang w:val="es-ES" w:eastAsia="es-ES"/>
              </w:rPr>
            </w:pPr>
            <w:r w:rsidRPr="00982554">
              <w:rPr>
                <w:lang w:eastAsia="es-ES"/>
              </w:rPr>
              <w:t>2015</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506D93" w:rsidRPr="00982554" w:rsidRDefault="00506D93" w:rsidP="000D0E8B">
            <w:pPr>
              <w:pStyle w:val="cuatexto"/>
              <w:jc w:val="right"/>
              <w:rPr>
                <w:lang w:val="es-ES" w:eastAsia="es-ES"/>
              </w:rPr>
            </w:pPr>
            <w:r w:rsidRPr="00982554">
              <w:rPr>
                <w:lang w:eastAsia="es-ES"/>
              </w:rPr>
              <w:t>2016</w:t>
            </w:r>
          </w:p>
        </w:tc>
      </w:tr>
      <w:tr w:rsidR="00982554" w:rsidRPr="00982554" w:rsidTr="001317BF">
        <w:trPr>
          <w:cantSplit/>
          <w:trHeight w:val="284"/>
        </w:trPr>
        <w:tc>
          <w:tcPr>
            <w:tcW w:w="360" w:type="dxa"/>
            <w:tcBorders>
              <w:top w:val="single" w:sz="4" w:space="0" w:color="auto"/>
              <w:left w:val="nil"/>
              <w:bottom w:val="single" w:sz="2" w:space="0" w:color="auto"/>
              <w:right w:val="nil"/>
            </w:tcBorders>
            <w:shd w:val="clear" w:color="auto" w:fill="auto"/>
            <w:vAlign w:val="center"/>
          </w:tcPr>
          <w:p w:rsidR="00506D93" w:rsidRPr="00982554" w:rsidRDefault="00506D93" w:rsidP="000D0E8B">
            <w:pPr>
              <w:pStyle w:val="cuatexto"/>
              <w:jc w:val="left"/>
              <w:rPr>
                <w:rFonts w:ascii="Arial" w:hAnsi="Arial" w:cs="Arial"/>
                <w:sz w:val="18"/>
                <w:szCs w:val="18"/>
                <w:lang w:val="es-ES" w:eastAsia="es-ES"/>
              </w:rPr>
            </w:pPr>
            <w:r w:rsidRPr="00982554">
              <w:rPr>
                <w:rFonts w:ascii="Arial" w:hAnsi="Arial" w:cs="Arial"/>
                <w:sz w:val="18"/>
                <w:szCs w:val="18"/>
                <w:lang w:eastAsia="es-ES"/>
              </w:rPr>
              <w:t>A</w:t>
            </w:r>
          </w:p>
        </w:tc>
        <w:tc>
          <w:tcPr>
            <w:tcW w:w="5739" w:type="dxa"/>
            <w:tcBorders>
              <w:top w:val="single" w:sz="4" w:space="0" w:color="auto"/>
              <w:left w:val="nil"/>
              <w:bottom w:val="single" w:sz="2" w:space="0" w:color="auto"/>
              <w:right w:val="nil"/>
            </w:tcBorders>
            <w:shd w:val="clear" w:color="auto" w:fill="auto"/>
            <w:vAlign w:val="center"/>
          </w:tcPr>
          <w:p w:rsidR="00506D93" w:rsidRPr="00982554" w:rsidRDefault="00506D93" w:rsidP="000D0E8B">
            <w:pPr>
              <w:pStyle w:val="cuatexto"/>
              <w:jc w:val="left"/>
              <w:rPr>
                <w:rFonts w:ascii="Arial" w:hAnsi="Arial" w:cs="Arial"/>
                <w:sz w:val="18"/>
                <w:szCs w:val="18"/>
                <w:lang w:eastAsia="es-ES"/>
              </w:rPr>
            </w:pPr>
            <w:r w:rsidRPr="00982554">
              <w:rPr>
                <w:rFonts w:ascii="Arial" w:hAnsi="Arial" w:cs="Arial"/>
                <w:sz w:val="18"/>
                <w:szCs w:val="18"/>
                <w:lang w:eastAsia="es-ES"/>
              </w:rPr>
              <w:t>Inmovilizado</w:t>
            </w:r>
          </w:p>
        </w:tc>
        <w:tc>
          <w:tcPr>
            <w:tcW w:w="1440" w:type="dxa"/>
            <w:tcBorders>
              <w:top w:val="single" w:sz="4" w:space="0" w:color="auto"/>
              <w:left w:val="nil"/>
              <w:bottom w:val="single" w:sz="2" w:space="0" w:color="auto"/>
              <w:right w:val="nil"/>
            </w:tcBorders>
            <w:shd w:val="clear" w:color="auto" w:fill="auto"/>
            <w:noWrap/>
            <w:vAlign w:val="center"/>
          </w:tcPr>
          <w:p w:rsidR="00506D93" w:rsidRPr="00982554" w:rsidRDefault="00982554" w:rsidP="000D0E8B">
            <w:pPr>
              <w:pStyle w:val="cuatexto"/>
              <w:jc w:val="right"/>
              <w:rPr>
                <w:rFonts w:ascii="Arial" w:hAnsi="Arial" w:cs="Arial"/>
                <w:sz w:val="18"/>
                <w:szCs w:val="18"/>
                <w:lang w:eastAsia="es-ES"/>
              </w:rPr>
            </w:pPr>
            <w:r w:rsidRPr="00982554">
              <w:rPr>
                <w:rFonts w:ascii="Arial" w:hAnsi="Arial" w:cs="Arial"/>
                <w:sz w:val="18"/>
                <w:szCs w:val="18"/>
                <w:lang w:eastAsia="es-ES"/>
              </w:rPr>
              <w:t>47.339.138</w:t>
            </w:r>
          </w:p>
        </w:tc>
        <w:tc>
          <w:tcPr>
            <w:tcW w:w="1320" w:type="dxa"/>
            <w:tcBorders>
              <w:top w:val="single" w:sz="4" w:space="0" w:color="auto"/>
              <w:left w:val="nil"/>
              <w:bottom w:val="single" w:sz="2" w:space="0" w:color="auto"/>
              <w:right w:val="nil"/>
            </w:tcBorders>
            <w:shd w:val="clear" w:color="auto" w:fill="auto"/>
            <w:noWrap/>
            <w:vAlign w:val="center"/>
          </w:tcPr>
          <w:p w:rsidR="00506D93" w:rsidRPr="00982554" w:rsidRDefault="00982554" w:rsidP="000D0E8B">
            <w:pPr>
              <w:pStyle w:val="cuatexto"/>
              <w:jc w:val="right"/>
              <w:rPr>
                <w:rFonts w:ascii="Arial" w:hAnsi="Arial" w:cs="Arial"/>
                <w:sz w:val="18"/>
                <w:szCs w:val="18"/>
                <w:lang w:eastAsia="es-ES"/>
              </w:rPr>
            </w:pPr>
            <w:r w:rsidRPr="00982554">
              <w:rPr>
                <w:rFonts w:ascii="Arial" w:hAnsi="Arial" w:cs="Arial"/>
                <w:sz w:val="18"/>
                <w:szCs w:val="18"/>
                <w:lang w:eastAsia="es-ES"/>
              </w:rPr>
              <w:t>40.260.527</w:t>
            </w:r>
          </w:p>
        </w:tc>
      </w:tr>
      <w:tr w:rsidR="00982554" w:rsidRPr="00982554" w:rsidTr="001317BF">
        <w:trPr>
          <w:cantSplit/>
          <w:trHeight w:val="284"/>
        </w:trPr>
        <w:tc>
          <w:tcPr>
            <w:tcW w:w="360" w:type="dxa"/>
            <w:tcBorders>
              <w:top w:val="single" w:sz="2" w:space="0" w:color="auto"/>
              <w:left w:val="nil"/>
              <w:right w:val="nil"/>
            </w:tcBorders>
            <w:shd w:val="clear" w:color="auto" w:fill="auto"/>
            <w:vAlign w:val="center"/>
          </w:tcPr>
          <w:p w:rsidR="00506D93" w:rsidRPr="00982554" w:rsidRDefault="00506D93" w:rsidP="000D0E8B">
            <w:pPr>
              <w:pStyle w:val="cuatexto"/>
              <w:jc w:val="left"/>
              <w:rPr>
                <w:lang w:val="es-ES" w:eastAsia="es-ES"/>
              </w:rPr>
            </w:pPr>
            <w:r w:rsidRPr="00982554">
              <w:rPr>
                <w:lang w:eastAsia="es-ES"/>
              </w:rPr>
              <w:t>1</w:t>
            </w:r>
          </w:p>
        </w:tc>
        <w:tc>
          <w:tcPr>
            <w:tcW w:w="5739" w:type="dxa"/>
            <w:tcBorders>
              <w:top w:val="single" w:sz="2" w:space="0" w:color="auto"/>
              <w:left w:val="nil"/>
              <w:right w:val="nil"/>
            </w:tcBorders>
            <w:shd w:val="clear" w:color="auto" w:fill="auto"/>
            <w:vAlign w:val="center"/>
          </w:tcPr>
          <w:p w:rsidR="00506D93" w:rsidRPr="00CE55A6" w:rsidRDefault="00506D93" w:rsidP="000D0E8B">
            <w:pPr>
              <w:pStyle w:val="cuatexto"/>
              <w:jc w:val="left"/>
              <w:rPr>
                <w:lang w:val="es-ES" w:eastAsia="es-ES"/>
              </w:rPr>
            </w:pPr>
            <w:r w:rsidRPr="00CE55A6">
              <w:rPr>
                <w:lang w:val="es-ES" w:eastAsia="es-ES"/>
              </w:rPr>
              <w:t>Inmovilizado material</w:t>
            </w:r>
          </w:p>
        </w:tc>
        <w:tc>
          <w:tcPr>
            <w:tcW w:w="1440" w:type="dxa"/>
            <w:tcBorders>
              <w:top w:val="single" w:sz="2" w:space="0" w:color="auto"/>
              <w:left w:val="nil"/>
              <w:right w:val="nil"/>
            </w:tcBorders>
            <w:shd w:val="clear" w:color="auto" w:fill="auto"/>
            <w:vAlign w:val="center"/>
          </w:tcPr>
          <w:p w:rsidR="00506D93" w:rsidRPr="00CE55A6" w:rsidRDefault="00982554" w:rsidP="000D0E8B">
            <w:pPr>
              <w:pStyle w:val="cuatexto"/>
              <w:jc w:val="right"/>
              <w:rPr>
                <w:lang w:val="es-ES" w:eastAsia="es-ES"/>
              </w:rPr>
            </w:pPr>
            <w:r w:rsidRPr="00CE55A6">
              <w:rPr>
                <w:lang w:val="es-ES" w:eastAsia="es-ES"/>
              </w:rPr>
              <w:t>30.297.985</w:t>
            </w:r>
          </w:p>
        </w:tc>
        <w:tc>
          <w:tcPr>
            <w:tcW w:w="1320" w:type="dxa"/>
            <w:tcBorders>
              <w:top w:val="single" w:sz="2" w:space="0" w:color="auto"/>
              <w:left w:val="nil"/>
              <w:right w:val="nil"/>
            </w:tcBorders>
            <w:shd w:val="clear" w:color="auto" w:fill="auto"/>
            <w:vAlign w:val="center"/>
          </w:tcPr>
          <w:p w:rsidR="00506D93" w:rsidRPr="00CE55A6" w:rsidRDefault="00982554" w:rsidP="000D0E8B">
            <w:pPr>
              <w:pStyle w:val="cuatexto"/>
              <w:jc w:val="right"/>
              <w:rPr>
                <w:lang w:val="es-ES" w:eastAsia="es-ES"/>
              </w:rPr>
            </w:pPr>
            <w:r w:rsidRPr="00CE55A6">
              <w:rPr>
                <w:lang w:val="es-ES" w:eastAsia="es-ES"/>
              </w:rPr>
              <w:t>34.372.836</w:t>
            </w:r>
          </w:p>
        </w:tc>
      </w:tr>
      <w:tr w:rsidR="00982554" w:rsidRPr="00982554" w:rsidTr="001317BF">
        <w:trPr>
          <w:cantSplit/>
          <w:trHeight w:val="284"/>
        </w:trPr>
        <w:tc>
          <w:tcPr>
            <w:tcW w:w="360" w:type="dxa"/>
            <w:tcBorders>
              <w:left w:val="nil"/>
              <w:right w:val="nil"/>
            </w:tcBorders>
            <w:shd w:val="clear" w:color="auto" w:fill="auto"/>
            <w:vAlign w:val="center"/>
          </w:tcPr>
          <w:p w:rsidR="00506D93" w:rsidRPr="00982554" w:rsidRDefault="00506D93" w:rsidP="000D0E8B">
            <w:pPr>
              <w:pStyle w:val="cuatexto"/>
              <w:jc w:val="left"/>
              <w:rPr>
                <w:lang w:val="es-ES" w:eastAsia="es-ES"/>
              </w:rPr>
            </w:pPr>
            <w:r w:rsidRPr="00982554">
              <w:rPr>
                <w:lang w:eastAsia="es-ES"/>
              </w:rPr>
              <w:t>2</w:t>
            </w:r>
          </w:p>
        </w:tc>
        <w:tc>
          <w:tcPr>
            <w:tcW w:w="5739" w:type="dxa"/>
            <w:tcBorders>
              <w:left w:val="nil"/>
              <w:right w:val="nil"/>
            </w:tcBorders>
            <w:shd w:val="clear" w:color="auto" w:fill="auto"/>
            <w:vAlign w:val="center"/>
          </w:tcPr>
          <w:p w:rsidR="00506D93" w:rsidRPr="00CE55A6" w:rsidRDefault="00506D93" w:rsidP="000D0E8B">
            <w:pPr>
              <w:pStyle w:val="cuatexto"/>
              <w:jc w:val="left"/>
              <w:rPr>
                <w:lang w:val="es-ES" w:eastAsia="es-ES"/>
              </w:rPr>
            </w:pPr>
            <w:r w:rsidRPr="00CE55A6">
              <w:rPr>
                <w:lang w:val="es-ES" w:eastAsia="es-ES"/>
              </w:rPr>
              <w:t>Inmovilizado inmaterial</w:t>
            </w:r>
          </w:p>
        </w:tc>
        <w:tc>
          <w:tcPr>
            <w:tcW w:w="1440" w:type="dxa"/>
            <w:tcBorders>
              <w:left w:val="nil"/>
              <w:right w:val="nil"/>
            </w:tcBorders>
            <w:shd w:val="clear" w:color="auto" w:fill="auto"/>
            <w:vAlign w:val="center"/>
          </w:tcPr>
          <w:p w:rsidR="00506D93" w:rsidRPr="00CE55A6" w:rsidRDefault="00982554" w:rsidP="000D0E8B">
            <w:pPr>
              <w:pStyle w:val="cuatexto"/>
              <w:jc w:val="right"/>
              <w:rPr>
                <w:lang w:val="es-ES" w:eastAsia="es-ES"/>
              </w:rPr>
            </w:pPr>
            <w:r w:rsidRPr="00CE55A6">
              <w:rPr>
                <w:lang w:val="es-ES" w:eastAsia="es-ES"/>
              </w:rPr>
              <w:t>668.154</w:t>
            </w:r>
          </w:p>
        </w:tc>
        <w:tc>
          <w:tcPr>
            <w:tcW w:w="1320" w:type="dxa"/>
            <w:tcBorders>
              <w:left w:val="nil"/>
              <w:right w:val="nil"/>
            </w:tcBorders>
            <w:shd w:val="clear" w:color="auto" w:fill="auto"/>
            <w:vAlign w:val="center"/>
          </w:tcPr>
          <w:p w:rsidR="00506D93" w:rsidRPr="00CE55A6" w:rsidRDefault="00982554" w:rsidP="000D0E8B">
            <w:pPr>
              <w:pStyle w:val="cuatexto"/>
              <w:jc w:val="right"/>
              <w:rPr>
                <w:lang w:val="es-ES" w:eastAsia="es-ES"/>
              </w:rPr>
            </w:pPr>
            <w:r w:rsidRPr="00CE55A6">
              <w:rPr>
                <w:lang w:val="es-ES" w:eastAsia="es-ES"/>
              </w:rPr>
              <w:t>669.364</w:t>
            </w:r>
          </w:p>
        </w:tc>
      </w:tr>
      <w:tr w:rsidR="00982554" w:rsidRPr="00982554" w:rsidTr="001317BF">
        <w:trPr>
          <w:cantSplit/>
          <w:trHeight w:val="284"/>
        </w:trPr>
        <w:tc>
          <w:tcPr>
            <w:tcW w:w="360" w:type="dxa"/>
            <w:tcBorders>
              <w:left w:val="nil"/>
              <w:right w:val="nil"/>
            </w:tcBorders>
            <w:shd w:val="clear" w:color="auto" w:fill="auto"/>
            <w:vAlign w:val="center"/>
          </w:tcPr>
          <w:p w:rsidR="00506D93" w:rsidRPr="00982554" w:rsidRDefault="00506D93" w:rsidP="000D0E8B">
            <w:pPr>
              <w:pStyle w:val="cuatexto"/>
              <w:jc w:val="left"/>
              <w:rPr>
                <w:lang w:val="es-ES" w:eastAsia="es-ES"/>
              </w:rPr>
            </w:pPr>
            <w:r w:rsidRPr="00982554">
              <w:rPr>
                <w:lang w:eastAsia="es-ES"/>
              </w:rPr>
              <w:t>3</w:t>
            </w:r>
          </w:p>
        </w:tc>
        <w:tc>
          <w:tcPr>
            <w:tcW w:w="5739" w:type="dxa"/>
            <w:tcBorders>
              <w:left w:val="nil"/>
              <w:right w:val="nil"/>
            </w:tcBorders>
            <w:shd w:val="clear" w:color="auto" w:fill="auto"/>
            <w:vAlign w:val="center"/>
          </w:tcPr>
          <w:p w:rsidR="00506D93" w:rsidRPr="00CE55A6" w:rsidRDefault="00506D93" w:rsidP="000D0E8B">
            <w:pPr>
              <w:pStyle w:val="cuatexto"/>
              <w:jc w:val="left"/>
              <w:rPr>
                <w:lang w:val="es-ES" w:eastAsia="es-ES"/>
              </w:rPr>
            </w:pPr>
            <w:r w:rsidRPr="00CE55A6">
              <w:rPr>
                <w:lang w:val="es-ES" w:eastAsia="es-ES"/>
              </w:rPr>
              <w:t>Infraestructura y bienes destinados al uso general</w:t>
            </w:r>
          </w:p>
        </w:tc>
        <w:tc>
          <w:tcPr>
            <w:tcW w:w="1440" w:type="dxa"/>
            <w:tcBorders>
              <w:left w:val="nil"/>
              <w:right w:val="nil"/>
            </w:tcBorders>
            <w:shd w:val="clear" w:color="auto" w:fill="auto"/>
            <w:vAlign w:val="center"/>
          </w:tcPr>
          <w:p w:rsidR="00506D93" w:rsidRPr="00CE55A6" w:rsidRDefault="00982554" w:rsidP="000D0E8B">
            <w:pPr>
              <w:pStyle w:val="cuatexto"/>
              <w:jc w:val="right"/>
              <w:rPr>
                <w:lang w:val="es-ES" w:eastAsia="es-ES"/>
              </w:rPr>
            </w:pPr>
            <w:r w:rsidRPr="00CE55A6">
              <w:rPr>
                <w:lang w:val="es-ES" w:eastAsia="es-ES"/>
              </w:rPr>
              <w:t>13.458.766</w:t>
            </w:r>
          </w:p>
        </w:tc>
        <w:tc>
          <w:tcPr>
            <w:tcW w:w="1320" w:type="dxa"/>
            <w:tcBorders>
              <w:left w:val="nil"/>
              <w:right w:val="nil"/>
            </w:tcBorders>
            <w:shd w:val="clear" w:color="auto" w:fill="auto"/>
            <w:vAlign w:val="center"/>
          </w:tcPr>
          <w:p w:rsidR="00506D93" w:rsidRPr="00CE55A6" w:rsidRDefault="00982554" w:rsidP="000D0E8B">
            <w:pPr>
              <w:pStyle w:val="cuatexto"/>
              <w:jc w:val="right"/>
              <w:rPr>
                <w:lang w:val="es-ES" w:eastAsia="es-ES"/>
              </w:rPr>
            </w:pPr>
            <w:r w:rsidRPr="00CE55A6">
              <w:rPr>
                <w:lang w:val="es-ES" w:eastAsia="es-ES"/>
              </w:rPr>
              <w:t>2.304.094</w:t>
            </w:r>
          </w:p>
        </w:tc>
      </w:tr>
      <w:tr w:rsidR="00982554" w:rsidRPr="00982554" w:rsidTr="001317BF">
        <w:trPr>
          <w:cantSplit/>
          <w:trHeight w:val="284"/>
        </w:trPr>
        <w:tc>
          <w:tcPr>
            <w:tcW w:w="360" w:type="dxa"/>
            <w:tcBorders>
              <w:left w:val="nil"/>
              <w:right w:val="nil"/>
            </w:tcBorders>
            <w:shd w:val="clear" w:color="auto" w:fill="auto"/>
            <w:vAlign w:val="center"/>
          </w:tcPr>
          <w:p w:rsidR="00506D93" w:rsidRPr="00982554" w:rsidRDefault="00506D93" w:rsidP="000D0E8B">
            <w:pPr>
              <w:pStyle w:val="cuatexto"/>
              <w:jc w:val="left"/>
              <w:rPr>
                <w:lang w:val="es-ES" w:eastAsia="es-ES"/>
              </w:rPr>
            </w:pPr>
            <w:r w:rsidRPr="00982554">
              <w:rPr>
                <w:lang w:eastAsia="es-ES"/>
              </w:rPr>
              <w:t>4</w:t>
            </w:r>
          </w:p>
        </w:tc>
        <w:tc>
          <w:tcPr>
            <w:tcW w:w="5739" w:type="dxa"/>
            <w:tcBorders>
              <w:left w:val="nil"/>
              <w:right w:val="nil"/>
            </w:tcBorders>
            <w:shd w:val="clear" w:color="auto" w:fill="auto"/>
            <w:vAlign w:val="center"/>
          </w:tcPr>
          <w:p w:rsidR="00506D93" w:rsidRPr="00CE55A6" w:rsidRDefault="00506D93" w:rsidP="000D0E8B">
            <w:pPr>
              <w:pStyle w:val="cuatexto"/>
              <w:jc w:val="left"/>
              <w:rPr>
                <w:lang w:val="es-ES" w:eastAsia="es-ES"/>
              </w:rPr>
            </w:pPr>
            <w:r w:rsidRPr="00CE55A6">
              <w:rPr>
                <w:lang w:val="es-ES" w:eastAsia="es-ES"/>
              </w:rPr>
              <w:t>Bienes comunales</w:t>
            </w:r>
          </w:p>
        </w:tc>
        <w:tc>
          <w:tcPr>
            <w:tcW w:w="1440" w:type="dxa"/>
            <w:tcBorders>
              <w:left w:val="nil"/>
              <w:right w:val="nil"/>
            </w:tcBorders>
            <w:shd w:val="clear" w:color="auto" w:fill="auto"/>
            <w:vAlign w:val="center"/>
          </w:tcPr>
          <w:p w:rsidR="00506D93" w:rsidRPr="00CE55A6" w:rsidRDefault="00982554" w:rsidP="000D0E8B">
            <w:pPr>
              <w:pStyle w:val="cuatexto"/>
              <w:jc w:val="right"/>
              <w:rPr>
                <w:lang w:val="es-ES" w:eastAsia="es-ES"/>
              </w:rPr>
            </w:pPr>
            <w:r w:rsidRPr="00CE55A6">
              <w:rPr>
                <w:lang w:val="es-ES" w:eastAsia="es-ES"/>
              </w:rPr>
              <w:t>2.907.321</w:t>
            </w:r>
          </w:p>
        </w:tc>
        <w:tc>
          <w:tcPr>
            <w:tcW w:w="1320" w:type="dxa"/>
            <w:tcBorders>
              <w:left w:val="nil"/>
              <w:right w:val="nil"/>
            </w:tcBorders>
            <w:shd w:val="clear" w:color="auto" w:fill="auto"/>
            <w:vAlign w:val="center"/>
          </w:tcPr>
          <w:p w:rsidR="00506D93" w:rsidRPr="00CE55A6" w:rsidRDefault="00982554" w:rsidP="000D0E8B">
            <w:pPr>
              <w:pStyle w:val="cuatexto"/>
              <w:jc w:val="right"/>
              <w:rPr>
                <w:lang w:val="es-ES" w:eastAsia="es-ES"/>
              </w:rPr>
            </w:pPr>
            <w:r w:rsidRPr="00CE55A6">
              <w:rPr>
                <w:lang w:val="es-ES" w:eastAsia="es-ES"/>
              </w:rPr>
              <w:t>2.907.321</w:t>
            </w:r>
          </w:p>
        </w:tc>
      </w:tr>
      <w:tr w:rsidR="00982554" w:rsidRPr="00982554" w:rsidTr="001317BF">
        <w:trPr>
          <w:cantSplit/>
          <w:trHeight w:val="284"/>
        </w:trPr>
        <w:tc>
          <w:tcPr>
            <w:tcW w:w="360" w:type="dxa"/>
            <w:tcBorders>
              <w:left w:val="nil"/>
              <w:bottom w:val="single" w:sz="2" w:space="0" w:color="auto"/>
              <w:right w:val="nil"/>
            </w:tcBorders>
            <w:shd w:val="clear" w:color="auto" w:fill="auto"/>
            <w:vAlign w:val="center"/>
          </w:tcPr>
          <w:p w:rsidR="00506D93" w:rsidRPr="00982554" w:rsidRDefault="00506D93" w:rsidP="000D0E8B">
            <w:pPr>
              <w:pStyle w:val="cuatexto"/>
              <w:jc w:val="left"/>
              <w:rPr>
                <w:lang w:val="es-ES" w:eastAsia="es-ES"/>
              </w:rPr>
            </w:pPr>
            <w:r w:rsidRPr="00982554">
              <w:rPr>
                <w:lang w:eastAsia="es-ES"/>
              </w:rPr>
              <w:t>5</w:t>
            </w:r>
          </w:p>
        </w:tc>
        <w:tc>
          <w:tcPr>
            <w:tcW w:w="5739" w:type="dxa"/>
            <w:tcBorders>
              <w:left w:val="nil"/>
              <w:bottom w:val="single" w:sz="2" w:space="0" w:color="auto"/>
              <w:right w:val="nil"/>
            </w:tcBorders>
            <w:shd w:val="clear" w:color="auto" w:fill="auto"/>
            <w:vAlign w:val="center"/>
          </w:tcPr>
          <w:p w:rsidR="00506D93" w:rsidRPr="00CE55A6" w:rsidRDefault="00506D93" w:rsidP="000D0E8B">
            <w:pPr>
              <w:pStyle w:val="cuatexto"/>
              <w:jc w:val="left"/>
              <w:rPr>
                <w:lang w:val="es-ES" w:eastAsia="es-ES"/>
              </w:rPr>
            </w:pPr>
            <w:r w:rsidRPr="00CE55A6">
              <w:rPr>
                <w:lang w:val="es-ES" w:eastAsia="es-ES"/>
              </w:rPr>
              <w:t>Inmovilizado financiero</w:t>
            </w:r>
          </w:p>
        </w:tc>
        <w:tc>
          <w:tcPr>
            <w:tcW w:w="1440" w:type="dxa"/>
            <w:tcBorders>
              <w:left w:val="nil"/>
              <w:bottom w:val="single" w:sz="2" w:space="0" w:color="auto"/>
              <w:right w:val="nil"/>
            </w:tcBorders>
            <w:shd w:val="clear" w:color="auto" w:fill="auto"/>
            <w:vAlign w:val="center"/>
          </w:tcPr>
          <w:p w:rsidR="00506D93" w:rsidRPr="00CE55A6" w:rsidRDefault="00982554" w:rsidP="000D0E8B">
            <w:pPr>
              <w:pStyle w:val="cuatexto"/>
              <w:jc w:val="right"/>
              <w:rPr>
                <w:lang w:val="es-ES" w:eastAsia="es-ES"/>
              </w:rPr>
            </w:pPr>
            <w:r w:rsidRPr="00CE55A6">
              <w:rPr>
                <w:lang w:val="es-ES" w:eastAsia="es-ES"/>
              </w:rPr>
              <w:t>6.912</w:t>
            </w:r>
          </w:p>
        </w:tc>
        <w:tc>
          <w:tcPr>
            <w:tcW w:w="1320" w:type="dxa"/>
            <w:tcBorders>
              <w:left w:val="nil"/>
              <w:bottom w:val="single" w:sz="2" w:space="0" w:color="auto"/>
              <w:right w:val="nil"/>
            </w:tcBorders>
            <w:shd w:val="clear" w:color="auto" w:fill="auto"/>
            <w:vAlign w:val="center"/>
          </w:tcPr>
          <w:p w:rsidR="00506D93" w:rsidRPr="00CE55A6" w:rsidRDefault="00982554" w:rsidP="000D0E8B">
            <w:pPr>
              <w:pStyle w:val="cuatexto"/>
              <w:jc w:val="right"/>
              <w:rPr>
                <w:lang w:val="es-ES" w:eastAsia="es-ES"/>
              </w:rPr>
            </w:pPr>
            <w:r w:rsidRPr="00CE55A6">
              <w:rPr>
                <w:lang w:val="es-ES" w:eastAsia="es-ES"/>
              </w:rPr>
              <w:t>6.912</w:t>
            </w:r>
          </w:p>
        </w:tc>
      </w:tr>
      <w:tr w:rsidR="00982554" w:rsidRPr="00982554" w:rsidTr="001317BF">
        <w:trPr>
          <w:cantSplit/>
          <w:trHeight w:val="284"/>
        </w:trPr>
        <w:tc>
          <w:tcPr>
            <w:tcW w:w="360" w:type="dxa"/>
            <w:tcBorders>
              <w:top w:val="single" w:sz="2" w:space="0" w:color="auto"/>
              <w:left w:val="nil"/>
              <w:bottom w:val="single" w:sz="2" w:space="0" w:color="auto"/>
              <w:right w:val="nil"/>
            </w:tcBorders>
            <w:shd w:val="clear" w:color="auto" w:fill="auto"/>
            <w:vAlign w:val="center"/>
          </w:tcPr>
          <w:p w:rsidR="00506D93" w:rsidRPr="00982554" w:rsidRDefault="00506D93" w:rsidP="000D0E8B">
            <w:pPr>
              <w:pStyle w:val="cuatexto"/>
              <w:jc w:val="left"/>
              <w:rPr>
                <w:rFonts w:ascii="Arial" w:hAnsi="Arial" w:cs="Arial"/>
                <w:sz w:val="18"/>
                <w:szCs w:val="18"/>
                <w:lang w:val="es-ES" w:eastAsia="es-ES"/>
              </w:rPr>
            </w:pPr>
            <w:r w:rsidRPr="00982554">
              <w:rPr>
                <w:rFonts w:ascii="Arial" w:hAnsi="Arial" w:cs="Arial"/>
                <w:sz w:val="18"/>
                <w:szCs w:val="18"/>
                <w:lang w:eastAsia="es-ES"/>
              </w:rPr>
              <w:t>C</w:t>
            </w:r>
          </w:p>
        </w:tc>
        <w:tc>
          <w:tcPr>
            <w:tcW w:w="5739" w:type="dxa"/>
            <w:tcBorders>
              <w:top w:val="single" w:sz="2" w:space="0" w:color="auto"/>
              <w:left w:val="nil"/>
              <w:bottom w:val="single" w:sz="2" w:space="0" w:color="auto"/>
              <w:right w:val="nil"/>
            </w:tcBorders>
            <w:shd w:val="clear" w:color="auto" w:fill="auto"/>
            <w:vAlign w:val="center"/>
          </w:tcPr>
          <w:p w:rsidR="00506D93" w:rsidRPr="00982554" w:rsidRDefault="00506D93" w:rsidP="000D0E8B">
            <w:pPr>
              <w:pStyle w:val="cuatexto"/>
              <w:jc w:val="left"/>
              <w:rPr>
                <w:rFonts w:ascii="Arial" w:hAnsi="Arial" w:cs="Arial"/>
                <w:sz w:val="18"/>
                <w:szCs w:val="18"/>
                <w:lang w:eastAsia="es-ES"/>
              </w:rPr>
            </w:pPr>
            <w:r w:rsidRPr="00982554">
              <w:rPr>
                <w:rFonts w:ascii="Arial" w:hAnsi="Arial" w:cs="Arial"/>
                <w:sz w:val="18"/>
                <w:szCs w:val="18"/>
                <w:lang w:eastAsia="es-ES"/>
              </w:rPr>
              <w:t>Circulante</w:t>
            </w:r>
          </w:p>
        </w:tc>
        <w:tc>
          <w:tcPr>
            <w:tcW w:w="1440" w:type="dxa"/>
            <w:tcBorders>
              <w:top w:val="single" w:sz="2" w:space="0" w:color="auto"/>
              <w:left w:val="nil"/>
              <w:bottom w:val="single" w:sz="2" w:space="0" w:color="auto"/>
              <w:right w:val="nil"/>
            </w:tcBorders>
            <w:shd w:val="clear" w:color="auto" w:fill="auto"/>
            <w:vAlign w:val="center"/>
          </w:tcPr>
          <w:p w:rsidR="00506D93" w:rsidRPr="00982554" w:rsidRDefault="00982554" w:rsidP="000D0E8B">
            <w:pPr>
              <w:pStyle w:val="cuatexto"/>
              <w:jc w:val="right"/>
              <w:rPr>
                <w:rFonts w:ascii="Arial" w:hAnsi="Arial" w:cs="Arial"/>
                <w:sz w:val="18"/>
                <w:szCs w:val="18"/>
                <w:lang w:eastAsia="es-ES"/>
              </w:rPr>
            </w:pPr>
            <w:r w:rsidRPr="00982554">
              <w:rPr>
                <w:rFonts w:ascii="Arial" w:hAnsi="Arial" w:cs="Arial"/>
                <w:sz w:val="18"/>
                <w:szCs w:val="18"/>
                <w:lang w:eastAsia="es-ES"/>
              </w:rPr>
              <w:t>4.696.568</w:t>
            </w:r>
          </w:p>
        </w:tc>
        <w:tc>
          <w:tcPr>
            <w:tcW w:w="1320" w:type="dxa"/>
            <w:tcBorders>
              <w:top w:val="single" w:sz="2" w:space="0" w:color="auto"/>
              <w:left w:val="nil"/>
              <w:bottom w:val="single" w:sz="2" w:space="0" w:color="auto"/>
              <w:right w:val="nil"/>
            </w:tcBorders>
            <w:shd w:val="clear" w:color="auto" w:fill="auto"/>
            <w:vAlign w:val="center"/>
          </w:tcPr>
          <w:p w:rsidR="00506D93" w:rsidRPr="00982554" w:rsidRDefault="00982554" w:rsidP="000D0E8B">
            <w:pPr>
              <w:pStyle w:val="cuatexto"/>
              <w:jc w:val="right"/>
              <w:rPr>
                <w:rFonts w:ascii="Arial" w:hAnsi="Arial" w:cs="Arial"/>
                <w:sz w:val="18"/>
                <w:szCs w:val="18"/>
                <w:lang w:eastAsia="es-ES"/>
              </w:rPr>
            </w:pPr>
            <w:r w:rsidRPr="00982554">
              <w:rPr>
                <w:rFonts w:ascii="Arial" w:hAnsi="Arial" w:cs="Arial"/>
                <w:sz w:val="18"/>
                <w:szCs w:val="18"/>
                <w:lang w:eastAsia="es-ES"/>
              </w:rPr>
              <w:t>4.294.840</w:t>
            </w:r>
          </w:p>
        </w:tc>
      </w:tr>
      <w:tr w:rsidR="00982554" w:rsidRPr="00982554" w:rsidTr="001317BF">
        <w:trPr>
          <w:cantSplit/>
          <w:trHeight w:val="284"/>
        </w:trPr>
        <w:tc>
          <w:tcPr>
            <w:tcW w:w="360" w:type="dxa"/>
            <w:tcBorders>
              <w:top w:val="single" w:sz="2" w:space="0" w:color="auto"/>
              <w:left w:val="nil"/>
              <w:right w:val="nil"/>
            </w:tcBorders>
            <w:shd w:val="clear" w:color="auto" w:fill="auto"/>
            <w:vAlign w:val="center"/>
          </w:tcPr>
          <w:p w:rsidR="00982554" w:rsidRPr="00982554" w:rsidRDefault="00982554" w:rsidP="000D0E8B">
            <w:pPr>
              <w:pStyle w:val="cuatexto"/>
              <w:jc w:val="left"/>
              <w:rPr>
                <w:lang w:eastAsia="es-ES"/>
              </w:rPr>
            </w:pPr>
            <w:r w:rsidRPr="00982554">
              <w:rPr>
                <w:lang w:eastAsia="es-ES"/>
              </w:rPr>
              <w:t>7</w:t>
            </w:r>
          </w:p>
        </w:tc>
        <w:tc>
          <w:tcPr>
            <w:tcW w:w="5739" w:type="dxa"/>
            <w:tcBorders>
              <w:top w:val="single" w:sz="2" w:space="0" w:color="auto"/>
              <w:left w:val="nil"/>
              <w:right w:val="nil"/>
            </w:tcBorders>
            <w:shd w:val="clear" w:color="auto" w:fill="auto"/>
            <w:vAlign w:val="center"/>
          </w:tcPr>
          <w:p w:rsidR="00982554" w:rsidRPr="00CE55A6" w:rsidRDefault="00982554" w:rsidP="000D0E8B">
            <w:pPr>
              <w:pStyle w:val="cuatexto"/>
              <w:jc w:val="left"/>
              <w:rPr>
                <w:lang w:val="es-ES" w:eastAsia="es-ES"/>
              </w:rPr>
            </w:pPr>
            <w:r w:rsidRPr="00CE55A6">
              <w:rPr>
                <w:lang w:val="es-ES" w:eastAsia="es-ES"/>
              </w:rPr>
              <w:t>Existencias</w:t>
            </w:r>
          </w:p>
        </w:tc>
        <w:tc>
          <w:tcPr>
            <w:tcW w:w="1440" w:type="dxa"/>
            <w:tcBorders>
              <w:top w:val="single" w:sz="2" w:space="0" w:color="auto"/>
              <w:left w:val="nil"/>
              <w:right w:val="nil"/>
            </w:tcBorders>
            <w:shd w:val="clear" w:color="auto" w:fill="auto"/>
            <w:vAlign w:val="center"/>
          </w:tcPr>
          <w:p w:rsidR="00982554" w:rsidRPr="00CE55A6" w:rsidRDefault="00982554" w:rsidP="000D0E8B">
            <w:pPr>
              <w:pStyle w:val="cuatexto"/>
              <w:jc w:val="right"/>
              <w:rPr>
                <w:lang w:val="es-ES" w:eastAsia="es-ES"/>
              </w:rPr>
            </w:pPr>
            <w:r w:rsidRPr="00CE55A6">
              <w:rPr>
                <w:lang w:val="es-ES" w:eastAsia="es-ES"/>
              </w:rPr>
              <w:t>2.883</w:t>
            </w:r>
          </w:p>
        </w:tc>
        <w:tc>
          <w:tcPr>
            <w:tcW w:w="1320" w:type="dxa"/>
            <w:tcBorders>
              <w:top w:val="single" w:sz="2" w:space="0" w:color="auto"/>
              <w:left w:val="nil"/>
              <w:right w:val="nil"/>
            </w:tcBorders>
            <w:shd w:val="clear" w:color="auto" w:fill="auto"/>
            <w:vAlign w:val="center"/>
          </w:tcPr>
          <w:p w:rsidR="00982554" w:rsidRPr="00CE55A6" w:rsidRDefault="00982554" w:rsidP="000D0E8B">
            <w:pPr>
              <w:pStyle w:val="cuatexto"/>
              <w:jc w:val="right"/>
              <w:rPr>
                <w:lang w:val="es-ES" w:eastAsia="es-ES"/>
              </w:rPr>
            </w:pPr>
            <w:r w:rsidRPr="00CE55A6">
              <w:rPr>
                <w:lang w:val="es-ES" w:eastAsia="es-ES"/>
              </w:rPr>
              <w:t>2.883</w:t>
            </w:r>
          </w:p>
        </w:tc>
      </w:tr>
      <w:tr w:rsidR="00982554" w:rsidRPr="00982554" w:rsidTr="001317BF">
        <w:trPr>
          <w:cantSplit/>
          <w:trHeight w:val="284"/>
        </w:trPr>
        <w:tc>
          <w:tcPr>
            <w:tcW w:w="360" w:type="dxa"/>
            <w:tcBorders>
              <w:left w:val="nil"/>
              <w:right w:val="nil"/>
            </w:tcBorders>
            <w:shd w:val="clear" w:color="auto" w:fill="auto"/>
            <w:vAlign w:val="center"/>
          </w:tcPr>
          <w:p w:rsidR="00506D93" w:rsidRPr="00982554" w:rsidRDefault="00506D93" w:rsidP="000D0E8B">
            <w:pPr>
              <w:pStyle w:val="cuatexto"/>
              <w:jc w:val="left"/>
              <w:rPr>
                <w:lang w:val="es-ES" w:eastAsia="es-ES"/>
              </w:rPr>
            </w:pPr>
            <w:r w:rsidRPr="00982554">
              <w:rPr>
                <w:lang w:eastAsia="es-ES"/>
              </w:rPr>
              <w:t>8</w:t>
            </w:r>
          </w:p>
        </w:tc>
        <w:tc>
          <w:tcPr>
            <w:tcW w:w="5739" w:type="dxa"/>
            <w:tcBorders>
              <w:left w:val="nil"/>
              <w:right w:val="nil"/>
            </w:tcBorders>
            <w:shd w:val="clear" w:color="auto" w:fill="auto"/>
            <w:vAlign w:val="center"/>
          </w:tcPr>
          <w:p w:rsidR="00506D93" w:rsidRPr="00CE55A6" w:rsidRDefault="00506D93" w:rsidP="000D0E8B">
            <w:pPr>
              <w:pStyle w:val="cuatexto"/>
              <w:jc w:val="left"/>
              <w:rPr>
                <w:lang w:val="es-ES" w:eastAsia="es-ES"/>
              </w:rPr>
            </w:pPr>
            <w:r w:rsidRPr="00CE55A6">
              <w:rPr>
                <w:lang w:val="es-ES" w:eastAsia="es-ES"/>
              </w:rPr>
              <w:t>Deudores</w:t>
            </w:r>
          </w:p>
        </w:tc>
        <w:tc>
          <w:tcPr>
            <w:tcW w:w="1440" w:type="dxa"/>
            <w:tcBorders>
              <w:left w:val="nil"/>
              <w:right w:val="nil"/>
            </w:tcBorders>
            <w:shd w:val="clear" w:color="auto" w:fill="auto"/>
            <w:vAlign w:val="center"/>
          </w:tcPr>
          <w:p w:rsidR="00506D93" w:rsidRPr="00CE55A6" w:rsidRDefault="00982554" w:rsidP="000D0E8B">
            <w:pPr>
              <w:pStyle w:val="cuatexto"/>
              <w:jc w:val="right"/>
              <w:rPr>
                <w:lang w:val="es-ES" w:eastAsia="es-ES"/>
              </w:rPr>
            </w:pPr>
            <w:r w:rsidRPr="00CE55A6">
              <w:rPr>
                <w:lang w:val="es-ES" w:eastAsia="es-ES"/>
              </w:rPr>
              <w:t>2.588.124</w:t>
            </w:r>
          </w:p>
        </w:tc>
        <w:tc>
          <w:tcPr>
            <w:tcW w:w="1320" w:type="dxa"/>
            <w:tcBorders>
              <w:left w:val="nil"/>
              <w:right w:val="nil"/>
            </w:tcBorders>
            <w:shd w:val="clear" w:color="auto" w:fill="auto"/>
            <w:vAlign w:val="center"/>
          </w:tcPr>
          <w:p w:rsidR="00506D93" w:rsidRPr="00CE55A6" w:rsidRDefault="00982554" w:rsidP="000D0E8B">
            <w:pPr>
              <w:pStyle w:val="cuatexto"/>
              <w:jc w:val="right"/>
              <w:rPr>
                <w:lang w:val="es-ES" w:eastAsia="es-ES"/>
              </w:rPr>
            </w:pPr>
            <w:r w:rsidRPr="00CE55A6">
              <w:rPr>
                <w:lang w:val="es-ES" w:eastAsia="es-ES"/>
              </w:rPr>
              <w:t>2.058.346</w:t>
            </w:r>
          </w:p>
        </w:tc>
      </w:tr>
      <w:tr w:rsidR="00982554" w:rsidRPr="00982554" w:rsidTr="001317BF">
        <w:trPr>
          <w:cantSplit/>
          <w:trHeight w:val="284"/>
        </w:trPr>
        <w:tc>
          <w:tcPr>
            <w:tcW w:w="360" w:type="dxa"/>
            <w:tcBorders>
              <w:left w:val="nil"/>
              <w:bottom w:val="single" w:sz="4" w:space="0" w:color="auto"/>
              <w:right w:val="nil"/>
            </w:tcBorders>
            <w:shd w:val="clear" w:color="auto" w:fill="auto"/>
            <w:vAlign w:val="center"/>
          </w:tcPr>
          <w:p w:rsidR="00506D93" w:rsidRPr="00982554" w:rsidRDefault="00506D93" w:rsidP="000D0E8B">
            <w:pPr>
              <w:pStyle w:val="cuatexto"/>
              <w:jc w:val="left"/>
              <w:rPr>
                <w:lang w:val="es-ES" w:eastAsia="es-ES"/>
              </w:rPr>
            </w:pPr>
            <w:r w:rsidRPr="00982554">
              <w:rPr>
                <w:lang w:eastAsia="es-ES"/>
              </w:rPr>
              <w:t>9</w:t>
            </w:r>
          </w:p>
        </w:tc>
        <w:tc>
          <w:tcPr>
            <w:tcW w:w="5739" w:type="dxa"/>
            <w:tcBorders>
              <w:left w:val="nil"/>
              <w:bottom w:val="single" w:sz="4" w:space="0" w:color="auto"/>
              <w:right w:val="nil"/>
            </w:tcBorders>
            <w:shd w:val="clear" w:color="auto" w:fill="auto"/>
            <w:vAlign w:val="center"/>
          </w:tcPr>
          <w:p w:rsidR="00506D93" w:rsidRPr="00CE55A6" w:rsidRDefault="00506D93" w:rsidP="000D0E8B">
            <w:pPr>
              <w:pStyle w:val="cuatexto"/>
              <w:jc w:val="left"/>
              <w:rPr>
                <w:lang w:val="es-ES" w:eastAsia="es-ES"/>
              </w:rPr>
            </w:pPr>
            <w:r w:rsidRPr="00CE55A6">
              <w:rPr>
                <w:lang w:val="es-ES" w:eastAsia="es-ES"/>
              </w:rPr>
              <w:t>Cuentas financieras</w:t>
            </w:r>
          </w:p>
        </w:tc>
        <w:tc>
          <w:tcPr>
            <w:tcW w:w="1440" w:type="dxa"/>
            <w:tcBorders>
              <w:left w:val="nil"/>
              <w:bottom w:val="single" w:sz="4" w:space="0" w:color="auto"/>
              <w:right w:val="nil"/>
            </w:tcBorders>
            <w:shd w:val="clear" w:color="auto" w:fill="auto"/>
            <w:vAlign w:val="center"/>
          </w:tcPr>
          <w:p w:rsidR="00506D93" w:rsidRPr="00CE55A6" w:rsidRDefault="00982554" w:rsidP="000D0E8B">
            <w:pPr>
              <w:pStyle w:val="cuatexto"/>
              <w:jc w:val="right"/>
              <w:rPr>
                <w:lang w:val="es-ES" w:eastAsia="es-ES"/>
              </w:rPr>
            </w:pPr>
            <w:r w:rsidRPr="00CE55A6">
              <w:rPr>
                <w:lang w:val="es-ES" w:eastAsia="es-ES"/>
              </w:rPr>
              <w:t>2.105.561</w:t>
            </w:r>
          </w:p>
        </w:tc>
        <w:tc>
          <w:tcPr>
            <w:tcW w:w="1320" w:type="dxa"/>
            <w:tcBorders>
              <w:left w:val="nil"/>
              <w:bottom w:val="single" w:sz="4" w:space="0" w:color="auto"/>
              <w:right w:val="nil"/>
            </w:tcBorders>
            <w:shd w:val="clear" w:color="auto" w:fill="auto"/>
            <w:vAlign w:val="center"/>
          </w:tcPr>
          <w:p w:rsidR="00506D93" w:rsidRPr="00CE55A6" w:rsidRDefault="00982554" w:rsidP="000D0E8B">
            <w:pPr>
              <w:pStyle w:val="cuatexto"/>
              <w:jc w:val="right"/>
              <w:rPr>
                <w:lang w:val="es-ES" w:eastAsia="es-ES"/>
              </w:rPr>
            </w:pPr>
            <w:r w:rsidRPr="00CE55A6">
              <w:rPr>
                <w:lang w:val="es-ES" w:eastAsia="es-ES"/>
              </w:rPr>
              <w:t>2.233.611</w:t>
            </w:r>
          </w:p>
        </w:tc>
      </w:tr>
      <w:tr w:rsidR="00982554" w:rsidRPr="00982554" w:rsidTr="001317BF">
        <w:trPr>
          <w:cantSplit/>
          <w:trHeight w:val="284"/>
        </w:trPr>
        <w:tc>
          <w:tcPr>
            <w:tcW w:w="6099" w:type="dxa"/>
            <w:gridSpan w:val="2"/>
            <w:tcBorders>
              <w:top w:val="single" w:sz="4" w:space="0" w:color="auto"/>
              <w:left w:val="nil"/>
              <w:bottom w:val="single" w:sz="4" w:space="0" w:color="auto"/>
              <w:right w:val="nil"/>
            </w:tcBorders>
            <w:shd w:val="clear" w:color="auto" w:fill="FABF8F" w:themeFill="accent6" w:themeFillTint="99"/>
            <w:vAlign w:val="center"/>
          </w:tcPr>
          <w:p w:rsidR="00506D93" w:rsidRPr="00982554" w:rsidRDefault="00506D93" w:rsidP="000D0E8B">
            <w:pPr>
              <w:pStyle w:val="cuatexto"/>
              <w:jc w:val="left"/>
              <w:rPr>
                <w:rFonts w:ascii="Arial" w:hAnsi="Arial" w:cs="Arial"/>
                <w:sz w:val="18"/>
                <w:szCs w:val="18"/>
                <w:lang w:val="es-ES" w:eastAsia="es-ES"/>
              </w:rPr>
            </w:pPr>
            <w:r w:rsidRPr="00982554">
              <w:rPr>
                <w:rFonts w:ascii="Arial" w:hAnsi="Arial" w:cs="Arial"/>
                <w:sz w:val="18"/>
                <w:szCs w:val="18"/>
                <w:lang w:eastAsia="es-ES"/>
              </w:rPr>
              <w:t>Total activo</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506D93" w:rsidRPr="00982554" w:rsidRDefault="00982554" w:rsidP="000D0E8B">
            <w:pPr>
              <w:pStyle w:val="cuatexto"/>
              <w:jc w:val="right"/>
              <w:rPr>
                <w:rFonts w:ascii="Arial" w:hAnsi="Arial" w:cs="Arial"/>
                <w:sz w:val="18"/>
                <w:szCs w:val="18"/>
                <w:lang w:val="es-ES" w:eastAsia="es-ES"/>
              </w:rPr>
            </w:pPr>
            <w:r w:rsidRPr="00982554">
              <w:rPr>
                <w:rFonts w:ascii="Arial" w:hAnsi="Arial" w:cs="Arial"/>
                <w:sz w:val="18"/>
                <w:szCs w:val="18"/>
                <w:lang w:val="es-ES" w:eastAsia="es-ES"/>
              </w:rPr>
              <w:t>52.035.706</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506D93" w:rsidRPr="00982554" w:rsidRDefault="00982554" w:rsidP="000D0E8B">
            <w:pPr>
              <w:pStyle w:val="cuatexto"/>
              <w:jc w:val="right"/>
              <w:rPr>
                <w:rFonts w:ascii="Arial" w:hAnsi="Arial" w:cs="Arial"/>
                <w:sz w:val="18"/>
                <w:szCs w:val="18"/>
                <w:lang w:val="es-ES" w:eastAsia="es-ES"/>
              </w:rPr>
            </w:pPr>
            <w:r w:rsidRPr="00982554">
              <w:rPr>
                <w:rFonts w:ascii="Arial" w:hAnsi="Arial" w:cs="Arial"/>
                <w:sz w:val="18"/>
                <w:szCs w:val="18"/>
                <w:lang w:val="es-ES" w:eastAsia="es-ES"/>
              </w:rPr>
              <w:t>44.555.367</w:t>
            </w:r>
          </w:p>
        </w:tc>
      </w:tr>
    </w:tbl>
    <w:p w:rsidR="00404688" w:rsidRDefault="00404688" w:rsidP="004F7E06">
      <w:pPr>
        <w:pStyle w:val="CuadroTtulo"/>
        <w:jc w:val="center"/>
      </w:pPr>
    </w:p>
    <w:p w:rsidR="00404688" w:rsidRDefault="00404688" w:rsidP="004F7E06">
      <w:pPr>
        <w:pStyle w:val="CuadroTtulo"/>
        <w:jc w:val="center"/>
      </w:pPr>
    </w:p>
    <w:p w:rsidR="004F7E06" w:rsidRPr="00982554" w:rsidRDefault="004F7E06" w:rsidP="004F7E06">
      <w:pPr>
        <w:pStyle w:val="CuadroTtulo"/>
        <w:jc w:val="center"/>
      </w:pPr>
      <w:r w:rsidRPr="00982554">
        <w:t>Pasivo</w:t>
      </w:r>
    </w:p>
    <w:p w:rsidR="004F7E06" w:rsidRPr="00982554" w:rsidRDefault="004F7E06" w:rsidP="004F7E06">
      <w:pPr>
        <w:pStyle w:val="CuadroTtulo"/>
        <w:jc w:val="center"/>
      </w:pPr>
    </w:p>
    <w:tbl>
      <w:tblPr>
        <w:tblW w:w="8880" w:type="dxa"/>
        <w:tblInd w:w="70" w:type="dxa"/>
        <w:tblCellMar>
          <w:left w:w="70" w:type="dxa"/>
          <w:right w:w="70" w:type="dxa"/>
        </w:tblCellMar>
        <w:tblLook w:val="04A0" w:firstRow="1" w:lastRow="0" w:firstColumn="1" w:lastColumn="0" w:noHBand="0" w:noVBand="1"/>
      </w:tblPr>
      <w:tblGrid>
        <w:gridCol w:w="360"/>
        <w:gridCol w:w="5760"/>
        <w:gridCol w:w="1440"/>
        <w:gridCol w:w="1320"/>
      </w:tblGrid>
      <w:tr w:rsidR="005E7E77" w:rsidRPr="00982554" w:rsidTr="001317BF">
        <w:trPr>
          <w:trHeight w:val="284"/>
        </w:trPr>
        <w:tc>
          <w:tcPr>
            <w:tcW w:w="6120" w:type="dxa"/>
            <w:gridSpan w:val="2"/>
            <w:tcBorders>
              <w:top w:val="single" w:sz="4" w:space="0" w:color="auto"/>
              <w:left w:val="nil"/>
              <w:bottom w:val="single" w:sz="4" w:space="0" w:color="auto"/>
              <w:right w:val="nil"/>
            </w:tcBorders>
            <w:shd w:val="clear" w:color="auto" w:fill="FABF8F" w:themeFill="accent6" w:themeFillTint="99"/>
            <w:vAlign w:val="center"/>
          </w:tcPr>
          <w:p w:rsidR="00506D93" w:rsidRPr="00982554" w:rsidRDefault="00506D93" w:rsidP="00181FC3">
            <w:pPr>
              <w:pStyle w:val="cuatexto"/>
              <w:ind w:firstLine="356"/>
              <w:jc w:val="left"/>
              <w:rPr>
                <w:rFonts w:ascii="Arial" w:hAnsi="Arial" w:cs="Arial"/>
                <w:sz w:val="18"/>
                <w:szCs w:val="18"/>
                <w:lang w:val="es-ES" w:eastAsia="es-ES"/>
              </w:rPr>
            </w:pPr>
            <w:r w:rsidRPr="00982554">
              <w:rPr>
                <w:rFonts w:ascii="Arial" w:hAnsi="Arial" w:cs="Arial"/>
                <w:sz w:val="18"/>
                <w:szCs w:val="18"/>
                <w:lang w:eastAsia="es-ES"/>
              </w:rPr>
              <w:t>Descripción</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506D93" w:rsidRPr="00982554" w:rsidRDefault="00506D93" w:rsidP="000D0E8B">
            <w:pPr>
              <w:pStyle w:val="cuatexto"/>
              <w:jc w:val="right"/>
              <w:rPr>
                <w:rFonts w:ascii="Arial" w:hAnsi="Arial" w:cs="Arial"/>
                <w:sz w:val="18"/>
                <w:szCs w:val="18"/>
                <w:lang w:val="es-ES" w:eastAsia="es-ES"/>
              </w:rPr>
            </w:pPr>
            <w:r w:rsidRPr="00982554">
              <w:rPr>
                <w:rFonts w:ascii="Arial" w:hAnsi="Arial" w:cs="Arial"/>
                <w:sz w:val="18"/>
                <w:szCs w:val="18"/>
                <w:lang w:eastAsia="es-ES"/>
              </w:rPr>
              <w:t>2015</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506D93" w:rsidRPr="00982554" w:rsidRDefault="00506D93" w:rsidP="000D0E8B">
            <w:pPr>
              <w:pStyle w:val="cuatexto"/>
              <w:jc w:val="right"/>
              <w:rPr>
                <w:rFonts w:ascii="Arial" w:hAnsi="Arial" w:cs="Arial"/>
                <w:sz w:val="18"/>
                <w:szCs w:val="18"/>
                <w:lang w:val="es-ES" w:eastAsia="es-ES"/>
              </w:rPr>
            </w:pPr>
            <w:r w:rsidRPr="00982554">
              <w:rPr>
                <w:rFonts w:ascii="Arial" w:hAnsi="Arial" w:cs="Arial"/>
                <w:sz w:val="18"/>
                <w:szCs w:val="18"/>
                <w:lang w:eastAsia="es-ES"/>
              </w:rPr>
              <w:t>2016</w:t>
            </w:r>
          </w:p>
        </w:tc>
      </w:tr>
      <w:tr w:rsidR="005E7E77" w:rsidRPr="00982554" w:rsidTr="001317BF">
        <w:trPr>
          <w:trHeight w:val="284"/>
        </w:trPr>
        <w:tc>
          <w:tcPr>
            <w:tcW w:w="360" w:type="dxa"/>
            <w:tcBorders>
              <w:top w:val="single" w:sz="4" w:space="0" w:color="auto"/>
              <w:left w:val="nil"/>
              <w:bottom w:val="single" w:sz="4" w:space="0" w:color="auto"/>
              <w:right w:val="nil"/>
            </w:tcBorders>
            <w:shd w:val="clear" w:color="auto" w:fill="auto"/>
            <w:vAlign w:val="center"/>
          </w:tcPr>
          <w:p w:rsidR="00506D93" w:rsidRPr="00982554" w:rsidRDefault="00506D93" w:rsidP="000D0E8B">
            <w:pPr>
              <w:pStyle w:val="cuatexto"/>
              <w:jc w:val="left"/>
              <w:rPr>
                <w:rFonts w:ascii="Arial" w:hAnsi="Arial" w:cs="Arial"/>
                <w:sz w:val="18"/>
                <w:szCs w:val="18"/>
                <w:lang w:val="es-ES" w:eastAsia="es-ES"/>
              </w:rPr>
            </w:pPr>
            <w:r w:rsidRPr="00982554">
              <w:rPr>
                <w:rFonts w:ascii="Arial" w:hAnsi="Arial" w:cs="Arial"/>
                <w:sz w:val="18"/>
                <w:szCs w:val="18"/>
                <w:lang w:eastAsia="es-ES"/>
              </w:rPr>
              <w:t>A</w:t>
            </w:r>
          </w:p>
        </w:tc>
        <w:tc>
          <w:tcPr>
            <w:tcW w:w="5760" w:type="dxa"/>
            <w:tcBorders>
              <w:top w:val="single" w:sz="4" w:space="0" w:color="auto"/>
              <w:left w:val="nil"/>
              <w:bottom w:val="single" w:sz="4" w:space="0" w:color="auto"/>
              <w:right w:val="nil"/>
            </w:tcBorders>
            <w:shd w:val="clear" w:color="auto" w:fill="auto"/>
            <w:vAlign w:val="center"/>
          </w:tcPr>
          <w:p w:rsidR="00506D93" w:rsidRPr="00982554" w:rsidRDefault="00506D93" w:rsidP="000D0E8B">
            <w:pPr>
              <w:pStyle w:val="cuatexto"/>
              <w:jc w:val="left"/>
              <w:rPr>
                <w:rFonts w:ascii="Arial" w:hAnsi="Arial" w:cs="Arial"/>
                <w:sz w:val="18"/>
                <w:szCs w:val="18"/>
                <w:lang w:val="es-ES" w:eastAsia="es-ES"/>
              </w:rPr>
            </w:pPr>
            <w:r w:rsidRPr="00982554">
              <w:rPr>
                <w:rFonts w:ascii="Arial" w:hAnsi="Arial" w:cs="Arial"/>
                <w:sz w:val="18"/>
                <w:szCs w:val="18"/>
                <w:lang w:eastAsia="es-ES"/>
              </w:rPr>
              <w:t>Fondos propios</w:t>
            </w:r>
          </w:p>
        </w:tc>
        <w:tc>
          <w:tcPr>
            <w:tcW w:w="1440" w:type="dxa"/>
            <w:tcBorders>
              <w:top w:val="single" w:sz="4" w:space="0" w:color="auto"/>
              <w:left w:val="nil"/>
              <w:bottom w:val="single" w:sz="4" w:space="0" w:color="auto"/>
              <w:right w:val="nil"/>
            </w:tcBorders>
            <w:shd w:val="clear" w:color="auto" w:fill="auto"/>
            <w:noWrap/>
            <w:vAlign w:val="center"/>
          </w:tcPr>
          <w:p w:rsidR="00506D93" w:rsidRPr="00982554" w:rsidRDefault="00982554" w:rsidP="000D0E8B">
            <w:pPr>
              <w:pStyle w:val="cuatexto"/>
              <w:jc w:val="right"/>
              <w:rPr>
                <w:rFonts w:ascii="Arial" w:hAnsi="Arial" w:cs="Arial"/>
                <w:sz w:val="18"/>
                <w:szCs w:val="18"/>
                <w:lang w:eastAsia="es-ES"/>
              </w:rPr>
            </w:pPr>
            <w:r w:rsidRPr="00982554">
              <w:rPr>
                <w:rFonts w:ascii="Arial" w:hAnsi="Arial" w:cs="Arial"/>
                <w:sz w:val="18"/>
                <w:szCs w:val="18"/>
                <w:lang w:eastAsia="es-ES"/>
              </w:rPr>
              <w:t>45.970.915</w:t>
            </w:r>
          </w:p>
        </w:tc>
        <w:tc>
          <w:tcPr>
            <w:tcW w:w="1320" w:type="dxa"/>
            <w:tcBorders>
              <w:top w:val="single" w:sz="4" w:space="0" w:color="auto"/>
              <w:left w:val="nil"/>
              <w:bottom w:val="single" w:sz="4" w:space="0" w:color="auto"/>
              <w:right w:val="nil"/>
            </w:tcBorders>
            <w:shd w:val="clear" w:color="auto" w:fill="auto"/>
            <w:noWrap/>
            <w:vAlign w:val="center"/>
          </w:tcPr>
          <w:p w:rsidR="00506D93" w:rsidRPr="00982554" w:rsidRDefault="00982554" w:rsidP="000D0E8B">
            <w:pPr>
              <w:pStyle w:val="cuatexto"/>
              <w:jc w:val="right"/>
              <w:rPr>
                <w:rFonts w:ascii="Arial" w:hAnsi="Arial" w:cs="Arial"/>
                <w:sz w:val="18"/>
                <w:szCs w:val="18"/>
                <w:lang w:eastAsia="es-ES"/>
              </w:rPr>
            </w:pPr>
            <w:r w:rsidRPr="00982554">
              <w:rPr>
                <w:rFonts w:ascii="Arial" w:hAnsi="Arial" w:cs="Arial"/>
                <w:sz w:val="18"/>
                <w:szCs w:val="18"/>
                <w:lang w:eastAsia="es-ES"/>
              </w:rPr>
              <w:t>39.564.614</w:t>
            </w:r>
          </w:p>
        </w:tc>
      </w:tr>
      <w:tr w:rsidR="005E7E77" w:rsidRPr="00982554" w:rsidTr="001317BF">
        <w:trPr>
          <w:trHeight w:val="284"/>
        </w:trPr>
        <w:tc>
          <w:tcPr>
            <w:tcW w:w="360" w:type="dxa"/>
            <w:tcBorders>
              <w:top w:val="single" w:sz="4" w:space="0" w:color="auto"/>
              <w:left w:val="nil"/>
              <w:right w:val="nil"/>
            </w:tcBorders>
            <w:shd w:val="clear" w:color="auto" w:fill="auto"/>
            <w:vAlign w:val="center"/>
          </w:tcPr>
          <w:p w:rsidR="00506D93" w:rsidRPr="00982554" w:rsidRDefault="00506D93" w:rsidP="000D0E8B">
            <w:pPr>
              <w:pStyle w:val="cuatexto"/>
              <w:jc w:val="left"/>
              <w:rPr>
                <w:lang w:val="es-ES" w:eastAsia="es-ES"/>
              </w:rPr>
            </w:pPr>
            <w:r w:rsidRPr="00982554">
              <w:rPr>
                <w:lang w:eastAsia="es-ES"/>
              </w:rPr>
              <w:t>1</w:t>
            </w:r>
          </w:p>
        </w:tc>
        <w:tc>
          <w:tcPr>
            <w:tcW w:w="5760" w:type="dxa"/>
            <w:tcBorders>
              <w:top w:val="single" w:sz="4" w:space="0" w:color="auto"/>
              <w:left w:val="nil"/>
              <w:right w:val="nil"/>
            </w:tcBorders>
            <w:shd w:val="clear" w:color="auto" w:fill="auto"/>
            <w:vAlign w:val="center"/>
          </w:tcPr>
          <w:p w:rsidR="00506D93" w:rsidRPr="00982554" w:rsidRDefault="00506D93" w:rsidP="000D0E8B">
            <w:pPr>
              <w:pStyle w:val="cuatexto"/>
              <w:jc w:val="left"/>
              <w:rPr>
                <w:lang w:val="es-ES" w:eastAsia="es-ES"/>
              </w:rPr>
            </w:pPr>
            <w:r w:rsidRPr="00982554">
              <w:rPr>
                <w:lang w:eastAsia="es-ES"/>
              </w:rPr>
              <w:t>Patrimonio y reservas</w:t>
            </w:r>
          </w:p>
        </w:tc>
        <w:tc>
          <w:tcPr>
            <w:tcW w:w="1440" w:type="dxa"/>
            <w:tcBorders>
              <w:top w:val="single" w:sz="4" w:space="0" w:color="auto"/>
              <w:left w:val="nil"/>
              <w:right w:val="nil"/>
            </w:tcBorders>
            <w:shd w:val="clear" w:color="auto" w:fill="auto"/>
            <w:vAlign w:val="center"/>
          </w:tcPr>
          <w:p w:rsidR="00506D93" w:rsidRPr="005B6DBF" w:rsidRDefault="00982554" w:rsidP="000D0E8B">
            <w:pPr>
              <w:pStyle w:val="cuatexto"/>
              <w:jc w:val="right"/>
              <w:rPr>
                <w:lang w:val="es-ES" w:eastAsia="es-ES"/>
              </w:rPr>
            </w:pPr>
            <w:r w:rsidRPr="005B6DBF">
              <w:rPr>
                <w:lang w:val="es-ES" w:eastAsia="es-ES"/>
              </w:rPr>
              <w:t>29.405.770</w:t>
            </w:r>
          </w:p>
        </w:tc>
        <w:tc>
          <w:tcPr>
            <w:tcW w:w="1320" w:type="dxa"/>
            <w:tcBorders>
              <w:top w:val="single" w:sz="4" w:space="0" w:color="auto"/>
              <w:left w:val="nil"/>
              <w:right w:val="nil"/>
            </w:tcBorders>
            <w:shd w:val="clear" w:color="auto" w:fill="auto"/>
            <w:vAlign w:val="center"/>
          </w:tcPr>
          <w:p w:rsidR="00506D93" w:rsidRPr="005B6DBF" w:rsidRDefault="00982554" w:rsidP="000D0E8B">
            <w:pPr>
              <w:pStyle w:val="cuatexto"/>
              <w:jc w:val="right"/>
              <w:rPr>
                <w:lang w:val="es-ES" w:eastAsia="es-ES"/>
              </w:rPr>
            </w:pPr>
            <w:r w:rsidRPr="005B6DBF">
              <w:rPr>
                <w:lang w:val="es-ES" w:eastAsia="es-ES"/>
              </w:rPr>
              <w:t>23.166.411</w:t>
            </w:r>
          </w:p>
        </w:tc>
      </w:tr>
      <w:tr w:rsidR="005E7E77" w:rsidRPr="00982554" w:rsidTr="001317BF">
        <w:trPr>
          <w:trHeight w:val="284"/>
        </w:trPr>
        <w:tc>
          <w:tcPr>
            <w:tcW w:w="360" w:type="dxa"/>
            <w:tcBorders>
              <w:left w:val="nil"/>
              <w:right w:val="nil"/>
            </w:tcBorders>
            <w:shd w:val="clear" w:color="auto" w:fill="auto"/>
            <w:vAlign w:val="center"/>
          </w:tcPr>
          <w:p w:rsidR="00506D93" w:rsidRPr="00982554" w:rsidRDefault="00506D93" w:rsidP="000D0E8B">
            <w:pPr>
              <w:pStyle w:val="cuatexto"/>
              <w:jc w:val="left"/>
              <w:rPr>
                <w:lang w:val="es-ES" w:eastAsia="es-ES"/>
              </w:rPr>
            </w:pPr>
            <w:r w:rsidRPr="00982554">
              <w:rPr>
                <w:lang w:eastAsia="es-ES"/>
              </w:rPr>
              <w:t>2</w:t>
            </w:r>
          </w:p>
        </w:tc>
        <w:tc>
          <w:tcPr>
            <w:tcW w:w="5760" w:type="dxa"/>
            <w:tcBorders>
              <w:left w:val="nil"/>
              <w:right w:val="nil"/>
            </w:tcBorders>
            <w:shd w:val="clear" w:color="auto" w:fill="auto"/>
            <w:vAlign w:val="center"/>
          </w:tcPr>
          <w:p w:rsidR="00506D93" w:rsidRPr="00982554" w:rsidRDefault="00506D93" w:rsidP="000D0E8B">
            <w:pPr>
              <w:pStyle w:val="cuatexto"/>
              <w:jc w:val="left"/>
              <w:rPr>
                <w:lang w:val="es-ES" w:eastAsia="es-ES"/>
              </w:rPr>
            </w:pPr>
            <w:r w:rsidRPr="00982554">
              <w:rPr>
                <w:lang w:eastAsia="es-ES"/>
              </w:rPr>
              <w:t>Resultado económico del ejercicio (beneficio)</w:t>
            </w:r>
          </w:p>
        </w:tc>
        <w:tc>
          <w:tcPr>
            <w:tcW w:w="1440" w:type="dxa"/>
            <w:tcBorders>
              <w:left w:val="nil"/>
              <w:right w:val="nil"/>
            </w:tcBorders>
            <w:shd w:val="clear" w:color="auto" w:fill="auto"/>
            <w:vAlign w:val="center"/>
          </w:tcPr>
          <w:p w:rsidR="00506D93" w:rsidRPr="005B6DBF" w:rsidRDefault="00982554" w:rsidP="00E744A3">
            <w:pPr>
              <w:pStyle w:val="cuatexto"/>
              <w:jc w:val="right"/>
              <w:rPr>
                <w:lang w:val="es-ES" w:eastAsia="es-ES"/>
              </w:rPr>
            </w:pPr>
            <w:r w:rsidRPr="005B6DBF">
              <w:rPr>
                <w:lang w:val="es-ES" w:eastAsia="es-ES"/>
              </w:rPr>
              <w:t>94</w:t>
            </w:r>
            <w:r w:rsidR="00E744A3">
              <w:rPr>
                <w:lang w:val="es-ES" w:eastAsia="es-ES"/>
              </w:rPr>
              <w:t>0.574</w:t>
            </w:r>
          </w:p>
        </w:tc>
        <w:tc>
          <w:tcPr>
            <w:tcW w:w="1320" w:type="dxa"/>
            <w:tcBorders>
              <w:left w:val="nil"/>
              <w:right w:val="nil"/>
            </w:tcBorders>
            <w:shd w:val="clear" w:color="auto" w:fill="auto"/>
            <w:vAlign w:val="center"/>
          </w:tcPr>
          <w:p w:rsidR="00506D93" w:rsidRPr="005B6DBF" w:rsidRDefault="00982554" w:rsidP="000D0E8B">
            <w:pPr>
              <w:pStyle w:val="cuatexto"/>
              <w:jc w:val="right"/>
              <w:rPr>
                <w:lang w:val="es-ES" w:eastAsia="es-ES"/>
              </w:rPr>
            </w:pPr>
            <w:r w:rsidRPr="005B6DBF">
              <w:rPr>
                <w:lang w:val="es-ES" w:eastAsia="es-ES"/>
              </w:rPr>
              <w:t>774.908</w:t>
            </w:r>
          </w:p>
        </w:tc>
      </w:tr>
      <w:tr w:rsidR="005E7E77" w:rsidRPr="00982554" w:rsidTr="001317BF">
        <w:trPr>
          <w:trHeight w:val="284"/>
        </w:trPr>
        <w:tc>
          <w:tcPr>
            <w:tcW w:w="360" w:type="dxa"/>
            <w:tcBorders>
              <w:left w:val="nil"/>
              <w:bottom w:val="single" w:sz="4" w:space="0" w:color="auto"/>
              <w:right w:val="nil"/>
            </w:tcBorders>
            <w:shd w:val="clear" w:color="auto" w:fill="auto"/>
            <w:vAlign w:val="center"/>
          </w:tcPr>
          <w:p w:rsidR="00506D93" w:rsidRPr="00982554" w:rsidRDefault="00506D93" w:rsidP="000D0E8B">
            <w:pPr>
              <w:pStyle w:val="cuatexto"/>
              <w:jc w:val="left"/>
              <w:rPr>
                <w:lang w:val="es-ES" w:eastAsia="es-ES"/>
              </w:rPr>
            </w:pPr>
            <w:r w:rsidRPr="00982554">
              <w:rPr>
                <w:lang w:eastAsia="es-ES"/>
              </w:rPr>
              <w:t>3</w:t>
            </w:r>
          </w:p>
        </w:tc>
        <w:tc>
          <w:tcPr>
            <w:tcW w:w="5760" w:type="dxa"/>
            <w:tcBorders>
              <w:left w:val="nil"/>
              <w:bottom w:val="single" w:sz="4" w:space="0" w:color="auto"/>
              <w:right w:val="nil"/>
            </w:tcBorders>
            <w:shd w:val="clear" w:color="auto" w:fill="auto"/>
            <w:vAlign w:val="center"/>
          </w:tcPr>
          <w:p w:rsidR="00506D93" w:rsidRPr="00982554" w:rsidRDefault="00506D93" w:rsidP="000D0E8B">
            <w:pPr>
              <w:pStyle w:val="cuatexto"/>
              <w:jc w:val="left"/>
              <w:rPr>
                <w:lang w:val="es-ES" w:eastAsia="es-ES"/>
              </w:rPr>
            </w:pPr>
            <w:r w:rsidRPr="00982554">
              <w:rPr>
                <w:lang w:eastAsia="es-ES"/>
              </w:rPr>
              <w:t>Subvenciones de capital</w:t>
            </w:r>
          </w:p>
        </w:tc>
        <w:tc>
          <w:tcPr>
            <w:tcW w:w="1440" w:type="dxa"/>
            <w:tcBorders>
              <w:left w:val="nil"/>
              <w:bottom w:val="single" w:sz="4" w:space="0" w:color="auto"/>
              <w:right w:val="nil"/>
            </w:tcBorders>
            <w:shd w:val="clear" w:color="auto" w:fill="auto"/>
            <w:vAlign w:val="center"/>
          </w:tcPr>
          <w:p w:rsidR="00506D93" w:rsidRPr="005B6DBF" w:rsidRDefault="00982554" w:rsidP="000D0E8B">
            <w:pPr>
              <w:pStyle w:val="cuatexto"/>
              <w:jc w:val="right"/>
              <w:rPr>
                <w:lang w:val="es-ES" w:eastAsia="es-ES"/>
              </w:rPr>
            </w:pPr>
            <w:r w:rsidRPr="005B6DBF">
              <w:rPr>
                <w:lang w:val="es-ES" w:eastAsia="es-ES"/>
              </w:rPr>
              <w:t>15.623.295</w:t>
            </w:r>
          </w:p>
        </w:tc>
        <w:tc>
          <w:tcPr>
            <w:tcW w:w="1320" w:type="dxa"/>
            <w:tcBorders>
              <w:left w:val="nil"/>
              <w:bottom w:val="single" w:sz="4" w:space="0" w:color="auto"/>
              <w:right w:val="nil"/>
            </w:tcBorders>
            <w:shd w:val="clear" w:color="auto" w:fill="auto"/>
            <w:vAlign w:val="center"/>
          </w:tcPr>
          <w:p w:rsidR="00506D93" w:rsidRPr="005B6DBF" w:rsidRDefault="00982554" w:rsidP="000D0E8B">
            <w:pPr>
              <w:pStyle w:val="cuatexto"/>
              <w:jc w:val="right"/>
              <w:rPr>
                <w:lang w:val="es-ES" w:eastAsia="es-ES"/>
              </w:rPr>
            </w:pPr>
            <w:r w:rsidRPr="005B6DBF">
              <w:rPr>
                <w:lang w:val="es-ES" w:eastAsia="es-ES"/>
              </w:rPr>
              <w:t>15.623.295</w:t>
            </w:r>
          </w:p>
        </w:tc>
      </w:tr>
      <w:tr w:rsidR="005E7E77" w:rsidRPr="005B6DBF" w:rsidTr="001317BF">
        <w:trPr>
          <w:trHeight w:val="284"/>
        </w:trPr>
        <w:tc>
          <w:tcPr>
            <w:tcW w:w="360" w:type="dxa"/>
            <w:tcBorders>
              <w:top w:val="single" w:sz="4" w:space="0" w:color="auto"/>
              <w:left w:val="nil"/>
              <w:bottom w:val="single" w:sz="4" w:space="0" w:color="auto"/>
              <w:right w:val="nil"/>
            </w:tcBorders>
            <w:shd w:val="clear" w:color="auto" w:fill="auto"/>
            <w:vAlign w:val="center"/>
          </w:tcPr>
          <w:p w:rsidR="00506D93" w:rsidRPr="005B6DBF" w:rsidRDefault="00506D93" w:rsidP="000D0E8B">
            <w:pPr>
              <w:pStyle w:val="cuatexto"/>
              <w:jc w:val="left"/>
              <w:rPr>
                <w:rFonts w:ascii="Arial" w:hAnsi="Arial" w:cs="Arial"/>
                <w:sz w:val="18"/>
                <w:szCs w:val="18"/>
                <w:lang w:eastAsia="es-ES"/>
              </w:rPr>
            </w:pPr>
            <w:r w:rsidRPr="005B6DBF">
              <w:rPr>
                <w:rFonts w:ascii="Arial" w:hAnsi="Arial" w:cs="Arial"/>
                <w:sz w:val="18"/>
                <w:szCs w:val="18"/>
                <w:lang w:eastAsia="es-ES"/>
              </w:rPr>
              <w:t>B</w:t>
            </w:r>
          </w:p>
        </w:tc>
        <w:tc>
          <w:tcPr>
            <w:tcW w:w="5760" w:type="dxa"/>
            <w:tcBorders>
              <w:top w:val="single" w:sz="4" w:space="0" w:color="auto"/>
              <w:left w:val="nil"/>
              <w:bottom w:val="single" w:sz="4" w:space="0" w:color="auto"/>
              <w:right w:val="nil"/>
            </w:tcBorders>
            <w:shd w:val="clear" w:color="auto" w:fill="auto"/>
            <w:vAlign w:val="center"/>
          </w:tcPr>
          <w:p w:rsidR="00506D93" w:rsidRPr="005B6DBF" w:rsidRDefault="00506D93" w:rsidP="005B6DBF">
            <w:pPr>
              <w:pStyle w:val="cuatexto"/>
              <w:jc w:val="left"/>
              <w:rPr>
                <w:rFonts w:ascii="Arial" w:hAnsi="Arial" w:cs="Arial"/>
                <w:sz w:val="18"/>
                <w:szCs w:val="18"/>
                <w:lang w:eastAsia="es-ES"/>
              </w:rPr>
            </w:pPr>
            <w:r w:rsidRPr="005B6DBF">
              <w:rPr>
                <w:rFonts w:ascii="Arial" w:hAnsi="Arial" w:cs="Arial"/>
                <w:sz w:val="18"/>
                <w:szCs w:val="18"/>
                <w:lang w:eastAsia="es-ES"/>
              </w:rPr>
              <w:t>Deudas a largo plazo</w:t>
            </w:r>
          </w:p>
        </w:tc>
        <w:tc>
          <w:tcPr>
            <w:tcW w:w="1440" w:type="dxa"/>
            <w:tcBorders>
              <w:top w:val="single" w:sz="4" w:space="0" w:color="auto"/>
              <w:left w:val="nil"/>
              <w:bottom w:val="single" w:sz="4" w:space="0" w:color="auto"/>
              <w:right w:val="nil"/>
            </w:tcBorders>
            <w:shd w:val="clear" w:color="auto" w:fill="auto"/>
            <w:vAlign w:val="center"/>
          </w:tcPr>
          <w:p w:rsidR="00506D93" w:rsidRPr="00982554" w:rsidRDefault="00982554" w:rsidP="005B6DBF">
            <w:pPr>
              <w:pStyle w:val="cuatexto"/>
              <w:jc w:val="right"/>
              <w:rPr>
                <w:rFonts w:ascii="Arial" w:hAnsi="Arial" w:cs="Arial"/>
                <w:sz w:val="18"/>
                <w:szCs w:val="18"/>
                <w:lang w:eastAsia="es-ES"/>
              </w:rPr>
            </w:pPr>
            <w:r w:rsidRPr="00982554">
              <w:rPr>
                <w:rFonts w:ascii="Arial" w:hAnsi="Arial" w:cs="Arial"/>
                <w:sz w:val="18"/>
                <w:szCs w:val="18"/>
                <w:lang w:eastAsia="es-ES"/>
              </w:rPr>
              <w:t>4.403.850</w:t>
            </w:r>
          </w:p>
        </w:tc>
        <w:tc>
          <w:tcPr>
            <w:tcW w:w="1320" w:type="dxa"/>
            <w:tcBorders>
              <w:top w:val="single" w:sz="4" w:space="0" w:color="auto"/>
              <w:left w:val="nil"/>
              <w:bottom w:val="single" w:sz="4" w:space="0" w:color="auto"/>
              <w:right w:val="nil"/>
            </w:tcBorders>
            <w:shd w:val="clear" w:color="auto" w:fill="auto"/>
            <w:vAlign w:val="center"/>
          </w:tcPr>
          <w:p w:rsidR="00506D93" w:rsidRPr="00982554" w:rsidRDefault="00982554" w:rsidP="005B6DBF">
            <w:pPr>
              <w:pStyle w:val="cuatexto"/>
              <w:jc w:val="right"/>
              <w:rPr>
                <w:rFonts w:ascii="Arial" w:hAnsi="Arial" w:cs="Arial"/>
                <w:sz w:val="18"/>
                <w:szCs w:val="18"/>
                <w:lang w:eastAsia="es-ES"/>
              </w:rPr>
            </w:pPr>
            <w:r w:rsidRPr="00982554">
              <w:rPr>
                <w:rFonts w:ascii="Arial" w:hAnsi="Arial" w:cs="Arial"/>
                <w:sz w:val="18"/>
                <w:szCs w:val="18"/>
                <w:lang w:eastAsia="es-ES"/>
              </w:rPr>
              <w:t>4.128.711</w:t>
            </w:r>
          </w:p>
        </w:tc>
      </w:tr>
      <w:tr w:rsidR="005E7E77" w:rsidRPr="00982554" w:rsidTr="001317BF">
        <w:trPr>
          <w:trHeight w:val="284"/>
        </w:trPr>
        <w:tc>
          <w:tcPr>
            <w:tcW w:w="360" w:type="dxa"/>
            <w:tcBorders>
              <w:top w:val="single" w:sz="4" w:space="0" w:color="auto"/>
              <w:left w:val="nil"/>
              <w:bottom w:val="single" w:sz="4" w:space="0" w:color="auto"/>
              <w:right w:val="nil"/>
            </w:tcBorders>
            <w:shd w:val="clear" w:color="auto" w:fill="auto"/>
            <w:vAlign w:val="center"/>
          </w:tcPr>
          <w:p w:rsidR="00506D93" w:rsidRPr="00982554" w:rsidRDefault="00506D93" w:rsidP="000D0E8B">
            <w:pPr>
              <w:pStyle w:val="cuatexto"/>
              <w:jc w:val="left"/>
              <w:rPr>
                <w:lang w:val="es-ES" w:eastAsia="es-ES"/>
              </w:rPr>
            </w:pPr>
            <w:r w:rsidRPr="00982554">
              <w:rPr>
                <w:lang w:eastAsia="es-ES"/>
              </w:rPr>
              <w:t>4</w:t>
            </w:r>
          </w:p>
        </w:tc>
        <w:tc>
          <w:tcPr>
            <w:tcW w:w="5760" w:type="dxa"/>
            <w:tcBorders>
              <w:top w:val="single" w:sz="4" w:space="0" w:color="auto"/>
              <w:left w:val="nil"/>
              <w:bottom w:val="single" w:sz="4" w:space="0" w:color="auto"/>
              <w:right w:val="nil"/>
            </w:tcBorders>
            <w:shd w:val="clear" w:color="auto" w:fill="auto"/>
            <w:vAlign w:val="center"/>
          </w:tcPr>
          <w:p w:rsidR="00506D93" w:rsidRPr="00982554" w:rsidRDefault="00506D93" w:rsidP="005B6DBF">
            <w:pPr>
              <w:pStyle w:val="cuatexto"/>
              <w:jc w:val="left"/>
              <w:rPr>
                <w:lang w:val="es-ES" w:eastAsia="es-ES"/>
              </w:rPr>
            </w:pPr>
            <w:r w:rsidRPr="00982554">
              <w:rPr>
                <w:lang w:eastAsia="es-ES"/>
              </w:rPr>
              <w:t>Préstamos recibidos</w:t>
            </w:r>
          </w:p>
        </w:tc>
        <w:tc>
          <w:tcPr>
            <w:tcW w:w="1440" w:type="dxa"/>
            <w:tcBorders>
              <w:top w:val="single" w:sz="4" w:space="0" w:color="auto"/>
              <w:left w:val="nil"/>
              <w:bottom w:val="single" w:sz="4" w:space="0" w:color="auto"/>
              <w:right w:val="nil"/>
            </w:tcBorders>
            <w:shd w:val="clear" w:color="auto" w:fill="auto"/>
            <w:vAlign w:val="center"/>
          </w:tcPr>
          <w:p w:rsidR="00506D93" w:rsidRPr="005B6DBF" w:rsidRDefault="00982554" w:rsidP="005B6DBF">
            <w:pPr>
              <w:pStyle w:val="cuatexto"/>
              <w:jc w:val="right"/>
              <w:rPr>
                <w:lang w:val="es-ES" w:eastAsia="es-ES"/>
              </w:rPr>
            </w:pPr>
            <w:r w:rsidRPr="005B6DBF">
              <w:rPr>
                <w:lang w:val="es-ES" w:eastAsia="es-ES"/>
              </w:rPr>
              <w:t>4.403.850</w:t>
            </w:r>
          </w:p>
        </w:tc>
        <w:tc>
          <w:tcPr>
            <w:tcW w:w="1320" w:type="dxa"/>
            <w:tcBorders>
              <w:top w:val="single" w:sz="4" w:space="0" w:color="auto"/>
              <w:left w:val="nil"/>
              <w:bottom w:val="single" w:sz="4" w:space="0" w:color="auto"/>
              <w:right w:val="nil"/>
            </w:tcBorders>
            <w:shd w:val="clear" w:color="auto" w:fill="auto"/>
            <w:vAlign w:val="center"/>
          </w:tcPr>
          <w:p w:rsidR="00506D93" w:rsidRPr="005B6DBF" w:rsidRDefault="00982554" w:rsidP="005B6DBF">
            <w:pPr>
              <w:pStyle w:val="cuatexto"/>
              <w:jc w:val="right"/>
              <w:rPr>
                <w:lang w:val="es-ES" w:eastAsia="es-ES"/>
              </w:rPr>
            </w:pPr>
            <w:r w:rsidRPr="005B6DBF">
              <w:rPr>
                <w:lang w:val="es-ES" w:eastAsia="es-ES"/>
              </w:rPr>
              <w:t>4.128.711</w:t>
            </w:r>
          </w:p>
        </w:tc>
      </w:tr>
      <w:tr w:rsidR="005E7E77" w:rsidRPr="005B6DBF" w:rsidTr="001317BF">
        <w:trPr>
          <w:trHeight w:val="284"/>
        </w:trPr>
        <w:tc>
          <w:tcPr>
            <w:tcW w:w="360" w:type="dxa"/>
            <w:tcBorders>
              <w:top w:val="single" w:sz="4" w:space="0" w:color="auto"/>
              <w:left w:val="nil"/>
              <w:bottom w:val="single" w:sz="4" w:space="0" w:color="auto"/>
              <w:right w:val="nil"/>
            </w:tcBorders>
            <w:shd w:val="clear" w:color="auto" w:fill="auto"/>
            <w:vAlign w:val="center"/>
          </w:tcPr>
          <w:p w:rsidR="00506D93" w:rsidRPr="005B6DBF" w:rsidRDefault="00506D93" w:rsidP="000D0E8B">
            <w:pPr>
              <w:pStyle w:val="cuatexto"/>
              <w:jc w:val="left"/>
              <w:rPr>
                <w:rFonts w:ascii="Arial" w:hAnsi="Arial" w:cs="Arial"/>
                <w:sz w:val="18"/>
                <w:szCs w:val="18"/>
                <w:lang w:eastAsia="es-ES"/>
              </w:rPr>
            </w:pPr>
            <w:r w:rsidRPr="005B6DBF">
              <w:rPr>
                <w:rFonts w:ascii="Arial" w:hAnsi="Arial" w:cs="Arial"/>
                <w:sz w:val="18"/>
                <w:szCs w:val="18"/>
                <w:lang w:eastAsia="es-ES"/>
              </w:rPr>
              <w:t>D</w:t>
            </w:r>
          </w:p>
        </w:tc>
        <w:tc>
          <w:tcPr>
            <w:tcW w:w="5760" w:type="dxa"/>
            <w:tcBorders>
              <w:top w:val="single" w:sz="4" w:space="0" w:color="auto"/>
              <w:left w:val="nil"/>
              <w:bottom w:val="single" w:sz="4" w:space="0" w:color="auto"/>
              <w:right w:val="nil"/>
            </w:tcBorders>
            <w:shd w:val="clear" w:color="auto" w:fill="auto"/>
            <w:vAlign w:val="center"/>
          </w:tcPr>
          <w:p w:rsidR="00506D93" w:rsidRPr="005B6DBF" w:rsidRDefault="00506D93" w:rsidP="005B6DBF">
            <w:pPr>
              <w:pStyle w:val="cuatexto"/>
              <w:jc w:val="left"/>
              <w:rPr>
                <w:rFonts w:ascii="Arial" w:hAnsi="Arial" w:cs="Arial"/>
                <w:sz w:val="18"/>
                <w:szCs w:val="18"/>
                <w:lang w:eastAsia="es-ES"/>
              </w:rPr>
            </w:pPr>
            <w:r w:rsidRPr="005B6DBF">
              <w:rPr>
                <w:rFonts w:ascii="Arial" w:hAnsi="Arial" w:cs="Arial"/>
                <w:sz w:val="18"/>
                <w:szCs w:val="18"/>
                <w:lang w:eastAsia="es-ES"/>
              </w:rPr>
              <w:t>Acreedores a corto plazo</w:t>
            </w:r>
          </w:p>
        </w:tc>
        <w:tc>
          <w:tcPr>
            <w:tcW w:w="1440" w:type="dxa"/>
            <w:tcBorders>
              <w:top w:val="single" w:sz="4" w:space="0" w:color="auto"/>
              <w:left w:val="nil"/>
              <w:bottom w:val="single" w:sz="4" w:space="0" w:color="auto"/>
              <w:right w:val="nil"/>
            </w:tcBorders>
            <w:shd w:val="clear" w:color="auto" w:fill="auto"/>
            <w:vAlign w:val="center"/>
          </w:tcPr>
          <w:p w:rsidR="00506D93" w:rsidRPr="00982554" w:rsidRDefault="00982554" w:rsidP="005B6DBF">
            <w:pPr>
              <w:pStyle w:val="cuatexto"/>
              <w:jc w:val="right"/>
              <w:rPr>
                <w:rFonts w:ascii="Arial" w:hAnsi="Arial" w:cs="Arial"/>
                <w:sz w:val="18"/>
                <w:szCs w:val="18"/>
                <w:lang w:eastAsia="es-ES"/>
              </w:rPr>
            </w:pPr>
            <w:r w:rsidRPr="00982554">
              <w:rPr>
                <w:rFonts w:ascii="Arial" w:hAnsi="Arial" w:cs="Arial"/>
                <w:sz w:val="18"/>
                <w:szCs w:val="18"/>
                <w:lang w:eastAsia="es-ES"/>
              </w:rPr>
              <w:t>1.660.941</w:t>
            </w:r>
          </w:p>
        </w:tc>
        <w:tc>
          <w:tcPr>
            <w:tcW w:w="1320" w:type="dxa"/>
            <w:tcBorders>
              <w:top w:val="single" w:sz="4" w:space="0" w:color="auto"/>
              <w:left w:val="nil"/>
              <w:bottom w:val="single" w:sz="4" w:space="0" w:color="auto"/>
              <w:right w:val="nil"/>
            </w:tcBorders>
            <w:shd w:val="clear" w:color="auto" w:fill="auto"/>
            <w:vAlign w:val="center"/>
          </w:tcPr>
          <w:p w:rsidR="00506D93" w:rsidRPr="00982554" w:rsidRDefault="00982554" w:rsidP="005B6DBF">
            <w:pPr>
              <w:pStyle w:val="cuatexto"/>
              <w:jc w:val="right"/>
              <w:rPr>
                <w:rFonts w:ascii="Arial" w:hAnsi="Arial" w:cs="Arial"/>
                <w:sz w:val="18"/>
                <w:szCs w:val="18"/>
                <w:lang w:eastAsia="es-ES"/>
              </w:rPr>
            </w:pPr>
            <w:r w:rsidRPr="00982554">
              <w:rPr>
                <w:rFonts w:ascii="Arial" w:hAnsi="Arial" w:cs="Arial"/>
                <w:sz w:val="18"/>
                <w:szCs w:val="18"/>
                <w:lang w:eastAsia="es-ES"/>
              </w:rPr>
              <w:t>862.042</w:t>
            </w:r>
          </w:p>
        </w:tc>
      </w:tr>
      <w:tr w:rsidR="005E7E77" w:rsidRPr="00982554" w:rsidTr="001317BF">
        <w:trPr>
          <w:trHeight w:val="284"/>
        </w:trPr>
        <w:tc>
          <w:tcPr>
            <w:tcW w:w="360" w:type="dxa"/>
            <w:tcBorders>
              <w:top w:val="single" w:sz="4" w:space="0" w:color="auto"/>
              <w:left w:val="nil"/>
              <w:right w:val="nil"/>
            </w:tcBorders>
            <w:shd w:val="clear" w:color="auto" w:fill="auto"/>
            <w:vAlign w:val="center"/>
          </w:tcPr>
          <w:p w:rsidR="00506D93" w:rsidRPr="00982554" w:rsidRDefault="00506D93" w:rsidP="000D0E8B">
            <w:pPr>
              <w:pStyle w:val="cuatexto"/>
              <w:jc w:val="left"/>
              <w:rPr>
                <w:lang w:eastAsia="es-ES"/>
              </w:rPr>
            </w:pPr>
            <w:r w:rsidRPr="00982554">
              <w:rPr>
                <w:lang w:eastAsia="es-ES"/>
              </w:rPr>
              <w:t>6</w:t>
            </w:r>
          </w:p>
        </w:tc>
        <w:tc>
          <w:tcPr>
            <w:tcW w:w="5760" w:type="dxa"/>
            <w:tcBorders>
              <w:top w:val="single" w:sz="4" w:space="0" w:color="auto"/>
              <w:left w:val="nil"/>
              <w:right w:val="nil"/>
            </w:tcBorders>
            <w:shd w:val="clear" w:color="auto" w:fill="auto"/>
            <w:vAlign w:val="center"/>
          </w:tcPr>
          <w:p w:rsidR="00506D93" w:rsidRPr="00982554" w:rsidRDefault="00506D93" w:rsidP="000D0E8B">
            <w:pPr>
              <w:pStyle w:val="cuatexto"/>
              <w:jc w:val="left"/>
              <w:rPr>
                <w:lang w:eastAsia="es-ES"/>
              </w:rPr>
            </w:pPr>
            <w:r w:rsidRPr="00982554">
              <w:rPr>
                <w:lang w:eastAsia="es-ES"/>
              </w:rPr>
              <w:t xml:space="preserve">Acreedores por obligaciones reconocidas </w:t>
            </w:r>
          </w:p>
        </w:tc>
        <w:tc>
          <w:tcPr>
            <w:tcW w:w="1440" w:type="dxa"/>
            <w:tcBorders>
              <w:top w:val="single" w:sz="4" w:space="0" w:color="auto"/>
              <w:left w:val="nil"/>
              <w:right w:val="nil"/>
            </w:tcBorders>
            <w:shd w:val="clear" w:color="auto" w:fill="auto"/>
            <w:vAlign w:val="center"/>
          </w:tcPr>
          <w:p w:rsidR="00506D93" w:rsidRPr="005B6DBF" w:rsidRDefault="00982554" w:rsidP="000D0E8B">
            <w:pPr>
              <w:pStyle w:val="cuatexto"/>
              <w:jc w:val="right"/>
              <w:rPr>
                <w:lang w:val="es-ES" w:eastAsia="es-ES"/>
              </w:rPr>
            </w:pPr>
            <w:r w:rsidRPr="005B6DBF">
              <w:rPr>
                <w:lang w:val="es-ES" w:eastAsia="es-ES"/>
              </w:rPr>
              <w:t>764.480</w:t>
            </w:r>
          </w:p>
        </w:tc>
        <w:tc>
          <w:tcPr>
            <w:tcW w:w="1320" w:type="dxa"/>
            <w:tcBorders>
              <w:top w:val="single" w:sz="4" w:space="0" w:color="auto"/>
              <w:left w:val="nil"/>
              <w:right w:val="nil"/>
            </w:tcBorders>
            <w:shd w:val="clear" w:color="auto" w:fill="auto"/>
            <w:vAlign w:val="center"/>
          </w:tcPr>
          <w:p w:rsidR="00506D93" w:rsidRPr="005B6DBF" w:rsidRDefault="00982554" w:rsidP="000D0E8B">
            <w:pPr>
              <w:pStyle w:val="cuatexto"/>
              <w:jc w:val="right"/>
              <w:rPr>
                <w:lang w:val="es-ES" w:eastAsia="es-ES"/>
              </w:rPr>
            </w:pPr>
            <w:r w:rsidRPr="005B6DBF">
              <w:rPr>
                <w:lang w:val="es-ES" w:eastAsia="es-ES"/>
              </w:rPr>
              <w:t>484.268</w:t>
            </w:r>
          </w:p>
        </w:tc>
      </w:tr>
      <w:tr w:rsidR="005E7E77" w:rsidRPr="00982554" w:rsidTr="001317BF">
        <w:trPr>
          <w:trHeight w:val="284"/>
        </w:trPr>
        <w:tc>
          <w:tcPr>
            <w:tcW w:w="360" w:type="dxa"/>
            <w:tcBorders>
              <w:left w:val="nil"/>
              <w:right w:val="nil"/>
            </w:tcBorders>
            <w:shd w:val="clear" w:color="auto" w:fill="auto"/>
            <w:vAlign w:val="center"/>
          </w:tcPr>
          <w:p w:rsidR="00506D93" w:rsidRPr="00982554" w:rsidRDefault="00506D93" w:rsidP="000D0E8B">
            <w:pPr>
              <w:pStyle w:val="cuatexto"/>
              <w:jc w:val="left"/>
              <w:rPr>
                <w:lang w:eastAsia="es-ES"/>
              </w:rPr>
            </w:pPr>
            <w:r w:rsidRPr="00982554">
              <w:rPr>
                <w:lang w:eastAsia="es-ES"/>
              </w:rPr>
              <w:t>7</w:t>
            </w:r>
          </w:p>
        </w:tc>
        <w:tc>
          <w:tcPr>
            <w:tcW w:w="5760" w:type="dxa"/>
            <w:tcBorders>
              <w:left w:val="nil"/>
              <w:right w:val="nil"/>
            </w:tcBorders>
            <w:shd w:val="clear" w:color="auto" w:fill="auto"/>
            <w:vAlign w:val="center"/>
          </w:tcPr>
          <w:p w:rsidR="00506D93" w:rsidRPr="00982554" w:rsidRDefault="00506D93" w:rsidP="000D0E8B">
            <w:pPr>
              <w:pStyle w:val="cuatexto"/>
              <w:jc w:val="left"/>
              <w:rPr>
                <w:lang w:eastAsia="es-ES"/>
              </w:rPr>
            </w:pPr>
            <w:r w:rsidRPr="00982554">
              <w:rPr>
                <w:lang w:eastAsia="es-ES"/>
              </w:rPr>
              <w:t>Administraciones Públicas</w:t>
            </w:r>
          </w:p>
        </w:tc>
        <w:tc>
          <w:tcPr>
            <w:tcW w:w="1440" w:type="dxa"/>
            <w:tcBorders>
              <w:left w:val="nil"/>
              <w:right w:val="nil"/>
            </w:tcBorders>
            <w:shd w:val="clear" w:color="auto" w:fill="auto"/>
            <w:vAlign w:val="center"/>
          </w:tcPr>
          <w:p w:rsidR="00506D93" w:rsidRPr="005B6DBF" w:rsidRDefault="00982554" w:rsidP="000D0E8B">
            <w:pPr>
              <w:pStyle w:val="cuatexto"/>
              <w:jc w:val="right"/>
              <w:rPr>
                <w:lang w:val="es-ES" w:eastAsia="es-ES"/>
              </w:rPr>
            </w:pPr>
            <w:r w:rsidRPr="005B6DBF">
              <w:rPr>
                <w:lang w:val="es-ES" w:eastAsia="es-ES"/>
              </w:rPr>
              <w:t>138.912</w:t>
            </w:r>
          </w:p>
        </w:tc>
        <w:tc>
          <w:tcPr>
            <w:tcW w:w="1320" w:type="dxa"/>
            <w:tcBorders>
              <w:left w:val="nil"/>
              <w:right w:val="nil"/>
            </w:tcBorders>
            <w:shd w:val="clear" w:color="auto" w:fill="auto"/>
            <w:vAlign w:val="center"/>
          </w:tcPr>
          <w:p w:rsidR="00506D93" w:rsidRPr="005B6DBF" w:rsidRDefault="00982554" w:rsidP="000D0E8B">
            <w:pPr>
              <w:pStyle w:val="cuatexto"/>
              <w:jc w:val="right"/>
              <w:rPr>
                <w:lang w:val="es-ES" w:eastAsia="es-ES"/>
              </w:rPr>
            </w:pPr>
            <w:r w:rsidRPr="005B6DBF">
              <w:rPr>
                <w:lang w:val="es-ES" w:eastAsia="es-ES"/>
              </w:rPr>
              <w:t>131.560</w:t>
            </w:r>
          </w:p>
        </w:tc>
      </w:tr>
      <w:tr w:rsidR="005E7E77" w:rsidRPr="00982554" w:rsidTr="001317BF">
        <w:trPr>
          <w:trHeight w:val="284"/>
        </w:trPr>
        <w:tc>
          <w:tcPr>
            <w:tcW w:w="360" w:type="dxa"/>
            <w:tcBorders>
              <w:left w:val="nil"/>
              <w:right w:val="nil"/>
            </w:tcBorders>
            <w:shd w:val="clear" w:color="auto" w:fill="auto"/>
            <w:vAlign w:val="center"/>
          </w:tcPr>
          <w:p w:rsidR="00506D93" w:rsidRPr="00982554" w:rsidRDefault="00506D93" w:rsidP="000D0E8B">
            <w:pPr>
              <w:pStyle w:val="cuatexto"/>
              <w:jc w:val="left"/>
              <w:rPr>
                <w:lang w:val="es-ES" w:eastAsia="es-ES"/>
              </w:rPr>
            </w:pPr>
            <w:r w:rsidRPr="00982554">
              <w:rPr>
                <w:lang w:eastAsia="es-ES"/>
              </w:rPr>
              <w:t>8</w:t>
            </w:r>
          </w:p>
        </w:tc>
        <w:tc>
          <w:tcPr>
            <w:tcW w:w="5760" w:type="dxa"/>
            <w:tcBorders>
              <w:left w:val="nil"/>
              <w:right w:val="nil"/>
            </w:tcBorders>
            <w:shd w:val="clear" w:color="auto" w:fill="auto"/>
            <w:vAlign w:val="center"/>
          </w:tcPr>
          <w:p w:rsidR="00506D93" w:rsidRPr="00982554" w:rsidRDefault="00506D93" w:rsidP="000D0E8B">
            <w:pPr>
              <w:pStyle w:val="cuatexto"/>
              <w:jc w:val="left"/>
              <w:rPr>
                <w:lang w:val="es-ES" w:eastAsia="es-ES"/>
              </w:rPr>
            </w:pPr>
            <w:r w:rsidRPr="00982554">
              <w:rPr>
                <w:lang w:eastAsia="es-ES"/>
              </w:rPr>
              <w:t>Acreedores de presupuestos cerrados y extrapresupuestarios</w:t>
            </w:r>
          </w:p>
        </w:tc>
        <w:tc>
          <w:tcPr>
            <w:tcW w:w="1440" w:type="dxa"/>
            <w:tcBorders>
              <w:left w:val="nil"/>
              <w:right w:val="nil"/>
            </w:tcBorders>
            <w:shd w:val="clear" w:color="auto" w:fill="auto"/>
            <w:vAlign w:val="center"/>
          </w:tcPr>
          <w:p w:rsidR="00506D93" w:rsidRPr="005B6DBF" w:rsidRDefault="00982554" w:rsidP="000D0E8B">
            <w:pPr>
              <w:pStyle w:val="cuatexto"/>
              <w:jc w:val="right"/>
              <w:rPr>
                <w:lang w:val="es-ES" w:eastAsia="es-ES"/>
              </w:rPr>
            </w:pPr>
            <w:r w:rsidRPr="005B6DBF">
              <w:rPr>
                <w:lang w:val="es-ES" w:eastAsia="es-ES"/>
              </w:rPr>
              <w:t>723.536</w:t>
            </w:r>
          </w:p>
        </w:tc>
        <w:tc>
          <w:tcPr>
            <w:tcW w:w="1320" w:type="dxa"/>
            <w:tcBorders>
              <w:left w:val="nil"/>
              <w:right w:val="nil"/>
            </w:tcBorders>
            <w:shd w:val="clear" w:color="auto" w:fill="auto"/>
            <w:vAlign w:val="center"/>
          </w:tcPr>
          <w:p w:rsidR="00506D93" w:rsidRPr="005B6DBF" w:rsidRDefault="00982554" w:rsidP="000D0E8B">
            <w:pPr>
              <w:pStyle w:val="cuatexto"/>
              <w:jc w:val="right"/>
              <w:rPr>
                <w:lang w:val="es-ES" w:eastAsia="es-ES"/>
              </w:rPr>
            </w:pPr>
            <w:r w:rsidRPr="005B6DBF">
              <w:rPr>
                <w:lang w:val="es-ES" w:eastAsia="es-ES"/>
              </w:rPr>
              <w:t>210.674</w:t>
            </w:r>
          </w:p>
        </w:tc>
      </w:tr>
      <w:tr w:rsidR="005E7E77" w:rsidRPr="00982554" w:rsidTr="001317BF">
        <w:trPr>
          <w:trHeight w:val="284"/>
        </w:trPr>
        <w:tc>
          <w:tcPr>
            <w:tcW w:w="360" w:type="dxa"/>
            <w:tcBorders>
              <w:left w:val="nil"/>
              <w:bottom w:val="single" w:sz="4" w:space="0" w:color="auto"/>
              <w:right w:val="nil"/>
            </w:tcBorders>
            <w:shd w:val="clear" w:color="auto" w:fill="auto"/>
            <w:vAlign w:val="center"/>
          </w:tcPr>
          <w:p w:rsidR="00506D93" w:rsidRPr="00982554" w:rsidRDefault="00506D93" w:rsidP="000D0E8B">
            <w:pPr>
              <w:pStyle w:val="cuatexto"/>
              <w:jc w:val="left"/>
              <w:rPr>
                <w:lang w:val="es-ES" w:eastAsia="es-ES"/>
              </w:rPr>
            </w:pPr>
            <w:r w:rsidRPr="00982554">
              <w:rPr>
                <w:lang w:val="es-ES" w:eastAsia="es-ES"/>
              </w:rPr>
              <w:t>9</w:t>
            </w:r>
          </w:p>
        </w:tc>
        <w:tc>
          <w:tcPr>
            <w:tcW w:w="5760" w:type="dxa"/>
            <w:tcBorders>
              <w:left w:val="nil"/>
              <w:bottom w:val="single" w:sz="4" w:space="0" w:color="auto"/>
              <w:right w:val="nil"/>
            </w:tcBorders>
            <w:shd w:val="clear" w:color="auto" w:fill="auto"/>
            <w:vAlign w:val="center"/>
          </w:tcPr>
          <w:p w:rsidR="00506D93" w:rsidRPr="00982554" w:rsidRDefault="00506D93" w:rsidP="000D0E8B">
            <w:pPr>
              <w:pStyle w:val="cuatexto"/>
              <w:jc w:val="left"/>
              <w:rPr>
                <w:lang w:val="es-ES" w:eastAsia="es-ES"/>
              </w:rPr>
            </w:pPr>
            <w:r w:rsidRPr="00982554">
              <w:rPr>
                <w:lang w:val="es-ES" w:eastAsia="es-ES"/>
              </w:rPr>
              <w:t>Partidas pendientes de aplicación y ajuste por periodificación</w:t>
            </w:r>
          </w:p>
        </w:tc>
        <w:tc>
          <w:tcPr>
            <w:tcW w:w="1440" w:type="dxa"/>
            <w:tcBorders>
              <w:left w:val="nil"/>
              <w:bottom w:val="single" w:sz="4" w:space="0" w:color="auto"/>
              <w:right w:val="nil"/>
            </w:tcBorders>
            <w:shd w:val="clear" w:color="auto" w:fill="auto"/>
            <w:vAlign w:val="center"/>
          </w:tcPr>
          <w:p w:rsidR="00506D93" w:rsidRPr="005B6DBF" w:rsidRDefault="00982554" w:rsidP="000D0E8B">
            <w:pPr>
              <w:pStyle w:val="cuatexto"/>
              <w:jc w:val="right"/>
              <w:rPr>
                <w:lang w:val="es-ES" w:eastAsia="es-ES"/>
              </w:rPr>
            </w:pPr>
            <w:r w:rsidRPr="005B6DBF">
              <w:rPr>
                <w:lang w:val="es-ES" w:eastAsia="es-ES"/>
              </w:rPr>
              <w:t>34.013</w:t>
            </w:r>
          </w:p>
        </w:tc>
        <w:tc>
          <w:tcPr>
            <w:tcW w:w="1320" w:type="dxa"/>
            <w:tcBorders>
              <w:left w:val="nil"/>
              <w:bottom w:val="single" w:sz="4" w:space="0" w:color="auto"/>
              <w:right w:val="nil"/>
            </w:tcBorders>
            <w:shd w:val="clear" w:color="auto" w:fill="auto"/>
            <w:vAlign w:val="center"/>
          </w:tcPr>
          <w:p w:rsidR="00506D93" w:rsidRPr="005B6DBF" w:rsidRDefault="00982554" w:rsidP="000D0E8B">
            <w:pPr>
              <w:pStyle w:val="cuatexto"/>
              <w:jc w:val="right"/>
              <w:rPr>
                <w:lang w:val="es-ES" w:eastAsia="es-ES"/>
              </w:rPr>
            </w:pPr>
            <w:r w:rsidRPr="005B6DBF">
              <w:rPr>
                <w:lang w:val="es-ES" w:eastAsia="es-ES"/>
              </w:rPr>
              <w:t>35.540</w:t>
            </w:r>
          </w:p>
        </w:tc>
      </w:tr>
      <w:tr w:rsidR="005E7E77" w:rsidRPr="00982554" w:rsidTr="001317BF">
        <w:trPr>
          <w:trHeight w:val="284"/>
        </w:trPr>
        <w:tc>
          <w:tcPr>
            <w:tcW w:w="6120" w:type="dxa"/>
            <w:gridSpan w:val="2"/>
            <w:tcBorders>
              <w:top w:val="single" w:sz="4" w:space="0" w:color="auto"/>
              <w:left w:val="nil"/>
              <w:bottom w:val="single" w:sz="4" w:space="0" w:color="auto"/>
              <w:right w:val="nil"/>
            </w:tcBorders>
            <w:shd w:val="clear" w:color="auto" w:fill="FABF8F" w:themeFill="accent6" w:themeFillTint="99"/>
            <w:vAlign w:val="center"/>
          </w:tcPr>
          <w:p w:rsidR="00506D93" w:rsidRPr="00982554" w:rsidRDefault="00506D93" w:rsidP="000D0E8B">
            <w:pPr>
              <w:pStyle w:val="cuatexto"/>
              <w:jc w:val="left"/>
              <w:rPr>
                <w:rFonts w:ascii="Arial" w:hAnsi="Arial" w:cs="Arial"/>
                <w:sz w:val="18"/>
                <w:szCs w:val="18"/>
                <w:lang w:val="es-ES" w:eastAsia="es-ES"/>
              </w:rPr>
            </w:pPr>
            <w:r w:rsidRPr="00982554">
              <w:rPr>
                <w:rFonts w:ascii="Arial" w:hAnsi="Arial" w:cs="Arial"/>
                <w:sz w:val="18"/>
                <w:szCs w:val="18"/>
                <w:lang w:eastAsia="es-ES"/>
              </w:rPr>
              <w:t>Total pasivo</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506D93" w:rsidRPr="00982554" w:rsidRDefault="00982554" w:rsidP="000D0E8B">
            <w:pPr>
              <w:pStyle w:val="cuatexto"/>
              <w:jc w:val="right"/>
              <w:rPr>
                <w:rFonts w:ascii="Arial" w:hAnsi="Arial" w:cs="Arial"/>
                <w:sz w:val="18"/>
                <w:szCs w:val="18"/>
                <w:lang w:val="es-ES" w:eastAsia="es-ES"/>
              </w:rPr>
            </w:pPr>
            <w:r w:rsidRPr="00982554">
              <w:rPr>
                <w:rFonts w:ascii="Arial" w:hAnsi="Arial" w:cs="Arial"/>
                <w:sz w:val="18"/>
                <w:szCs w:val="18"/>
                <w:lang w:val="es-ES" w:eastAsia="es-ES"/>
              </w:rPr>
              <w:t>52.035.706</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506D93" w:rsidRPr="00982554" w:rsidRDefault="00982554" w:rsidP="000D0E8B">
            <w:pPr>
              <w:pStyle w:val="cuatexto"/>
              <w:jc w:val="right"/>
              <w:rPr>
                <w:rFonts w:ascii="Arial" w:hAnsi="Arial" w:cs="Arial"/>
                <w:sz w:val="18"/>
                <w:szCs w:val="18"/>
                <w:lang w:val="es-ES" w:eastAsia="es-ES"/>
              </w:rPr>
            </w:pPr>
            <w:r w:rsidRPr="00982554">
              <w:rPr>
                <w:rFonts w:ascii="Arial" w:hAnsi="Arial" w:cs="Arial"/>
                <w:sz w:val="18"/>
                <w:szCs w:val="18"/>
                <w:lang w:val="es-ES" w:eastAsia="es-ES"/>
              </w:rPr>
              <w:t>44.555.367</w:t>
            </w:r>
          </w:p>
        </w:tc>
      </w:tr>
    </w:tbl>
    <w:p w:rsidR="004F7E06" w:rsidRPr="005E7E77" w:rsidRDefault="004F7E06" w:rsidP="004F7E06">
      <w:pPr>
        <w:tabs>
          <w:tab w:val="left" w:pos="5544"/>
          <w:tab w:val="left" w:pos="6784"/>
        </w:tabs>
        <w:ind w:left="-588"/>
        <w:rPr>
          <w:rFonts w:ascii="Arial" w:hAnsi="Arial" w:cs="Arial"/>
          <w:color w:val="FF0000"/>
          <w:sz w:val="16"/>
        </w:rPr>
      </w:pPr>
    </w:p>
    <w:p w:rsidR="00404688" w:rsidRDefault="00404688">
      <w:pPr>
        <w:spacing w:after="0"/>
        <w:ind w:firstLine="0"/>
        <w:jc w:val="left"/>
        <w:rPr>
          <w:rFonts w:ascii="Arial" w:hAnsi="Arial"/>
          <w:bCs/>
          <w:iCs/>
          <w:spacing w:val="10"/>
          <w:kern w:val="28"/>
          <w:sz w:val="25"/>
          <w:szCs w:val="26"/>
        </w:rPr>
      </w:pPr>
      <w:bookmarkStart w:id="44" w:name="_Toc339016613"/>
      <w:bookmarkStart w:id="45" w:name="_Toc442251804"/>
      <w:r>
        <w:br w:type="page"/>
      </w:r>
    </w:p>
    <w:p w:rsidR="004F7E06" w:rsidRPr="00BA2731" w:rsidRDefault="00F86397" w:rsidP="003071DC">
      <w:pPr>
        <w:pStyle w:val="atitulo2"/>
        <w:spacing w:after="360"/>
        <w:rPr>
          <w:color w:val="auto"/>
        </w:rPr>
      </w:pPr>
      <w:bookmarkStart w:id="46" w:name="_Toc509315384"/>
      <w:r w:rsidRPr="00BA2731">
        <w:rPr>
          <w:color w:val="auto"/>
        </w:rPr>
        <w:lastRenderedPageBreak/>
        <w:t>III</w:t>
      </w:r>
      <w:r w:rsidR="004F7E06" w:rsidRPr="00BA2731">
        <w:rPr>
          <w:color w:val="auto"/>
        </w:rPr>
        <w:t>.5. Cuenta d</w:t>
      </w:r>
      <w:r w:rsidR="00A3058B" w:rsidRPr="00BA2731">
        <w:rPr>
          <w:color w:val="auto"/>
        </w:rPr>
        <w:t>e resultados económico</w:t>
      </w:r>
      <w:r w:rsidR="0017057A">
        <w:rPr>
          <w:color w:val="auto"/>
        </w:rPr>
        <w:t>-</w:t>
      </w:r>
      <w:r w:rsidR="00A3058B" w:rsidRPr="00BA2731">
        <w:rPr>
          <w:color w:val="auto"/>
        </w:rPr>
        <w:t>patrimonial</w:t>
      </w:r>
      <w:r w:rsidR="0017057A">
        <w:rPr>
          <w:color w:val="auto"/>
        </w:rPr>
        <w:t xml:space="preserve"> </w:t>
      </w:r>
      <w:r w:rsidR="004F7E06" w:rsidRPr="00BA2731">
        <w:rPr>
          <w:color w:val="auto"/>
        </w:rPr>
        <w:t>consolidada 201</w:t>
      </w:r>
      <w:bookmarkEnd w:id="44"/>
      <w:bookmarkEnd w:id="45"/>
      <w:r w:rsidR="00A3058B" w:rsidRPr="00BA2731">
        <w:rPr>
          <w:color w:val="auto"/>
        </w:rPr>
        <w:t>6</w:t>
      </w:r>
      <w:bookmarkEnd w:id="46"/>
    </w:p>
    <w:p w:rsidR="004F7E06" w:rsidRPr="00BA2731" w:rsidRDefault="004F7E06" w:rsidP="004F7E06">
      <w:pPr>
        <w:pStyle w:val="CuadroTtulo"/>
        <w:jc w:val="center"/>
      </w:pPr>
      <w:r w:rsidRPr="00BA2731">
        <w:t>Resultados corrientes del ejercicio</w:t>
      </w:r>
    </w:p>
    <w:p w:rsidR="004F7E06" w:rsidRPr="004E6827" w:rsidRDefault="004F7E06" w:rsidP="004F7E06">
      <w:pPr>
        <w:pStyle w:val="CuadroTtulo"/>
        <w:jc w:val="center"/>
      </w:pPr>
    </w:p>
    <w:tbl>
      <w:tblPr>
        <w:tblW w:w="5343" w:type="pct"/>
        <w:jc w:val="center"/>
        <w:tblLayout w:type="fixed"/>
        <w:tblCellMar>
          <w:left w:w="70" w:type="dxa"/>
          <w:right w:w="70" w:type="dxa"/>
        </w:tblCellMar>
        <w:tblLook w:val="04A0" w:firstRow="1" w:lastRow="0" w:firstColumn="1" w:lastColumn="0" w:noHBand="0" w:noVBand="1"/>
      </w:tblPr>
      <w:tblGrid>
        <w:gridCol w:w="348"/>
        <w:gridCol w:w="2554"/>
        <w:gridCol w:w="844"/>
        <w:gridCol w:w="1034"/>
        <w:gridCol w:w="345"/>
        <w:gridCol w:w="53"/>
        <w:gridCol w:w="2679"/>
        <w:gridCol w:w="889"/>
        <w:gridCol w:w="796"/>
      </w:tblGrid>
      <w:tr w:rsidR="00BE4D96" w:rsidRPr="00BE4D96" w:rsidTr="001317BF">
        <w:trPr>
          <w:trHeight w:val="284"/>
          <w:jc w:val="center"/>
        </w:trPr>
        <w:tc>
          <w:tcPr>
            <w:tcW w:w="2504" w:type="pct"/>
            <w:gridSpan w:val="4"/>
            <w:tcBorders>
              <w:top w:val="single" w:sz="4" w:space="0" w:color="auto"/>
              <w:left w:val="nil"/>
              <w:bottom w:val="single" w:sz="4" w:space="0" w:color="auto"/>
              <w:right w:val="single" w:sz="4" w:space="0" w:color="auto"/>
            </w:tcBorders>
            <w:shd w:val="clear" w:color="auto" w:fill="FABF8F" w:themeFill="accent6" w:themeFillTint="99"/>
            <w:noWrap/>
            <w:vAlign w:val="center"/>
          </w:tcPr>
          <w:p w:rsidR="00506D93" w:rsidRPr="00BE4D96" w:rsidRDefault="00506D93" w:rsidP="001317BF">
            <w:pPr>
              <w:pStyle w:val="cuatexto"/>
              <w:rPr>
                <w:rFonts w:ascii="Arial" w:hAnsi="Arial" w:cs="Arial"/>
                <w:sz w:val="17"/>
                <w:szCs w:val="17"/>
                <w:lang w:val="es-ES" w:eastAsia="es-ES"/>
              </w:rPr>
            </w:pPr>
            <w:r w:rsidRPr="00BE4D96">
              <w:rPr>
                <w:rFonts w:ascii="Arial" w:hAnsi="Arial" w:cs="Arial"/>
                <w:sz w:val="17"/>
                <w:szCs w:val="17"/>
                <w:lang w:val="es-ES" w:eastAsia="es-ES"/>
              </w:rPr>
              <w:t xml:space="preserve">Debe                                          </w:t>
            </w:r>
            <w:r w:rsidR="001317BF">
              <w:rPr>
                <w:rFonts w:ascii="Arial" w:hAnsi="Arial" w:cs="Arial"/>
                <w:sz w:val="17"/>
                <w:szCs w:val="17"/>
                <w:lang w:val="es-ES" w:eastAsia="es-ES"/>
              </w:rPr>
              <w:t xml:space="preserve">         </w:t>
            </w:r>
            <w:r w:rsidRPr="00BE4D96">
              <w:rPr>
                <w:rFonts w:ascii="Arial" w:hAnsi="Arial" w:cs="Arial"/>
                <w:sz w:val="17"/>
                <w:szCs w:val="17"/>
                <w:lang w:val="es-ES" w:eastAsia="es-ES"/>
              </w:rPr>
              <w:t xml:space="preserve">  2015          2016</w:t>
            </w:r>
          </w:p>
        </w:tc>
        <w:tc>
          <w:tcPr>
            <w:tcW w:w="2496" w:type="pct"/>
            <w:gridSpan w:val="5"/>
            <w:tcBorders>
              <w:top w:val="single" w:sz="4" w:space="0" w:color="auto"/>
              <w:left w:val="single" w:sz="4" w:space="0" w:color="auto"/>
              <w:bottom w:val="single" w:sz="4" w:space="0" w:color="auto"/>
              <w:right w:val="nil"/>
            </w:tcBorders>
            <w:shd w:val="clear" w:color="auto" w:fill="FABF8F" w:themeFill="accent6" w:themeFillTint="99"/>
            <w:noWrap/>
            <w:vAlign w:val="center"/>
          </w:tcPr>
          <w:p w:rsidR="00506D93" w:rsidRPr="00BE4D96" w:rsidRDefault="00506D93" w:rsidP="001317BF">
            <w:pPr>
              <w:pStyle w:val="cuatexto"/>
              <w:rPr>
                <w:rFonts w:ascii="Arial" w:hAnsi="Arial" w:cs="Arial"/>
                <w:sz w:val="17"/>
                <w:szCs w:val="17"/>
                <w:lang w:val="es-ES" w:eastAsia="es-ES"/>
              </w:rPr>
            </w:pPr>
            <w:r w:rsidRPr="00BE4D96">
              <w:rPr>
                <w:rFonts w:ascii="Arial" w:hAnsi="Arial" w:cs="Arial"/>
                <w:sz w:val="17"/>
                <w:szCs w:val="17"/>
                <w:lang w:val="es-ES" w:eastAsia="es-ES"/>
              </w:rPr>
              <w:t xml:space="preserve">Haber                                             </w:t>
            </w:r>
            <w:r w:rsidR="001317BF">
              <w:rPr>
                <w:rFonts w:ascii="Arial" w:hAnsi="Arial" w:cs="Arial"/>
                <w:sz w:val="17"/>
                <w:szCs w:val="17"/>
                <w:lang w:val="es-ES" w:eastAsia="es-ES"/>
              </w:rPr>
              <w:t xml:space="preserve">   </w:t>
            </w:r>
            <w:r w:rsidRPr="00BE4D96">
              <w:rPr>
                <w:rFonts w:ascii="Arial" w:hAnsi="Arial" w:cs="Arial"/>
                <w:sz w:val="17"/>
                <w:szCs w:val="17"/>
                <w:lang w:val="es-ES" w:eastAsia="es-ES"/>
              </w:rPr>
              <w:t xml:space="preserve">    2015          2016</w:t>
            </w:r>
          </w:p>
        </w:tc>
      </w:tr>
      <w:tr w:rsidR="001317BF" w:rsidRPr="00BE4D96" w:rsidTr="001317BF">
        <w:trPr>
          <w:trHeight w:val="284"/>
          <w:jc w:val="center"/>
        </w:trPr>
        <w:tc>
          <w:tcPr>
            <w:tcW w:w="182" w:type="pct"/>
            <w:tcBorders>
              <w:top w:val="single" w:sz="4" w:space="0" w:color="auto"/>
              <w:left w:val="nil"/>
              <w:bottom w:val="single" w:sz="2" w:space="0" w:color="auto"/>
              <w:right w:val="nil"/>
            </w:tcBorders>
            <w:shd w:val="clear" w:color="auto" w:fill="FFFFFF"/>
            <w:noWrap/>
            <w:vAlign w:val="center"/>
          </w:tcPr>
          <w:p w:rsidR="00506D93" w:rsidRPr="00BE4D96" w:rsidRDefault="00506D93" w:rsidP="001317BF">
            <w:pPr>
              <w:pStyle w:val="cuatexto"/>
              <w:jc w:val="left"/>
              <w:rPr>
                <w:sz w:val="16"/>
                <w:szCs w:val="16"/>
                <w:lang w:val="es-ES" w:eastAsia="es-ES"/>
              </w:rPr>
            </w:pPr>
          </w:p>
        </w:tc>
        <w:tc>
          <w:tcPr>
            <w:tcW w:w="1338" w:type="pct"/>
            <w:tcBorders>
              <w:top w:val="single" w:sz="4" w:space="0" w:color="auto"/>
              <w:left w:val="nil"/>
              <w:bottom w:val="single" w:sz="2" w:space="0" w:color="auto"/>
              <w:right w:val="nil"/>
            </w:tcBorders>
            <w:shd w:val="clear" w:color="auto" w:fill="FFFFFF"/>
            <w:vAlign w:val="center"/>
          </w:tcPr>
          <w:p w:rsidR="00506D93" w:rsidRPr="00BE4D96" w:rsidRDefault="00506D93" w:rsidP="001317BF">
            <w:pPr>
              <w:pStyle w:val="cuatexto"/>
              <w:jc w:val="left"/>
              <w:rPr>
                <w:sz w:val="16"/>
                <w:szCs w:val="16"/>
                <w:lang w:val="es-ES" w:eastAsia="es-ES"/>
              </w:rPr>
            </w:pPr>
            <w:r w:rsidRPr="00BE4D96">
              <w:rPr>
                <w:sz w:val="16"/>
                <w:szCs w:val="16"/>
                <w:lang w:val="es-ES" w:eastAsia="es-ES"/>
              </w:rPr>
              <w:t>Descripción</w:t>
            </w:r>
          </w:p>
        </w:tc>
        <w:tc>
          <w:tcPr>
            <w:tcW w:w="442" w:type="pct"/>
            <w:tcBorders>
              <w:top w:val="single" w:sz="4" w:space="0" w:color="auto"/>
              <w:left w:val="nil"/>
              <w:bottom w:val="single" w:sz="2" w:space="0" w:color="auto"/>
              <w:right w:val="nil"/>
            </w:tcBorders>
            <w:shd w:val="clear" w:color="auto" w:fill="FFFFFF"/>
            <w:noWrap/>
            <w:vAlign w:val="center"/>
          </w:tcPr>
          <w:p w:rsidR="00506D93" w:rsidRPr="00BE4D96" w:rsidRDefault="00506D93" w:rsidP="001317BF">
            <w:pPr>
              <w:pStyle w:val="cuatexto"/>
              <w:jc w:val="center"/>
              <w:rPr>
                <w:sz w:val="16"/>
                <w:szCs w:val="16"/>
                <w:lang w:val="es-ES" w:eastAsia="es-ES"/>
              </w:rPr>
            </w:pPr>
          </w:p>
        </w:tc>
        <w:tc>
          <w:tcPr>
            <w:tcW w:w="541" w:type="pct"/>
            <w:tcBorders>
              <w:top w:val="single" w:sz="4" w:space="0" w:color="auto"/>
              <w:left w:val="nil"/>
              <w:bottom w:val="single" w:sz="2" w:space="0" w:color="auto"/>
              <w:right w:val="single" w:sz="4" w:space="0" w:color="auto"/>
            </w:tcBorders>
            <w:shd w:val="clear" w:color="auto" w:fill="FFFFFF"/>
            <w:noWrap/>
            <w:vAlign w:val="center"/>
          </w:tcPr>
          <w:p w:rsidR="00506D93" w:rsidRPr="00BE4D96" w:rsidRDefault="00506D93" w:rsidP="001317BF">
            <w:pPr>
              <w:pStyle w:val="cuatexto"/>
              <w:jc w:val="center"/>
              <w:rPr>
                <w:sz w:val="16"/>
                <w:szCs w:val="16"/>
                <w:lang w:val="es-ES" w:eastAsia="es-ES"/>
              </w:rPr>
            </w:pPr>
          </w:p>
        </w:tc>
        <w:tc>
          <w:tcPr>
            <w:tcW w:w="181" w:type="pct"/>
            <w:tcBorders>
              <w:top w:val="single" w:sz="4" w:space="0" w:color="auto"/>
              <w:left w:val="nil"/>
              <w:bottom w:val="single" w:sz="2" w:space="0" w:color="auto"/>
              <w:right w:val="nil"/>
            </w:tcBorders>
            <w:shd w:val="clear" w:color="auto" w:fill="FFFFFF"/>
            <w:noWrap/>
            <w:vAlign w:val="center"/>
          </w:tcPr>
          <w:p w:rsidR="00506D93" w:rsidRPr="00BE4D96" w:rsidRDefault="00506D93" w:rsidP="001317BF">
            <w:pPr>
              <w:pStyle w:val="cuatexto"/>
              <w:jc w:val="left"/>
              <w:rPr>
                <w:sz w:val="16"/>
                <w:szCs w:val="16"/>
                <w:highlight w:val="yellow"/>
                <w:lang w:val="es-ES" w:eastAsia="es-ES"/>
              </w:rPr>
            </w:pPr>
          </w:p>
        </w:tc>
        <w:tc>
          <w:tcPr>
            <w:tcW w:w="1432" w:type="pct"/>
            <w:gridSpan w:val="2"/>
            <w:tcBorders>
              <w:top w:val="single" w:sz="4" w:space="0" w:color="auto"/>
              <w:left w:val="nil"/>
              <w:bottom w:val="single" w:sz="2" w:space="0" w:color="auto"/>
              <w:right w:val="nil"/>
            </w:tcBorders>
            <w:shd w:val="clear" w:color="auto" w:fill="FFFFFF"/>
            <w:vAlign w:val="center"/>
          </w:tcPr>
          <w:p w:rsidR="00506D93" w:rsidRPr="00BE4D96" w:rsidRDefault="00506D93" w:rsidP="001317BF">
            <w:pPr>
              <w:pStyle w:val="cuatexto"/>
              <w:jc w:val="left"/>
              <w:rPr>
                <w:sz w:val="16"/>
                <w:szCs w:val="16"/>
                <w:lang w:val="es-ES" w:eastAsia="es-ES"/>
              </w:rPr>
            </w:pPr>
            <w:r w:rsidRPr="00BE4D96">
              <w:rPr>
                <w:sz w:val="16"/>
                <w:szCs w:val="16"/>
                <w:lang w:val="es-ES" w:eastAsia="es-ES"/>
              </w:rPr>
              <w:t xml:space="preserve"> Descripción</w:t>
            </w:r>
          </w:p>
        </w:tc>
        <w:tc>
          <w:tcPr>
            <w:tcW w:w="466" w:type="pct"/>
            <w:tcBorders>
              <w:top w:val="single" w:sz="4" w:space="0" w:color="auto"/>
              <w:left w:val="nil"/>
              <w:bottom w:val="single" w:sz="2" w:space="0" w:color="auto"/>
              <w:right w:val="nil"/>
            </w:tcBorders>
            <w:shd w:val="clear" w:color="auto" w:fill="FFFFFF"/>
            <w:noWrap/>
            <w:vAlign w:val="center"/>
          </w:tcPr>
          <w:p w:rsidR="00506D93" w:rsidRPr="00BE4D96" w:rsidRDefault="00506D93" w:rsidP="001317BF">
            <w:pPr>
              <w:pStyle w:val="cuatexto"/>
              <w:jc w:val="right"/>
              <w:rPr>
                <w:sz w:val="16"/>
                <w:szCs w:val="16"/>
                <w:lang w:val="es-ES" w:eastAsia="es-ES"/>
              </w:rPr>
            </w:pPr>
          </w:p>
        </w:tc>
        <w:tc>
          <w:tcPr>
            <w:tcW w:w="417" w:type="pct"/>
            <w:tcBorders>
              <w:top w:val="single" w:sz="4" w:space="0" w:color="auto"/>
              <w:left w:val="nil"/>
              <w:bottom w:val="single" w:sz="2" w:space="0" w:color="auto"/>
              <w:right w:val="nil"/>
            </w:tcBorders>
            <w:shd w:val="clear" w:color="auto" w:fill="FFFFFF"/>
            <w:noWrap/>
            <w:vAlign w:val="center"/>
          </w:tcPr>
          <w:p w:rsidR="00506D93" w:rsidRPr="00BE4D96" w:rsidRDefault="00506D93" w:rsidP="001317BF">
            <w:pPr>
              <w:pStyle w:val="cuatexto"/>
              <w:jc w:val="right"/>
              <w:rPr>
                <w:sz w:val="16"/>
                <w:szCs w:val="16"/>
                <w:lang w:val="es-ES" w:eastAsia="es-ES"/>
              </w:rPr>
            </w:pPr>
          </w:p>
        </w:tc>
      </w:tr>
      <w:tr w:rsidR="001317BF" w:rsidRPr="00BE4D96" w:rsidTr="001317BF">
        <w:trPr>
          <w:trHeight w:val="284"/>
          <w:jc w:val="center"/>
        </w:trPr>
        <w:tc>
          <w:tcPr>
            <w:tcW w:w="182" w:type="pct"/>
            <w:tcBorders>
              <w:top w:val="single" w:sz="2" w:space="0" w:color="auto"/>
              <w:left w:val="nil"/>
              <w:bottom w:val="single" w:sz="2" w:space="0" w:color="auto"/>
              <w:right w:val="nil"/>
            </w:tcBorders>
            <w:shd w:val="clear" w:color="auto" w:fill="auto"/>
            <w:noWrap/>
            <w:vAlign w:val="center"/>
          </w:tcPr>
          <w:p w:rsidR="00506D93" w:rsidRPr="00BE4D96" w:rsidRDefault="00BA2731" w:rsidP="001317BF">
            <w:pPr>
              <w:pStyle w:val="cuatexto"/>
              <w:ind w:right="-70"/>
              <w:jc w:val="center"/>
              <w:rPr>
                <w:sz w:val="16"/>
                <w:szCs w:val="16"/>
                <w:lang w:val="es-ES" w:eastAsia="es-ES"/>
              </w:rPr>
            </w:pPr>
            <w:r w:rsidRPr="00BE4D96">
              <w:rPr>
                <w:sz w:val="16"/>
                <w:szCs w:val="16"/>
                <w:lang w:val="es-ES" w:eastAsia="es-ES"/>
              </w:rPr>
              <w:t>3</w:t>
            </w:r>
          </w:p>
        </w:tc>
        <w:tc>
          <w:tcPr>
            <w:tcW w:w="1338" w:type="pct"/>
            <w:tcBorders>
              <w:top w:val="single" w:sz="2" w:space="0" w:color="auto"/>
              <w:left w:val="nil"/>
              <w:bottom w:val="single" w:sz="2" w:space="0" w:color="auto"/>
              <w:right w:val="nil"/>
            </w:tcBorders>
            <w:shd w:val="clear" w:color="auto" w:fill="auto"/>
            <w:noWrap/>
            <w:vAlign w:val="center"/>
          </w:tcPr>
          <w:p w:rsidR="00506D93" w:rsidRPr="00BE4D96" w:rsidRDefault="00BA2731" w:rsidP="001317BF">
            <w:pPr>
              <w:pStyle w:val="cuatexto"/>
              <w:rPr>
                <w:sz w:val="16"/>
                <w:szCs w:val="16"/>
                <w:lang w:val="es-ES" w:eastAsia="es-ES"/>
              </w:rPr>
            </w:pPr>
            <w:r w:rsidRPr="00BE4D96">
              <w:rPr>
                <w:sz w:val="16"/>
                <w:szCs w:val="16"/>
                <w:lang w:val="es-ES" w:eastAsia="es-ES"/>
              </w:rPr>
              <w:t>Existencias</w:t>
            </w:r>
          </w:p>
        </w:tc>
        <w:tc>
          <w:tcPr>
            <w:tcW w:w="442" w:type="pct"/>
            <w:tcBorders>
              <w:top w:val="single" w:sz="2" w:space="0" w:color="auto"/>
              <w:left w:val="nil"/>
              <w:bottom w:val="single" w:sz="2" w:space="0" w:color="auto"/>
              <w:right w:val="nil"/>
            </w:tcBorders>
            <w:shd w:val="clear" w:color="auto" w:fill="auto"/>
            <w:noWrap/>
            <w:vAlign w:val="center"/>
          </w:tcPr>
          <w:p w:rsidR="00506D93" w:rsidRPr="00BE4D96" w:rsidRDefault="00BE4D96" w:rsidP="001317BF">
            <w:pPr>
              <w:pStyle w:val="cuatexto"/>
              <w:jc w:val="right"/>
              <w:rPr>
                <w:sz w:val="16"/>
                <w:szCs w:val="16"/>
                <w:lang w:val="es-ES" w:eastAsia="es-ES"/>
              </w:rPr>
            </w:pPr>
            <w:r w:rsidRPr="00BE4D96">
              <w:rPr>
                <w:sz w:val="16"/>
                <w:szCs w:val="16"/>
                <w:lang w:val="es-ES" w:eastAsia="es-ES"/>
              </w:rPr>
              <w:t>2.883</w:t>
            </w:r>
          </w:p>
        </w:tc>
        <w:tc>
          <w:tcPr>
            <w:tcW w:w="541" w:type="pct"/>
            <w:tcBorders>
              <w:top w:val="single" w:sz="2" w:space="0" w:color="auto"/>
              <w:left w:val="nil"/>
              <w:bottom w:val="single" w:sz="2" w:space="0" w:color="auto"/>
              <w:right w:val="single" w:sz="4" w:space="0" w:color="auto"/>
            </w:tcBorders>
            <w:shd w:val="clear" w:color="auto" w:fill="auto"/>
            <w:noWrap/>
            <w:vAlign w:val="center"/>
          </w:tcPr>
          <w:p w:rsidR="00506D93" w:rsidRPr="00BE4D96" w:rsidRDefault="00BA2731" w:rsidP="001317BF">
            <w:pPr>
              <w:pStyle w:val="cuatexto"/>
              <w:jc w:val="right"/>
              <w:rPr>
                <w:sz w:val="16"/>
                <w:szCs w:val="16"/>
                <w:lang w:val="es-ES" w:eastAsia="es-ES"/>
              </w:rPr>
            </w:pPr>
            <w:r w:rsidRPr="00BE4D96">
              <w:rPr>
                <w:sz w:val="16"/>
                <w:szCs w:val="16"/>
                <w:lang w:val="es-ES" w:eastAsia="es-ES"/>
              </w:rPr>
              <w:t>2.883</w:t>
            </w:r>
          </w:p>
        </w:tc>
        <w:tc>
          <w:tcPr>
            <w:tcW w:w="209" w:type="pct"/>
            <w:gridSpan w:val="2"/>
            <w:tcBorders>
              <w:top w:val="single" w:sz="2" w:space="0" w:color="auto"/>
              <w:left w:val="nil"/>
              <w:bottom w:val="single" w:sz="2" w:space="0" w:color="auto"/>
              <w:right w:val="nil"/>
            </w:tcBorders>
            <w:shd w:val="clear" w:color="auto" w:fill="auto"/>
            <w:noWrap/>
            <w:vAlign w:val="center"/>
          </w:tcPr>
          <w:p w:rsidR="00506D93" w:rsidRPr="00BE4D96" w:rsidRDefault="00BA2731" w:rsidP="001317BF">
            <w:pPr>
              <w:pStyle w:val="cuatexto"/>
              <w:jc w:val="center"/>
              <w:rPr>
                <w:sz w:val="16"/>
                <w:szCs w:val="16"/>
                <w:lang w:val="es-ES" w:eastAsia="es-ES"/>
              </w:rPr>
            </w:pPr>
            <w:r w:rsidRPr="00BE4D96">
              <w:rPr>
                <w:sz w:val="16"/>
                <w:szCs w:val="16"/>
                <w:lang w:val="es-ES" w:eastAsia="es-ES"/>
              </w:rPr>
              <w:t>3</w:t>
            </w:r>
          </w:p>
        </w:tc>
        <w:tc>
          <w:tcPr>
            <w:tcW w:w="1404" w:type="pct"/>
            <w:tcBorders>
              <w:top w:val="single" w:sz="2" w:space="0" w:color="auto"/>
              <w:left w:val="nil"/>
              <w:bottom w:val="single" w:sz="2" w:space="0" w:color="auto"/>
              <w:right w:val="nil"/>
            </w:tcBorders>
            <w:shd w:val="clear" w:color="auto" w:fill="auto"/>
            <w:noWrap/>
            <w:vAlign w:val="center"/>
          </w:tcPr>
          <w:p w:rsidR="00506D93" w:rsidRPr="00BE4D96" w:rsidRDefault="00BA2731" w:rsidP="001317BF">
            <w:pPr>
              <w:pStyle w:val="cuatexto"/>
              <w:rPr>
                <w:sz w:val="16"/>
                <w:szCs w:val="16"/>
                <w:lang w:val="es-ES" w:eastAsia="es-ES"/>
              </w:rPr>
            </w:pPr>
            <w:r w:rsidRPr="00BE4D96">
              <w:rPr>
                <w:sz w:val="16"/>
                <w:szCs w:val="16"/>
                <w:lang w:val="es-ES" w:eastAsia="es-ES"/>
              </w:rPr>
              <w:t>Existencias iniciales</w:t>
            </w:r>
          </w:p>
        </w:tc>
        <w:tc>
          <w:tcPr>
            <w:tcW w:w="466" w:type="pct"/>
            <w:tcBorders>
              <w:top w:val="single" w:sz="2" w:space="0" w:color="auto"/>
              <w:left w:val="nil"/>
              <w:bottom w:val="single" w:sz="2" w:space="0" w:color="auto"/>
              <w:right w:val="nil"/>
            </w:tcBorders>
            <w:shd w:val="clear" w:color="auto" w:fill="auto"/>
            <w:noWrap/>
            <w:vAlign w:val="center"/>
          </w:tcPr>
          <w:p w:rsidR="00506D93" w:rsidRPr="00BE4D96" w:rsidRDefault="00BE4D96" w:rsidP="001317BF">
            <w:pPr>
              <w:pStyle w:val="cuatexto"/>
              <w:jc w:val="right"/>
              <w:rPr>
                <w:sz w:val="16"/>
                <w:szCs w:val="16"/>
                <w:lang w:val="es-ES" w:eastAsia="es-ES"/>
              </w:rPr>
            </w:pPr>
            <w:r w:rsidRPr="00BE4D96">
              <w:rPr>
                <w:sz w:val="16"/>
                <w:szCs w:val="16"/>
                <w:lang w:val="es-ES" w:eastAsia="es-ES"/>
              </w:rPr>
              <w:t>2.883</w:t>
            </w:r>
          </w:p>
        </w:tc>
        <w:tc>
          <w:tcPr>
            <w:tcW w:w="417" w:type="pct"/>
            <w:tcBorders>
              <w:top w:val="single" w:sz="2" w:space="0" w:color="auto"/>
              <w:left w:val="nil"/>
              <w:bottom w:val="single" w:sz="2" w:space="0" w:color="auto"/>
              <w:right w:val="nil"/>
            </w:tcBorders>
            <w:shd w:val="clear" w:color="auto" w:fill="auto"/>
            <w:noWrap/>
            <w:vAlign w:val="center"/>
          </w:tcPr>
          <w:p w:rsidR="00506D93" w:rsidRPr="00BE4D96" w:rsidRDefault="00BA2731" w:rsidP="001317BF">
            <w:pPr>
              <w:pStyle w:val="cuatexto"/>
              <w:jc w:val="right"/>
              <w:rPr>
                <w:sz w:val="16"/>
                <w:szCs w:val="16"/>
                <w:lang w:val="es-ES" w:eastAsia="es-ES"/>
              </w:rPr>
            </w:pPr>
            <w:r w:rsidRPr="00BE4D96">
              <w:rPr>
                <w:sz w:val="16"/>
                <w:szCs w:val="16"/>
                <w:lang w:val="es-ES" w:eastAsia="es-ES"/>
              </w:rPr>
              <w:t>2.883</w:t>
            </w:r>
          </w:p>
        </w:tc>
      </w:tr>
      <w:tr w:rsidR="001317BF" w:rsidRPr="00BE4D96" w:rsidTr="001317BF">
        <w:trPr>
          <w:trHeight w:val="284"/>
          <w:jc w:val="center"/>
        </w:trPr>
        <w:tc>
          <w:tcPr>
            <w:tcW w:w="182"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ind w:right="-70"/>
              <w:jc w:val="center"/>
              <w:rPr>
                <w:sz w:val="16"/>
                <w:szCs w:val="16"/>
                <w:lang w:val="es-ES" w:eastAsia="es-ES"/>
              </w:rPr>
            </w:pPr>
            <w:r w:rsidRPr="00BE4D96">
              <w:rPr>
                <w:sz w:val="16"/>
                <w:szCs w:val="16"/>
                <w:lang w:val="es-ES" w:eastAsia="es-ES"/>
              </w:rPr>
              <w:t>61</w:t>
            </w:r>
          </w:p>
        </w:tc>
        <w:tc>
          <w:tcPr>
            <w:tcW w:w="1338"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rPr>
                <w:sz w:val="16"/>
                <w:szCs w:val="16"/>
                <w:lang w:val="es-ES" w:eastAsia="es-ES"/>
              </w:rPr>
            </w:pPr>
            <w:r w:rsidRPr="00BE4D96">
              <w:rPr>
                <w:sz w:val="16"/>
                <w:szCs w:val="16"/>
                <w:lang w:val="es-ES" w:eastAsia="es-ES"/>
              </w:rPr>
              <w:t>Gastos personal</w:t>
            </w:r>
          </w:p>
        </w:tc>
        <w:tc>
          <w:tcPr>
            <w:tcW w:w="442" w:type="pct"/>
            <w:tcBorders>
              <w:top w:val="single" w:sz="2" w:space="0" w:color="auto"/>
              <w:left w:val="nil"/>
              <w:bottom w:val="single" w:sz="2" w:space="0" w:color="auto"/>
              <w:right w:val="nil"/>
            </w:tcBorders>
            <w:shd w:val="clear" w:color="auto" w:fill="auto"/>
            <w:noWrap/>
            <w:vAlign w:val="center"/>
          </w:tcPr>
          <w:p w:rsidR="00BA2731" w:rsidRPr="00BE4D96" w:rsidRDefault="00BE4D96" w:rsidP="001317BF">
            <w:pPr>
              <w:pStyle w:val="cuatexto"/>
              <w:jc w:val="right"/>
              <w:rPr>
                <w:sz w:val="16"/>
                <w:szCs w:val="16"/>
                <w:lang w:val="es-ES" w:eastAsia="es-ES"/>
              </w:rPr>
            </w:pPr>
            <w:r w:rsidRPr="00BE4D96">
              <w:rPr>
                <w:sz w:val="16"/>
                <w:szCs w:val="16"/>
                <w:lang w:val="es-ES" w:eastAsia="es-ES"/>
              </w:rPr>
              <w:t>3.535.541</w:t>
            </w:r>
          </w:p>
        </w:tc>
        <w:tc>
          <w:tcPr>
            <w:tcW w:w="541" w:type="pct"/>
            <w:tcBorders>
              <w:top w:val="single" w:sz="2" w:space="0" w:color="auto"/>
              <w:left w:val="nil"/>
              <w:bottom w:val="single" w:sz="2" w:space="0" w:color="auto"/>
              <w:right w:val="single" w:sz="4" w:space="0" w:color="auto"/>
            </w:tcBorders>
            <w:shd w:val="clear" w:color="auto" w:fill="auto"/>
            <w:noWrap/>
            <w:vAlign w:val="center"/>
          </w:tcPr>
          <w:p w:rsidR="00BA2731" w:rsidRPr="00BE4D96" w:rsidRDefault="00BA2731" w:rsidP="001317BF">
            <w:pPr>
              <w:pStyle w:val="cuatexto"/>
              <w:jc w:val="right"/>
              <w:rPr>
                <w:sz w:val="16"/>
                <w:szCs w:val="16"/>
                <w:lang w:val="es-ES" w:eastAsia="es-ES"/>
              </w:rPr>
            </w:pPr>
            <w:r w:rsidRPr="00BE4D96">
              <w:rPr>
                <w:sz w:val="16"/>
                <w:szCs w:val="16"/>
                <w:lang w:val="es-ES" w:eastAsia="es-ES"/>
              </w:rPr>
              <w:t>3.558.816</w:t>
            </w:r>
          </w:p>
        </w:tc>
        <w:tc>
          <w:tcPr>
            <w:tcW w:w="209" w:type="pct"/>
            <w:gridSpan w:val="2"/>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jc w:val="center"/>
              <w:rPr>
                <w:sz w:val="16"/>
                <w:szCs w:val="16"/>
                <w:lang w:val="es-ES" w:eastAsia="es-ES"/>
              </w:rPr>
            </w:pPr>
            <w:r w:rsidRPr="00BE4D96">
              <w:rPr>
                <w:sz w:val="16"/>
                <w:szCs w:val="16"/>
                <w:lang w:val="es-ES" w:eastAsia="es-ES"/>
              </w:rPr>
              <w:t>70</w:t>
            </w:r>
          </w:p>
        </w:tc>
        <w:tc>
          <w:tcPr>
            <w:tcW w:w="1404"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rPr>
                <w:sz w:val="16"/>
                <w:szCs w:val="16"/>
                <w:lang w:val="es-ES" w:eastAsia="es-ES"/>
              </w:rPr>
            </w:pPr>
            <w:r w:rsidRPr="00BE4D96">
              <w:rPr>
                <w:sz w:val="16"/>
                <w:szCs w:val="16"/>
                <w:lang w:val="es-ES" w:eastAsia="es-ES"/>
              </w:rPr>
              <w:t>Ventas</w:t>
            </w:r>
          </w:p>
        </w:tc>
        <w:tc>
          <w:tcPr>
            <w:tcW w:w="466" w:type="pct"/>
            <w:tcBorders>
              <w:top w:val="single" w:sz="2" w:space="0" w:color="auto"/>
              <w:left w:val="nil"/>
              <w:bottom w:val="single" w:sz="2" w:space="0" w:color="auto"/>
              <w:right w:val="nil"/>
            </w:tcBorders>
            <w:shd w:val="clear" w:color="auto" w:fill="auto"/>
            <w:noWrap/>
            <w:vAlign w:val="center"/>
          </w:tcPr>
          <w:p w:rsidR="00BA2731" w:rsidRPr="00BE4D96" w:rsidRDefault="00BE4D96" w:rsidP="001317BF">
            <w:pPr>
              <w:pStyle w:val="cuatexto"/>
              <w:jc w:val="right"/>
              <w:rPr>
                <w:sz w:val="16"/>
                <w:szCs w:val="16"/>
                <w:lang w:val="es-ES" w:eastAsia="es-ES"/>
              </w:rPr>
            </w:pPr>
            <w:r w:rsidRPr="00BE4D96">
              <w:rPr>
                <w:sz w:val="16"/>
                <w:szCs w:val="16"/>
                <w:lang w:val="es-ES" w:eastAsia="es-ES"/>
              </w:rPr>
              <w:t>2.409.705</w:t>
            </w:r>
          </w:p>
        </w:tc>
        <w:tc>
          <w:tcPr>
            <w:tcW w:w="417"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jc w:val="right"/>
              <w:rPr>
                <w:sz w:val="16"/>
                <w:szCs w:val="16"/>
                <w:lang w:val="es-ES" w:eastAsia="es-ES"/>
              </w:rPr>
            </w:pPr>
            <w:r w:rsidRPr="00BE4D96">
              <w:rPr>
                <w:sz w:val="16"/>
                <w:szCs w:val="16"/>
                <w:lang w:val="es-ES" w:eastAsia="es-ES"/>
              </w:rPr>
              <w:t>2.474.494</w:t>
            </w:r>
          </w:p>
        </w:tc>
      </w:tr>
      <w:tr w:rsidR="001317BF" w:rsidRPr="00BE4D96" w:rsidTr="001317BF">
        <w:trPr>
          <w:trHeight w:val="284"/>
          <w:jc w:val="center"/>
        </w:trPr>
        <w:tc>
          <w:tcPr>
            <w:tcW w:w="182"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ind w:right="-70"/>
              <w:jc w:val="center"/>
              <w:rPr>
                <w:sz w:val="16"/>
                <w:szCs w:val="16"/>
                <w:lang w:val="es-ES" w:eastAsia="es-ES"/>
              </w:rPr>
            </w:pPr>
            <w:r w:rsidRPr="00BE4D96">
              <w:rPr>
                <w:sz w:val="16"/>
                <w:szCs w:val="16"/>
                <w:lang w:val="es-ES" w:eastAsia="es-ES"/>
              </w:rPr>
              <w:t>62</w:t>
            </w:r>
          </w:p>
        </w:tc>
        <w:tc>
          <w:tcPr>
            <w:tcW w:w="1338"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rPr>
                <w:sz w:val="16"/>
                <w:szCs w:val="16"/>
                <w:lang w:val="es-ES" w:eastAsia="es-ES"/>
              </w:rPr>
            </w:pPr>
            <w:r w:rsidRPr="00BE4D96">
              <w:rPr>
                <w:sz w:val="16"/>
                <w:szCs w:val="16"/>
                <w:lang w:val="es-ES" w:eastAsia="es-ES"/>
              </w:rPr>
              <w:t>Gastos Financieros</w:t>
            </w:r>
          </w:p>
        </w:tc>
        <w:tc>
          <w:tcPr>
            <w:tcW w:w="442" w:type="pct"/>
            <w:tcBorders>
              <w:top w:val="single" w:sz="2" w:space="0" w:color="auto"/>
              <w:left w:val="nil"/>
              <w:bottom w:val="single" w:sz="2" w:space="0" w:color="auto"/>
              <w:right w:val="nil"/>
            </w:tcBorders>
            <w:shd w:val="clear" w:color="auto" w:fill="auto"/>
            <w:noWrap/>
            <w:vAlign w:val="center"/>
          </w:tcPr>
          <w:p w:rsidR="00BA2731" w:rsidRPr="00BE4D96" w:rsidRDefault="00BE4D96" w:rsidP="001317BF">
            <w:pPr>
              <w:pStyle w:val="cuatexto"/>
              <w:jc w:val="right"/>
              <w:rPr>
                <w:sz w:val="16"/>
                <w:szCs w:val="16"/>
                <w:lang w:val="es-ES" w:eastAsia="es-ES"/>
              </w:rPr>
            </w:pPr>
            <w:r w:rsidRPr="00BE4D96">
              <w:rPr>
                <w:sz w:val="16"/>
                <w:szCs w:val="16"/>
                <w:lang w:val="es-ES" w:eastAsia="es-ES"/>
              </w:rPr>
              <w:t>32.439</w:t>
            </w:r>
          </w:p>
        </w:tc>
        <w:tc>
          <w:tcPr>
            <w:tcW w:w="541" w:type="pct"/>
            <w:tcBorders>
              <w:top w:val="single" w:sz="2" w:space="0" w:color="auto"/>
              <w:left w:val="nil"/>
              <w:bottom w:val="single" w:sz="2" w:space="0" w:color="auto"/>
              <w:right w:val="single" w:sz="4" w:space="0" w:color="auto"/>
            </w:tcBorders>
            <w:shd w:val="clear" w:color="auto" w:fill="auto"/>
            <w:noWrap/>
            <w:vAlign w:val="center"/>
          </w:tcPr>
          <w:p w:rsidR="00BA2731" w:rsidRPr="00BE4D96" w:rsidRDefault="00BA2731" w:rsidP="001317BF">
            <w:pPr>
              <w:pStyle w:val="cuatexto"/>
              <w:jc w:val="right"/>
              <w:rPr>
                <w:sz w:val="16"/>
                <w:szCs w:val="16"/>
                <w:lang w:val="es-ES" w:eastAsia="es-ES"/>
              </w:rPr>
            </w:pPr>
            <w:r w:rsidRPr="00BE4D96">
              <w:rPr>
                <w:sz w:val="16"/>
                <w:szCs w:val="16"/>
                <w:lang w:val="es-ES" w:eastAsia="es-ES"/>
              </w:rPr>
              <w:t>24.014</w:t>
            </w:r>
          </w:p>
        </w:tc>
        <w:tc>
          <w:tcPr>
            <w:tcW w:w="209" w:type="pct"/>
            <w:gridSpan w:val="2"/>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jc w:val="center"/>
              <w:rPr>
                <w:sz w:val="16"/>
                <w:szCs w:val="16"/>
                <w:lang w:val="es-ES" w:eastAsia="es-ES"/>
              </w:rPr>
            </w:pPr>
            <w:r w:rsidRPr="00BE4D96">
              <w:rPr>
                <w:sz w:val="16"/>
                <w:szCs w:val="16"/>
                <w:lang w:val="es-ES" w:eastAsia="es-ES"/>
              </w:rPr>
              <w:t>71</w:t>
            </w:r>
          </w:p>
        </w:tc>
        <w:tc>
          <w:tcPr>
            <w:tcW w:w="1404"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rPr>
                <w:sz w:val="16"/>
                <w:szCs w:val="16"/>
                <w:lang w:val="es-ES" w:eastAsia="es-ES"/>
              </w:rPr>
            </w:pPr>
            <w:r w:rsidRPr="00BE4D96">
              <w:rPr>
                <w:sz w:val="16"/>
                <w:szCs w:val="16"/>
                <w:lang w:val="es-ES" w:eastAsia="es-ES"/>
              </w:rPr>
              <w:t>Renta de la propiedad y la empresa</w:t>
            </w:r>
          </w:p>
        </w:tc>
        <w:tc>
          <w:tcPr>
            <w:tcW w:w="466" w:type="pct"/>
            <w:tcBorders>
              <w:top w:val="single" w:sz="2" w:space="0" w:color="auto"/>
              <w:left w:val="nil"/>
              <w:bottom w:val="single" w:sz="2" w:space="0" w:color="auto"/>
              <w:right w:val="nil"/>
            </w:tcBorders>
            <w:shd w:val="clear" w:color="auto" w:fill="auto"/>
            <w:noWrap/>
            <w:vAlign w:val="center"/>
          </w:tcPr>
          <w:p w:rsidR="00BA2731" w:rsidRPr="00BE4D96" w:rsidRDefault="00BE4D96" w:rsidP="001317BF">
            <w:pPr>
              <w:pStyle w:val="cuatexto"/>
              <w:jc w:val="right"/>
              <w:rPr>
                <w:sz w:val="16"/>
                <w:szCs w:val="16"/>
                <w:lang w:val="es-ES" w:eastAsia="es-ES"/>
              </w:rPr>
            </w:pPr>
            <w:r w:rsidRPr="00BE4D96">
              <w:rPr>
                <w:sz w:val="16"/>
                <w:szCs w:val="16"/>
                <w:lang w:val="es-ES" w:eastAsia="es-ES"/>
              </w:rPr>
              <w:t>365.167</w:t>
            </w:r>
          </w:p>
        </w:tc>
        <w:tc>
          <w:tcPr>
            <w:tcW w:w="417"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jc w:val="right"/>
              <w:rPr>
                <w:sz w:val="16"/>
                <w:szCs w:val="16"/>
                <w:lang w:val="es-ES" w:eastAsia="es-ES"/>
              </w:rPr>
            </w:pPr>
            <w:r w:rsidRPr="00BE4D96">
              <w:rPr>
                <w:sz w:val="16"/>
                <w:szCs w:val="16"/>
                <w:lang w:val="es-ES" w:eastAsia="es-ES"/>
              </w:rPr>
              <w:t>155.937</w:t>
            </w:r>
          </w:p>
        </w:tc>
      </w:tr>
      <w:tr w:rsidR="001317BF" w:rsidRPr="00BE4D96" w:rsidTr="001317BF">
        <w:trPr>
          <w:trHeight w:val="284"/>
          <w:jc w:val="center"/>
        </w:trPr>
        <w:tc>
          <w:tcPr>
            <w:tcW w:w="182"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ind w:right="-70"/>
              <w:jc w:val="center"/>
              <w:rPr>
                <w:sz w:val="16"/>
                <w:szCs w:val="16"/>
                <w:lang w:val="es-ES" w:eastAsia="es-ES"/>
              </w:rPr>
            </w:pPr>
            <w:r w:rsidRPr="00BE4D96">
              <w:rPr>
                <w:sz w:val="16"/>
                <w:szCs w:val="16"/>
                <w:lang w:val="es-ES" w:eastAsia="es-ES"/>
              </w:rPr>
              <w:t>63</w:t>
            </w:r>
          </w:p>
        </w:tc>
        <w:tc>
          <w:tcPr>
            <w:tcW w:w="1338"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rPr>
                <w:sz w:val="16"/>
                <w:szCs w:val="16"/>
                <w:lang w:val="es-ES" w:eastAsia="es-ES"/>
              </w:rPr>
            </w:pPr>
            <w:r w:rsidRPr="00BE4D96">
              <w:rPr>
                <w:sz w:val="16"/>
                <w:szCs w:val="16"/>
                <w:lang w:val="es-ES" w:eastAsia="es-ES"/>
              </w:rPr>
              <w:t>Tributos</w:t>
            </w:r>
          </w:p>
        </w:tc>
        <w:tc>
          <w:tcPr>
            <w:tcW w:w="442" w:type="pct"/>
            <w:tcBorders>
              <w:top w:val="single" w:sz="2" w:space="0" w:color="auto"/>
              <w:left w:val="nil"/>
              <w:bottom w:val="single" w:sz="2" w:space="0" w:color="auto"/>
              <w:right w:val="nil"/>
            </w:tcBorders>
            <w:shd w:val="clear" w:color="auto" w:fill="auto"/>
            <w:noWrap/>
            <w:vAlign w:val="center"/>
          </w:tcPr>
          <w:p w:rsidR="00BA2731" w:rsidRPr="00BE4D96" w:rsidRDefault="00BE4D96" w:rsidP="001317BF">
            <w:pPr>
              <w:pStyle w:val="cuatexto"/>
              <w:jc w:val="right"/>
              <w:rPr>
                <w:sz w:val="16"/>
                <w:szCs w:val="16"/>
                <w:lang w:val="es-ES" w:eastAsia="es-ES"/>
              </w:rPr>
            </w:pPr>
            <w:r w:rsidRPr="00BE4D96">
              <w:rPr>
                <w:sz w:val="16"/>
                <w:szCs w:val="16"/>
                <w:lang w:val="es-ES" w:eastAsia="es-ES"/>
              </w:rPr>
              <w:t>514</w:t>
            </w:r>
          </w:p>
        </w:tc>
        <w:tc>
          <w:tcPr>
            <w:tcW w:w="541" w:type="pct"/>
            <w:tcBorders>
              <w:top w:val="single" w:sz="2" w:space="0" w:color="auto"/>
              <w:left w:val="nil"/>
              <w:bottom w:val="single" w:sz="2" w:space="0" w:color="auto"/>
              <w:right w:val="single" w:sz="4" w:space="0" w:color="auto"/>
            </w:tcBorders>
            <w:shd w:val="clear" w:color="auto" w:fill="auto"/>
            <w:noWrap/>
            <w:vAlign w:val="center"/>
          </w:tcPr>
          <w:p w:rsidR="00BA2731" w:rsidRPr="00BE4D96" w:rsidRDefault="00BA2731" w:rsidP="001317BF">
            <w:pPr>
              <w:pStyle w:val="cuatexto"/>
              <w:jc w:val="right"/>
              <w:rPr>
                <w:sz w:val="16"/>
                <w:szCs w:val="16"/>
                <w:lang w:val="es-ES" w:eastAsia="es-ES"/>
              </w:rPr>
            </w:pPr>
            <w:r w:rsidRPr="00BE4D96">
              <w:rPr>
                <w:sz w:val="16"/>
                <w:szCs w:val="16"/>
                <w:lang w:val="es-ES" w:eastAsia="es-ES"/>
              </w:rPr>
              <w:t>862</w:t>
            </w:r>
          </w:p>
        </w:tc>
        <w:tc>
          <w:tcPr>
            <w:tcW w:w="209" w:type="pct"/>
            <w:gridSpan w:val="2"/>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jc w:val="center"/>
              <w:rPr>
                <w:sz w:val="16"/>
                <w:szCs w:val="16"/>
                <w:lang w:val="es-ES" w:eastAsia="es-ES"/>
              </w:rPr>
            </w:pPr>
            <w:r w:rsidRPr="00BE4D96">
              <w:rPr>
                <w:sz w:val="16"/>
                <w:szCs w:val="16"/>
                <w:lang w:val="es-ES" w:eastAsia="es-ES"/>
              </w:rPr>
              <w:t>72</w:t>
            </w:r>
          </w:p>
        </w:tc>
        <w:tc>
          <w:tcPr>
            <w:tcW w:w="1404"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rPr>
                <w:sz w:val="16"/>
                <w:szCs w:val="16"/>
                <w:lang w:val="es-ES" w:eastAsia="es-ES"/>
              </w:rPr>
            </w:pPr>
            <w:r w:rsidRPr="00BE4D96">
              <w:rPr>
                <w:sz w:val="16"/>
                <w:szCs w:val="16"/>
                <w:lang w:val="es-ES" w:eastAsia="es-ES"/>
              </w:rPr>
              <w:t>Tributos ligados a la producci e impor.</w:t>
            </w:r>
          </w:p>
        </w:tc>
        <w:tc>
          <w:tcPr>
            <w:tcW w:w="466" w:type="pct"/>
            <w:tcBorders>
              <w:top w:val="single" w:sz="2" w:space="0" w:color="auto"/>
              <w:left w:val="nil"/>
              <w:bottom w:val="single" w:sz="2" w:space="0" w:color="auto"/>
              <w:right w:val="nil"/>
            </w:tcBorders>
            <w:shd w:val="clear" w:color="auto" w:fill="auto"/>
            <w:noWrap/>
            <w:vAlign w:val="center"/>
          </w:tcPr>
          <w:p w:rsidR="00BA2731" w:rsidRPr="00BE4D96" w:rsidRDefault="00BE4D96" w:rsidP="001317BF">
            <w:pPr>
              <w:pStyle w:val="cuatexto"/>
              <w:jc w:val="right"/>
              <w:rPr>
                <w:sz w:val="16"/>
                <w:szCs w:val="16"/>
                <w:lang w:val="es-ES" w:eastAsia="es-ES"/>
              </w:rPr>
            </w:pPr>
            <w:r w:rsidRPr="00BE4D96">
              <w:rPr>
                <w:sz w:val="16"/>
                <w:szCs w:val="16"/>
                <w:lang w:val="es-ES" w:eastAsia="es-ES"/>
              </w:rPr>
              <w:t>1.377.900</w:t>
            </w:r>
          </w:p>
        </w:tc>
        <w:tc>
          <w:tcPr>
            <w:tcW w:w="417"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jc w:val="right"/>
              <w:rPr>
                <w:sz w:val="16"/>
                <w:szCs w:val="16"/>
                <w:lang w:val="es-ES" w:eastAsia="es-ES"/>
              </w:rPr>
            </w:pPr>
            <w:r w:rsidRPr="00BE4D96">
              <w:rPr>
                <w:sz w:val="16"/>
                <w:szCs w:val="16"/>
                <w:lang w:val="es-ES" w:eastAsia="es-ES"/>
              </w:rPr>
              <w:t>1.393.639</w:t>
            </w:r>
          </w:p>
        </w:tc>
      </w:tr>
      <w:tr w:rsidR="001317BF" w:rsidRPr="00BE4D96" w:rsidTr="001317BF">
        <w:trPr>
          <w:trHeight w:val="284"/>
          <w:jc w:val="center"/>
        </w:trPr>
        <w:tc>
          <w:tcPr>
            <w:tcW w:w="182"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ind w:right="-70"/>
              <w:jc w:val="center"/>
              <w:rPr>
                <w:sz w:val="16"/>
                <w:szCs w:val="16"/>
                <w:lang w:val="es-ES" w:eastAsia="es-ES"/>
              </w:rPr>
            </w:pPr>
            <w:r w:rsidRPr="00BE4D96">
              <w:rPr>
                <w:sz w:val="16"/>
                <w:szCs w:val="16"/>
                <w:lang w:val="es-ES" w:eastAsia="es-ES"/>
              </w:rPr>
              <w:t>64</w:t>
            </w:r>
          </w:p>
        </w:tc>
        <w:tc>
          <w:tcPr>
            <w:tcW w:w="1338"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rPr>
                <w:sz w:val="16"/>
                <w:szCs w:val="16"/>
                <w:lang w:val="es-ES" w:eastAsia="es-ES"/>
              </w:rPr>
            </w:pPr>
            <w:r w:rsidRPr="00BE4D96">
              <w:rPr>
                <w:sz w:val="16"/>
                <w:szCs w:val="16"/>
                <w:lang w:val="es-ES" w:eastAsia="es-ES"/>
              </w:rPr>
              <w:t>Trabajos, suministros y serv. exteri.</w:t>
            </w:r>
          </w:p>
        </w:tc>
        <w:tc>
          <w:tcPr>
            <w:tcW w:w="442" w:type="pct"/>
            <w:tcBorders>
              <w:top w:val="single" w:sz="2" w:space="0" w:color="auto"/>
              <w:left w:val="nil"/>
              <w:bottom w:val="single" w:sz="2" w:space="0" w:color="auto"/>
              <w:right w:val="nil"/>
            </w:tcBorders>
            <w:shd w:val="clear" w:color="auto" w:fill="auto"/>
            <w:noWrap/>
            <w:vAlign w:val="center"/>
          </w:tcPr>
          <w:p w:rsidR="00BA2731" w:rsidRPr="00BE4D96" w:rsidRDefault="00BE4D96" w:rsidP="001317BF">
            <w:pPr>
              <w:pStyle w:val="cuatexto"/>
              <w:jc w:val="right"/>
              <w:rPr>
                <w:sz w:val="16"/>
                <w:szCs w:val="16"/>
                <w:lang w:val="es-ES" w:eastAsia="es-ES"/>
              </w:rPr>
            </w:pPr>
            <w:r w:rsidRPr="00BE4D96">
              <w:rPr>
                <w:sz w:val="16"/>
                <w:szCs w:val="16"/>
                <w:lang w:val="es-ES" w:eastAsia="es-ES"/>
              </w:rPr>
              <w:t>2.721.044</w:t>
            </w:r>
          </w:p>
        </w:tc>
        <w:tc>
          <w:tcPr>
            <w:tcW w:w="541" w:type="pct"/>
            <w:tcBorders>
              <w:top w:val="single" w:sz="2" w:space="0" w:color="auto"/>
              <w:left w:val="nil"/>
              <w:bottom w:val="single" w:sz="2" w:space="0" w:color="auto"/>
              <w:right w:val="single" w:sz="4" w:space="0" w:color="auto"/>
            </w:tcBorders>
            <w:shd w:val="clear" w:color="auto" w:fill="auto"/>
            <w:noWrap/>
            <w:vAlign w:val="center"/>
          </w:tcPr>
          <w:p w:rsidR="00BA2731" w:rsidRPr="00BE4D96" w:rsidRDefault="00BA2731" w:rsidP="001317BF">
            <w:pPr>
              <w:pStyle w:val="cuatexto"/>
              <w:jc w:val="right"/>
              <w:rPr>
                <w:sz w:val="16"/>
                <w:szCs w:val="16"/>
                <w:lang w:val="es-ES" w:eastAsia="es-ES"/>
              </w:rPr>
            </w:pPr>
            <w:r w:rsidRPr="00BE4D96">
              <w:rPr>
                <w:sz w:val="16"/>
                <w:szCs w:val="16"/>
                <w:lang w:val="es-ES" w:eastAsia="es-ES"/>
              </w:rPr>
              <w:t>2.578.482</w:t>
            </w:r>
          </w:p>
        </w:tc>
        <w:tc>
          <w:tcPr>
            <w:tcW w:w="209" w:type="pct"/>
            <w:gridSpan w:val="2"/>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jc w:val="center"/>
              <w:rPr>
                <w:sz w:val="16"/>
                <w:szCs w:val="16"/>
                <w:lang w:val="es-ES" w:eastAsia="es-ES"/>
              </w:rPr>
            </w:pPr>
            <w:r w:rsidRPr="00BE4D96">
              <w:rPr>
                <w:sz w:val="16"/>
                <w:szCs w:val="16"/>
                <w:lang w:val="es-ES" w:eastAsia="es-ES"/>
              </w:rPr>
              <w:t>73</w:t>
            </w:r>
          </w:p>
        </w:tc>
        <w:tc>
          <w:tcPr>
            <w:tcW w:w="1404"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rPr>
                <w:sz w:val="16"/>
                <w:szCs w:val="16"/>
                <w:lang w:val="es-ES" w:eastAsia="es-ES"/>
              </w:rPr>
            </w:pPr>
            <w:r w:rsidRPr="00BE4D96">
              <w:rPr>
                <w:sz w:val="16"/>
                <w:szCs w:val="16"/>
                <w:lang w:val="es-ES" w:eastAsia="es-ES"/>
              </w:rPr>
              <w:t>Impuestos corrientes sobre la renta</w:t>
            </w:r>
          </w:p>
        </w:tc>
        <w:tc>
          <w:tcPr>
            <w:tcW w:w="466" w:type="pct"/>
            <w:tcBorders>
              <w:top w:val="single" w:sz="2" w:space="0" w:color="auto"/>
              <w:left w:val="nil"/>
              <w:bottom w:val="single" w:sz="2" w:space="0" w:color="auto"/>
              <w:right w:val="nil"/>
            </w:tcBorders>
            <w:shd w:val="clear" w:color="auto" w:fill="auto"/>
            <w:noWrap/>
            <w:vAlign w:val="center"/>
          </w:tcPr>
          <w:p w:rsidR="00BA2731" w:rsidRPr="00BE4D96" w:rsidRDefault="00BE4D96" w:rsidP="001317BF">
            <w:pPr>
              <w:pStyle w:val="cuatexto"/>
              <w:jc w:val="right"/>
              <w:rPr>
                <w:sz w:val="16"/>
                <w:szCs w:val="16"/>
                <w:lang w:val="es-ES" w:eastAsia="es-ES"/>
              </w:rPr>
            </w:pPr>
            <w:r w:rsidRPr="00BE4D96">
              <w:rPr>
                <w:sz w:val="16"/>
                <w:szCs w:val="16"/>
                <w:lang w:val="es-ES" w:eastAsia="es-ES"/>
              </w:rPr>
              <w:t>412.482</w:t>
            </w:r>
          </w:p>
        </w:tc>
        <w:tc>
          <w:tcPr>
            <w:tcW w:w="417"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jc w:val="right"/>
              <w:rPr>
                <w:sz w:val="16"/>
                <w:szCs w:val="16"/>
                <w:lang w:val="es-ES" w:eastAsia="es-ES"/>
              </w:rPr>
            </w:pPr>
            <w:r w:rsidRPr="00BE4D96">
              <w:rPr>
                <w:sz w:val="16"/>
                <w:szCs w:val="16"/>
                <w:lang w:val="es-ES" w:eastAsia="es-ES"/>
              </w:rPr>
              <w:t>418.673</w:t>
            </w:r>
          </w:p>
        </w:tc>
      </w:tr>
      <w:tr w:rsidR="001317BF" w:rsidRPr="00BE4D96" w:rsidTr="001317BF">
        <w:trPr>
          <w:trHeight w:val="284"/>
          <w:jc w:val="center"/>
        </w:trPr>
        <w:tc>
          <w:tcPr>
            <w:tcW w:w="182"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ind w:right="-70"/>
              <w:jc w:val="center"/>
              <w:rPr>
                <w:sz w:val="16"/>
                <w:szCs w:val="16"/>
                <w:lang w:val="es-ES" w:eastAsia="es-ES"/>
              </w:rPr>
            </w:pPr>
            <w:r w:rsidRPr="00BE4D96">
              <w:rPr>
                <w:sz w:val="16"/>
                <w:szCs w:val="16"/>
                <w:lang w:val="es-ES" w:eastAsia="es-ES"/>
              </w:rPr>
              <w:t>67</w:t>
            </w:r>
          </w:p>
        </w:tc>
        <w:tc>
          <w:tcPr>
            <w:tcW w:w="1338"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rPr>
                <w:sz w:val="16"/>
                <w:szCs w:val="16"/>
                <w:lang w:val="es-ES" w:eastAsia="es-ES"/>
              </w:rPr>
            </w:pPr>
            <w:r w:rsidRPr="00BE4D96">
              <w:rPr>
                <w:sz w:val="16"/>
                <w:szCs w:val="16"/>
                <w:lang w:val="es-ES" w:eastAsia="es-ES"/>
              </w:rPr>
              <w:t>Transferencias corrientes</w:t>
            </w:r>
          </w:p>
        </w:tc>
        <w:tc>
          <w:tcPr>
            <w:tcW w:w="442" w:type="pct"/>
            <w:tcBorders>
              <w:top w:val="single" w:sz="2" w:space="0" w:color="auto"/>
              <w:left w:val="nil"/>
              <w:bottom w:val="single" w:sz="2" w:space="0" w:color="auto"/>
              <w:right w:val="nil"/>
            </w:tcBorders>
            <w:shd w:val="clear" w:color="auto" w:fill="auto"/>
            <w:noWrap/>
            <w:vAlign w:val="center"/>
          </w:tcPr>
          <w:p w:rsidR="00BA2731" w:rsidRPr="00BE4D96" w:rsidRDefault="00BE4D96" w:rsidP="001317BF">
            <w:pPr>
              <w:pStyle w:val="cuatexto"/>
              <w:jc w:val="right"/>
              <w:rPr>
                <w:sz w:val="16"/>
                <w:szCs w:val="16"/>
                <w:lang w:val="es-ES" w:eastAsia="es-ES"/>
              </w:rPr>
            </w:pPr>
            <w:r w:rsidRPr="00BE4D96">
              <w:rPr>
                <w:sz w:val="16"/>
                <w:szCs w:val="16"/>
                <w:lang w:val="es-ES" w:eastAsia="es-ES"/>
              </w:rPr>
              <w:t>421.903</w:t>
            </w:r>
          </w:p>
        </w:tc>
        <w:tc>
          <w:tcPr>
            <w:tcW w:w="541" w:type="pct"/>
            <w:tcBorders>
              <w:top w:val="single" w:sz="2" w:space="0" w:color="auto"/>
              <w:left w:val="nil"/>
              <w:bottom w:val="single" w:sz="2" w:space="0" w:color="auto"/>
              <w:right w:val="single" w:sz="4" w:space="0" w:color="auto"/>
            </w:tcBorders>
            <w:shd w:val="clear" w:color="auto" w:fill="auto"/>
            <w:noWrap/>
            <w:vAlign w:val="center"/>
          </w:tcPr>
          <w:p w:rsidR="00BA2731" w:rsidRPr="00BE4D96" w:rsidRDefault="00BA2731" w:rsidP="001317BF">
            <w:pPr>
              <w:pStyle w:val="cuatexto"/>
              <w:jc w:val="right"/>
              <w:rPr>
                <w:sz w:val="16"/>
                <w:szCs w:val="16"/>
                <w:lang w:val="es-ES" w:eastAsia="es-ES"/>
              </w:rPr>
            </w:pPr>
            <w:r w:rsidRPr="00BE4D96">
              <w:rPr>
                <w:sz w:val="16"/>
                <w:szCs w:val="16"/>
                <w:lang w:val="es-ES" w:eastAsia="es-ES"/>
              </w:rPr>
              <w:t>511.217</w:t>
            </w:r>
          </w:p>
        </w:tc>
        <w:tc>
          <w:tcPr>
            <w:tcW w:w="209" w:type="pct"/>
            <w:gridSpan w:val="2"/>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jc w:val="center"/>
              <w:rPr>
                <w:sz w:val="16"/>
                <w:szCs w:val="16"/>
                <w:lang w:val="es-ES" w:eastAsia="es-ES"/>
              </w:rPr>
            </w:pPr>
            <w:r w:rsidRPr="00BE4D96">
              <w:rPr>
                <w:sz w:val="16"/>
                <w:szCs w:val="16"/>
                <w:lang w:val="es-ES" w:eastAsia="es-ES"/>
              </w:rPr>
              <w:t>75</w:t>
            </w:r>
          </w:p>
        </w:tc>
        <w:tc>
          <w:tcPr>
            <w:tcW w:w="1404"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rPr>
                <w:sz w:val="16"/>
                <w:szCs w:val="16"/>
                <w:lang w:val="es-ES" w:eastAsia="es-ES"/>
              </w:rPr>
            </w:pPr>
            <w:r w:rsidRPr="00BE4D96">
              <w:rPr>
                <w:sz w:val="16"/>
                <w:szCs w:val="16"/>
                <w:lang w:val="es-ES" w:eastAsia="es-ES"/>
              </w:rPr>
              <w:t>Subvenciones de explotación</w:t>
            </w:r>
          </w:p>
        </w:tc>
        <w:tc>
          <w:tcPr>
            <w:tcW w:w="466" w:type="pct"/>
            <w:tcBorders>
              <w:top w:val="single" w:sz="2" w:space="0" w:color="auto"/>
              <w:left w:val="nil"/>
              <w:bottom w:val="single" w:sz="2" w:space="0" w:color="auto"/>
              <w:right w:val="nil"/>
            </w:tcBorders>
            <w:shd w:val="clear" w:color="auto" w:fill="auto"/>
            <w:noWrap/>
            <w:vAlign w:val="center"/>
          </w:tcPr>
          <w:p w:rsidR="00BA2731" w:rsidRPr="00BE4D96" w:rsidRDefault="00BE4D96" w:rsidP="001317BF">
            <w:pPr>
              <w:pStyle w:val="cuatexto"/>
              <w:jc w:val="right"/>
              <w:rPr>
                <w:sz w:val="16"/>
                <w:szCs w:val="16"/>
                <w:lang w:val="es-ES" w:eastAsia="es-ES"/>
              </w:rPr>
            </w:pPr>
            <w:r w:rsidRPr="00BE4D96">
              <w:rPr>
                <w:sz w:val="16"/>
                <w:szCs w:val="16"/>
                <w:lang w:val="es-ES" w:eastAsia="es-ES"/>
              </w:rPr>
              <w:t>0</w:t>
            </w:r>
          </w:p>
        </w:tc>
        <w:tc>
          <w:tcPr>
            <w:tcW w:w="417"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jc w:val="right"/>
              <w:rPr>
                <w:sz w:val="16"/>
                <w:szCs w:val="16"/>
                <w:lang w:val="es-ES" w:eastAsia="es-ES"/>
              </w:rPr>
            </w:pPr>
            <w:r w:rsidRPr="00BE4D96">
              <w:rPr>
                <w:sz w:val="16"/>
                <w:szCs w:val="16"/>
                <w:lang w:val="es-ES" w:eastAsia="es-ES"/>
              </w:rPr>
              <w:t>4.181</w:t>
            </w:r>
          </w:p>
        </w:tc>
      </w:tr>
      <w:tr w:rsidR="001317BF" w:rsidRPr="00BE4D96" w:rsidTr="001317BF">
        <w:trPr>
          <w:trHeight w:val="284"/>
          <w:jc w:val="center"/>
        </w:trPr>
        <w:tc>
          <w:tcPr>
            <w:tcW w:w="182"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ind w:right="-70"/>
              <w:jc w:val="center"/>
              <w:rPr>
                <w:sz w:val="16"/>
                <w:szCs w:val="16"/>
                <w:lang w:val="es-ES" w:eastAsia="es-ES"/>
              </w:rPr>
            </w:pPr>
            <w:r w:rsidRPr="00BE4D96">
              <w:rPr>
                <w:sz w:val="16"/>
                <w:szCs w:val="16"/>
                <w:lang w:val="es-ES" w:eastAsia="es-ES"/>
              </w:rPr>
              <w:t>68</w:t>
            </w:r>
          </w:p>
        </w:tc>
        <w:tc>
          <w:tcPr>
            <w:tcW w:w="1338"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rPr>
                <w:sz w:val="16"/>
                <w:szCs w:val="16"/>
                <w:lang w:val="es-ES" w:eastAsia="es-ES"/>
              </w:rPr>
            </w:pPr>
            <w:r w:rsidRPr="00BE4D96">
              <w:rPr>
                <w:sz w:val="16"/>
                <w:szCs w:val="16"/>
                <w:lang w:val="es-ES" w:eastAsia="es-ES"/>
              </w:rPr>
              <w:t>Transferencias de capital</w:t>
            </w:r>
          </w:p>
        </w:tc>
        <w:tc>
          <w:tcPr>
            <w:tcW w:w="442" w:type="pct"/>
            <w:tcBorders>
              <w:top w:val="single" w:sz="2" w:space="0" w:color="auto"/>
              <w:left w:val="nil"/>
              <w:bottom w:val="single" w:sz="2" w:space="0" w:color="auto"/>
              <w:right w:val="nil"/>
            </w:tcBorders>
            <w:shd w:val="clear" w:color="auto" w:fill="auto"/>
            <w:noWrap/>
            <w:vAlign w:val="center"/>
          </w:tcPr>
          <w:p w:rsidR="00BA2731" w:rsidRPr="00BE4D96" w:rsidRDefault="00BE4D96" w:rsidP="001317BF">
            <w:pPr>
              <w:pStyle w:val="cuatexto"/>
              <w:jc w:val="right"/>
              <w:rPr>
                <w:sz w:val="16"/>
                <w:szCs w:val="16"/>
                <w:lang w:val="es-ES" w:eastAsia="es-ES"/>
              </w:rPr>
            </w:pPr>
            <w:r w:rsidRPr="00BE4D96">
              <w:rPr>
                <w:sz w:val="16"/>
                <w:szCs w:val="16"/>
                <w:lang w:val="es-ES" w:eastAsia="es-ES"/>
              </w:rPr>
              <w:t>67.278</w:t>
            </w:r>
          </w:p>
        </w:tc>
        <w:tc>
          <w:tcPr>
            <w:tcW w:w="541" w:type="pct"/>
            <w:tcBorders>
              <w:top w:val="single" w:sz="2" w:space="0" w:color="auto"/>
              <w:left w:val="nil"/>
              <w:bottom w:val="single" w:sz="2" w:space="0" w:color="auto"/>
              <w:right w:val="single" w:sz="4" w:space="0" w:color="auto"/>
            </w:tcBorders>
            <w:shd w:val="clear" w:color="auto" w:fill="auto"/>
            <w:noWrap/>
            <w:vAlign w:val="center"/>
          </w:tcPr>
          <w:p w:rsidR="00BA2731" w:rsidRPr="00BE4D96" w:rsidRDefault="00BA2731" w:rsidP="001317BF">
            <w:pPr>
              <w:pStyle w:val="cuatexto"/>
              <w:jc w:val="right"/>
              <w:rPr>
                <w:sz w:val="16"/>
                <w:szCs w:val="16"/>
                <w:lang w:val="es-ES" w:eastAsia="es-ES"/>
              </w:rPr>
            </w:pPr>
            <w:r w:rsidRPr="00BE4D96">
              <w:rPr>
                <w:sz w:val="16"/>
                <w:szCs w:val="16"/>
                <w:lang w:val="es-ES" w:eastAsia="es-ES"/>
              </w:rPr>
              <w:t>8.251</w:t>
            </w:r>
          </w:p>
        </w:tc>
        <w:tc>
          <w:tcPr>
            <w:tcW w:w="209" w:type="pct"/>
            <w:gridSpan w:val="2"/>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jc w:val="center"/>
              <w:rPr>
                <w:sz w:val="16"/>
                <w:szCs w:val="16"/>
                <w:lang w:val="es-ES" w:eastAsia="es-ES"/>
              </w:rPr>
            </w:pPr>
            <w:r w:rsidRPr="00BE4D96">
              <w:rPr>
                <w:sz w:val="16"/>
                <w:szCs w:val="16"/>
                <w:lang w:val="es-ES" w:eastAsia="es-ES"/>
              </w:rPr>
              <w:t>76</w:t>
            </w:r>
          </w:p>
        </w:tc>
        <w:tc>
          <w:tcPr>
            <w:tcW w:w="1404"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rPr>
                <w:sz w:val="16"/>
                <w:szCs w:val="16"/>
                <w:lang w:val="es-ES" w:eastAsia="es-ES"/>
              </w:rPr>
            </w:pPr>
            <w:r w:rsidRPr="00BE4D96">
              <w:rPr>
                <w:sz w:val="16"/>
                <w:szCs w:val="16"/>
                <w:lang w:val="es-ES" w:eastAsia="es-ES"/>
              </w:rPr>
              <w:t>Transferencias corrientes</w:t>
            </w:r>
          </w:p>
        </w:tc>
        <w:tc>
          <w:tcPr>
            <w:tcW w:w="466" w:type="pct"/>
            <w:tcBorders>
              <w:top w:val="single" w:sz="2" w:space="0" w:color="auto"/>
              <w:left w:val="nil"/>
              <w:bottom w:val="single" w:sz="2" w:space="0" w:color="auto"/>
              <w:right w:val="nil"/>
            </w:tcBorders>
            <w:shd w:val="clear" w:color="auto" w:fill="auto"/>
            <w:noWrap/>
            <w:vAlign w:val="center"/>
          </w:tcPr>
          <w:p w:rsidR="00BA2731" w:rsidRPr="00BE4D96" w:rsidRDefault="00BE4D96" w:rsidP="001317BF">
            <w:pPr>
              <w:pStyle w:val="cuatexto"/>
              <w:jc w:val="right"/>
              <w:rPr>
                <w:sz w:val="16"/>
                <w:szCs w:val="16"/>
                <w:lang w:val="es-ES" w:eastAsia="es-ES"/>
              </w:rPr>
            </w:pPr>
            <w:r w:rsidRPr="00BE4D96">
              <w:rPr>
                <w:sz w:val="16"/>
                <w:szCs w:val="16"/>
                <w:lang w:val="es-ES" w:eastAsia="es-ES"/>
              </w:rPr>
              <w:t>2.866.242</w:t>
            </w:r>
          </w:p>
        </w:tc>
        <w:tc>
          <w:tcPr>
            <w:tcW w:w="417"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jc w:val="right"/>
              <w:rPr>
                <w:sz w:val="16"/>
                <w:szCs w:val="16"/>
                <w:lang w:val="es-ES" w:eastAsia="es-ES"/>
              </w:rPr>
            </w:pPr>
            <w:r w:rsidRPr="00BE4D96">
              <w:rPr>
                <w:sz w:val="16"/>
                <w:szCs w:val="16"/>
                <w:lang w:val="es-ES" w:eastAsia="es-ES"/>
              </w:rPr>
              <w:t>2.883.335</w:t>
            </w:r>
          </w:p>
        </w:tc>
      </w:tr>
      <w:tr w:rsidR="001317BF" w:rsidRPr="00BE4D96" w:rsidTr="001317BF">
        <w:trPr>
          <w:trHeight w:val="284"/>
          <w:jc w:val="center"/>
        </w:trPr>
        <w:tc>
          <w:tcPr>
            <w:tcW w:w="182"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ind w:right="-70"/>
              <w:jc w:val="center"/>
              <w:rPr>
                <w:sz w:val="16"/>
                <w:szCs w:val="16"/>
                <w:lang w:val="es-ES" w:eastAsia="es-ES"/>
              </w:rPr>
            </w:pPr>
            <w:r w:rsidRPr="00BE4D96">
              <w:rPr>
                <w:sz w:val="16"/>
                <w:szCs w:val="16"/>
                <w:lang w:val="es-ES" w:eastAsia="es-ES"/>
              </w:rPr>
              <w:t>800</w:t>
            </w:r>
          </w:p>
        </w:tc>
        <w:tc>
          <w:tcPr>
            <w:tcW w:w="1338"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rPr>
                <w:sz w:val="16"/>
                <w:szCs w:val="16"/>
                <w:lang w:val="es-ES" w:eastAsia="es-ES"/>
              </w:rPr>
            </w:pPr>
            <w:r w:rsidRPr="00BE4D96">
              <w:rPr>
                <w:sz w:val="16"/>
                <w:szCs w:val="16"/>
                <w:lang w:val="es-ES" w:eastAsia="es-ES"/>
              </w:rPr>
              <w:t>Resultado cte. del ejercicio</w:t>
            </w:r>
          </w:p>
          <w:p w:rsidR="00BA2731" w:rsidRPr="00BE4D96" w:rsidRDefault="00BA2731" w:rsidP="001317BF">
            <w:pPr>
              <w:pStyle w:val="cuatexto"/>
              <w:rPr>
                <w:sz w:val="16"/>
                <w:szCs w:val="16"/>
                <w:lang w:val="es-ES" w:eastAsia="es-ES"/>
              </w:rPr>
            </w:pPr>
            <w:r w:rsidRPr="00BE4D96">
              <w:rPr>
                <w:sz w:val="16"/>
                <w:szCs w:val="16"/>
                <w:lang w:val="es-ES" w:eastAsia="es-ES"/>
              </w:rPr>
              <w:t>(saldo acreedor)</w:t>
            </w:r>
          </w:p>
        </w:tc>
        <w:tc>
          <w:tcPr>
            <w:tcW w:w="442" w:type="pct"/>
            <w:tcBorders>
              <w:top w:val="single" w:sz="2" w:space="0" w:color="auto"/>
              <w:left w:val="nil"/>
              <w:bottom w:val="single" w:sz="2" w:space="0" w:color="auto"/>
              <w:right w:val="nil"/>
            </w:tcBorders>
            <w:shd w:val="clear" w:color="auto" w:fill="auto"/>
            <w:noWrap/>
            <w:vAlign w:val="center"/>
          </w:tcPr>
          <w:p w:rsidR="00BA2731" w:rsidRPr="00BE4D96" w:rsidRDefault="00BE4D96" w:rsidP="001317BF">
            <w:pPr>
              <w:pStyle w:val="cuatexto"/>
              <w:jc w:val="right"/>
              <w:rPr>
                <w:sz w:val="16"/>
                <w:szCs w:val="16"/>
                <w:lang w:val="es-ES" w:eastAsia="es-ES"/>
              </w:rPr>
            </w:pPr>
            <w:r w:rsidRPr="00BE4D96">
              <w:rPr>
                <w:sz w:val="16"/>
                <w:szCs w:val="16"/>
                <w:lang w:val="es-ES" w:eastAsia="es-ES"/>
              </w:rPr>
              <w:t>942.686</w:t>
            </w:r>
          </w:p>
        </w:tc>
        <w:tc>
          <w:tcPr>
            <w:tcW w:w="541" w:type="pct"/>
            <w:tcBorders>
              <w:top w:val="single" w:sz="2" w:space="0" w:color="auto"/>
              <w:left w:val="nil"/>
              <w:bottom w:val="single" w:sz="2" w:space="0" w:color="auto"/>
              <w:right w:val="single" w:sz="4" w:space="0" w:color="auto"/>
            </w:tcBorders>
            <w:shd w:val="clear" w:color="auto" w:fill="auto"/>
            <w:noWrap/>
            <w:vAlign w:val="center"/>
          </w:tcPr>
          <w:p w:rsidR="00BA2731" w:rsidRPr="00BE4D96" w:rsidRDefault="00F35977" w:rsidP="001317BF">
            <w:pPr>
              <w:pStyle w:val="cuatexto"/>
              <w:jc w:val="right"/>
              <w:rPr>
                <w:sz w:val="16"/>
                <w:szCs w:val="16"/>
                <w:lang w:val="es-ES" w:eastAsia="es-ES"/>
              </w:rPr>
            </w:pPr>
            <w:r>
              <w:rPr>
                <w:sz w:val="16"/>
                <w:szCs w:val="16"/>
                <w:lang w:val="es-ES" w:eastAsia="es-ES"/>
              </w:rPr>
              <w:t>779.825</w:t>
            </w:r>
          </w:p>
        </w:tc>
        <w:tc>
          <w:tcPr>
            <w:tcW w:w="209" w:type="pct"/>
            <w:gridSpan w:val="2"/>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jc w:val="center"/>
              <w:rPr>
                <w:sz w:val="16"/>
                <w:szCs w:val="16"/>
                <w:lang w:val="es-ES" w:eastAsia="es-ES"/>
              </w:rPr>
            </w:pPr>
            <w:r w:rsidRPr="00BE4D96">
              <w:rPr>
                <w:sz w:val="16"/>
                <w:szCs w:val="16"/>
                <w:lang w:val="es-ES" w:eastAsia="es-ES"/>
              </w:rPr>
              <w:t>77</w:t>
            </w:r>
          </w:p>
        </w:tc>
        <w:tc>
          <w:tcPr>
            <w:tcW w:w="1404"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rPr>
                <w:sz w:val="16"/>
                <w:szCs w:val="16"/>
                <w:lang w:val="es-ES" w:eastAsia="es-ES"/>
              </w:rPr>
            </w:pPr>
            <w:r w:rsidRPr="00BE4D96">
              <w:rPr>
                <w:sz w:val="16"/>
                <w:szCs w:val="16"/>
                <w:lang w:val="es-ES" w:eastAsia="es-ES"/>
              </w:rPr>
              <w:t>Impuestos sobre el capital</w:t>
            </w:r>
          </w:p>
        </w:tc>
        <w:tc>
          <w:tcPr>
            <w:tcW w:w="466" w:type="pct"/>
            <w:tcBorders>
              <w:top w:val="single" w:sz="2" w:space="0" w:color="auto"/>
              <w:left w:val="nil"/>
              <w:bottom w:val="single" w:sz="2" w:space="0" w:color="auto"/>
              <w:right w:val="nil"/>
            </w:tcBorders>
            <w:shd w:val="clear" w:color="auto" w:fill="auto"/>
            <w:noWrap/>
            <w:vAlign w:val="center"/>
          </w:tcPr>
          <w:p w:rsidR="00BA2731" w:rsidRPr="00BE4D96" w:rsidRDefault="00BE4D96" w:rsidP="001317BF">
            <w:pPr>
              <w:pStyle w:val="cuatexto"/>
              <w:jc w:val="right"/>
              <w:rPr>
                <w:sz w:val="16"/>
                <w:szCs w:val="16"/>
                <w:lang w:val="es-ES" w:eastAsia="es-ES"/>
              </w:rPr>
            </w:pPr>
            <w:r w:rsidRPr="00BE4D96">
              <w:rPr>
                <w:sz w:val="16"/>
                <w:szCs w:val="16"/>
                <w:lang w:val="es-ES" w:eastAsia="es-ES"/>
              </w:rPr>
              <w:t>139.699</w:t>
            </w:r>
          </w:p>
        </w:tc>
        <w:tc>
          <w:tcPr>
            <w:tcW w:w="417"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jc w:val="right"/>
              <w:rPr>
                <w:sz w:val="16"/>
                <w:szCs w:val="16"/>
                <w:lang w:val="es-ES" w:eastAsia="es-ES"/>
              </w:rPr>
            </w:pPr>
            <w:r w:rsidRPr="00BE4D96">
              <w:rPr>
                <w:sz w:val="16"/>
                <w:szCs w:val="16"/>
                <w:lang w:val="es-ES" w:eastAsia="es-ES"/>
              </w:rPr>
              <w:t>71.113</w:t>
            </w:r>
          </w:p>
        </w:tc>
      </w:tr>
      <w:tr w:rsidR="001317BF" w:rsidRPr="00BE4D96" w:rsidTr="001317BF">
        <w:trPr>
          <w:trHeight w:val="284"/>
          <w:jc w:val="center"/>
        </w:trPr>
        <w:tc>
          <w:tcPr>
            <w:tcW w:w="182"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ind w:right="-70"/>
              <w:jc w:val="center"/>
              <w:rPr>
                <w:sz w:val="16"/>
                <w:szCs w:val="16"/>
                <w:lang w:val="es-ES" w:eastAsia="es-ES"/>
              </w:rPr>
            </w:pPr>
          </w:p>
        </w:tc>
        <w:tc>
          <w:tcPr>
            <w:tcW w:w="1338"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rPr>
                <w:sz w:val="16"/>
                <w:szCs w:val="16"/>
                <w:lang w:val="es-ES" w:eastAsia="es-ES"/>
              </w:rPr>
            </w:pPr>
          </w:p>
        </w:tc>
        <w:tc>
          <w:tcPr>
            <w:tcW w:w="442"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jc w:val="center"/>
              <w:rPr>
                <w:sz w:val="16"/>
                <w:szCs w:val="16"/>
                <w:lang w:val="es-ES" w:eastAsia="es-ES"/>
              </w:rPr>
            </w:pPr>
          </w:p>
        </w:tc>
        <w:tc>
          <w:tcPr>
            <w:tcW w:w="541" w:type="pct"/>
            <w:tcBorders>
              <w:top w:val="single" w:sz="2" w:space="0" w:color="auto"/>
              <w:left w:val="nil"/>
              <w:bottom w:val="single" w:sz="2" w:space="0" w:color="auto"/>
              <w:right w:val="single" w:sz="4" w:space="0" w:color="auto"/>
            </w:tcBorders>
            <w:shd w:val="clear" w:color="auto" w:fill="auto"/>
            <w:noWrap/>
            <w:vAlign w:val="center"/>
          </w:tcPr>
          <w:p w:rsidR="00BA2731" w:rsidRPr="00BE4D96" w:rsidRDefault="00BA2731" w:rsidP="001317BF">
            <w:pPr>
              <w:pStyle w:val="cuatexto"/>
              <w:jc w:val="center"/>
              <w:rPr>
                <w:sz w:val="16"/>
                <w:szCs w:val="16"/>
                <w:lang w:val="es-ES" w:eastAsia="es-ES"/>
              </w:rPr>
            </w:pPr>
          </w:p>
        </w:tc>
        <w:tc>
          <w:tcPr>
            <w:tcW w:w="209" w:type="pct"/>
            <w:gridSpan w:val="2"/>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jc w:val="center"/>
              <w:rPr>
                <w:sz w:val="16"/>
                <w:szCs w:val="16"/>
                <w:lang w:val="es-ES" w:eastAsia="es-ES"/>
              </w:rPr>
            </w:pPr>
            <w:r w:rsidRPr="00BE4D96">
              <w:rPr>
                <w:sz w:val="16"/>
                <w:szCs w:val="16"/>
                <w:lang w:val="es-ES" w:eastAsia="es-ES"/>
              </w:rPr>
              <w:t>78</w:t>
            </w:r>
          </w:p>
        </w:tc>
        <w:tc>
          <w:tcPr>
            <w:tcW w:w="1404"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rPr>
                <w:sz w:val="16"/>
                <w:szCs w:val="16"/>
                <w:lang w:val="es-ES" w:eastAsia="es-ES"/>
              </w:rPr>
            </w:pPr>
            <w:r w:rsidRPr="00BE4D96">
              <w:rPr>
                <w:sz w:val="16"/>
                <w:szCs w:val="16"/>
                <w:lang w:val="es-ES" w:eastAsia="es-ES"/>
              </w:rPr>
              <w:t>Otros ingresos</w:t>
            </w:r>
          </w:p>
        </w:tc>
        <w:tc>
          <w:tcPr>
            <w:tcW w:w="466" w:type="pct"/>
            <w:tcBorders>
              <w:top w:val="single" w:sz="2" w:space="0" w:color="auto"/>
              <w:left w:val="nil"/>
              <w:bottom w:val="single" w:sz="2" w:space="0" w:color="auto"/>
              <w:right w:val="nil"/>
            </w:tcBorders>
            <w:shd w:val="clear" w:color="auto" w:fill="auto"/>
            <w:noWrap/>
            <w:vAlign w:val="center"/>
          </w:tcPr>
          <w:p w:rsidR="00BA2731" w:rsidRPr="00BE4D96" w:rsidRDefault="00BE4D96" w:rsidP="001317BF">
            <w:pPr>
              <w:pStyle w:val="cuatexto"/>
              <w:jc w:val="right"/>
              <w:rPr>
                <w:sz w:val="16"/>
                <w:szCs w:val="16"/>
                <w:lang w:val="es-ES" w:eastAsia="es-ES"/>
              </w:rPr>
            </w:pPr>
            <w:r w:rsidRPr="00BE4D96">
              <w:rPr>
                <w:sz w:val="16"/>
                <w:szCs w:val="16"/>
                <w:lang w:val="es-ES" w:eastAsia="es-ES"/>
              </w:rPr>
              <w:t>150.210</w:t>
            </w:r>
          </w:p>
        </w:tc>
        <w:tc>
          <w:tcPr>
            <w:tcW w:w="417" w:type="pct"/>
            <w:tcBorders>
              <w:top w:val="single" w:sz="2" w:space="0" w:color="auto"/>
              <w:left w:val="nil"/>
              <w:bottom w:val="single" w:sz="2" w:space="0" w:color="auto"/>
              <w:right w:val="nil"/>
            </w:tcBorders>
            <w:shd w:val="clear" w:color="auto" w:fill="auto"/>
            <w:noWrap/>
            <w:vAlign w:val="center"/>
          </w:tcPr>
          <w:p w:rsidR="00BA2731" w:rsidRPr="00BE4D96" w:rsidRDefault="00BA2731" w:rsidP="001317BF">
            <w:pPr>
              <w:pStyle w:val="cuatexto"/>
              <w:jc w:val="right"/>
              <w:rPr>
                <w:sz w:val="16"/>
                <w:szCs w:val="16"/>
                <w:lang w:val="es-ES" w:eastAsia="es-ES"/>
              </w:rPr>
            </w:pPr>
            <w:r w:rsidRPr="00BE4D96">
              <w:rPr>
                <w:sz w:val="16"/>
                <w:szCs w:val="16"/>
                <w:lang w:val="es-ES" w:eastAsia="es-ES"/>
              </w:rPr>
              <w:t>60.095</w:t>
            </w:r>
          </w:p>
        </w:tc>
      </w:tr>
      <w:tr w:rsidR="001317BF" w:rsidRPr="001317BF" w:rsidTr="001317BF">
        <w:trPr>
          <w:trHeight w:val="284"/>
          <w:jc w:val="center"/>
        </w:trPr>
        <w:tc>
          <w:tcPr>
            <w:tcW w:w="1520" w:type="pct"/>
            <w:gridSpan w:val="2"/>
            <w:tcBorders>
              <w:top w:val="single" w:sz="4" w:space="0" w:color="auto"/>
              <w:left w:val="nil"/>
              <w:bottom w:val="single" w:sz="4" w:space="0" w:color="auto"/>
              <w:right w:val="nil"/>
            </w:tcBorders>
            <w:shd w:val="clear" w:color="auto" w:fill="FABF8F" w:themeFill="accent6" w:themeFillTint="99"/>
            <w:noWrap/>
            <w:vAlign w:val="center"/>
          </w:tcPr>
          <w:p w:rsidR="00506D93" w:rsidRPr="001317BF" w:rsidRDefault="00506D93" w:rsidP="001317BF">
            <w:pPr>
              <w:pStyle w:val="cuatexto"/>
              <w:rPr>
                <w:rFonts w:ascii="Arial" w:hAnsi="Arial" w:cs="Arial"/>
                <w:sz w:val="16"/>
                <w:szCs w:val="16"/>
                <w:lang w:val="es-ES" w:eastAsia="es-ES"/>
              </w:rPr>
            </w:pPr>
            <w:r w:rsidRPr="001317BF">
              <w:rPr>
                <w:rFonts w:ascii="Arial" w:hAnsi="Arial" w:cs="Arial"/>
                <w:sz w:val="16"/>
                <w:szCs w:val="16"/>
                <w:lang w:val="es-ES" w:eastAsia="es-ES"/>
              </w:rPr>
              <w:t> Total</w:t>
            </w:r>
          </w:p>
        </w:tc>
        <w:tc>
          <w:tcPr>
            <w:tcW w:w="442" w:type="pct"/>
            <w:tcBorders>
              <w:top w:val="single" w:sz="4" w:space="0" w:color="auto"/>
              <w:left w:val="nil"/>
              <w:bottom w:val="single" w:sz="4" w:space="0" w:color="auto"/>
              <w:right w:val="nil"/>
            </w:tcBorders>
            <w:shd w:val="clear" w:color="auto" w:fill="FABF8F" w:themeFill="accent6" w:themeFillTint="99"/>
            <w:noWrap/>
            <w:vAlign w:val="center"/>
          </w:tcPr>
          <w:p w:rsidR="00506D93" w:rsidRPr="001317BF" w:rsidRDefault="00BE4D96" w:rsidP="001317BF">
            <w:pPr>
              <w:pStyle w:val="cuatexto"/>
              <w:ind w:left="-147"/>
              <w:jc w:val="right"/>
              <w:rPr>
                <w:rFonts w:ascii="Arial" w:hAnsi="Arial" w:cs="Arial"/>
                <w:sz w:val="16"/>
                <w:szCs w:val="16"/>
                <w:lang w:val="es-ES" w:eastAsia="es-ES"/>
              </w:rPr>
            </w:pPr>
            <w:r w:rsidRPr="001317BF">
              <w:rPr>
                <w:rFonts w:ascii="Arial" w:hAnsi="Arial" w:cs="Arial"/>
                <w:sz w:val="16"/>
                <w:szCs w:val="16"/>
                <w:lang w:val="es-ES" w:eastAsia="es-ES"/>
              </w:rPr>
              <w:t>7.724.288</w:t>
            </w:r>
          </w:p>
        </w:tc>
        <w:tc>
          <w:tcPr>
            <w:tcW w:w="541" w:type="pct"/>
            <w:tcBorders>
              <w:top w:val="single" w:sz="4" w:space="0" w:color="auto"/>
              <w:left w:val="nil"/>
              <w:bottom w:val="single" w:sz="4" w:space="0" w:color="auto"/>
              <w:right w:val="single" w:sz="4" w:space="0" w:color="auto"/>
            </w:tcBorders>
            <w:shd w:val="clear" w:color="auto" w:fill="FABF8F" w:themeFill="accent6" w:themeFillTint="99"/>
            <w:noWrap/>
            <w:vAlign w:val="center"/>
          </w:tcPr>
          <w:p w:rsidR="00506D93" w:rsidRPr="001317BF" w:rsidRDefault="00F35977" w:rsidP="001317BF">
            <w:pPr>
              <w:pStyle w:val="cuatexto"/>
              <w:ind w:left="-114"/>
              <w:jc w:val="right"/>
              <w:rPr>
                <w:rFonts w:ascii="Arial" w:hAnsi="Arial" w:cs="Arial"/>
                <w:sz w:val="16"/>
                <w:szCs w:val="16"/>
                <w:lang w:val="es-ES" w:eastAsia="es-ES"/>
              </w:rPr>
            </w:pPr>
            <w:r w:rsidRPr="001317BF">
              <w:rPr>
                <w:rFonts w:ascii="Arial" w:hAnsi="Arial" w:cs="Arial"/>
                <w:sz w:val="16"/>
                <w:szCs w:val="16"/>
                <w:lang w:val="es-ES" w:eastAsia="es-ES"/>
              </w:rPr>
              <w:t>7.464.350</w:t>
            </w:r>
          </w:p>
        </w:tc>
        <w:tc>
          <w:tcPr>
            <w:tcW w:w="1613" w:type="pct"/>
            <w:gridSpan w:val="3"/>
            <w:tcBorders>
              <w:top w:val="single" w:sz="4" w:space="0" w:color="auto"/>
              <w:left w:val="nil"/>
              <w:bottom w:val="single" w:sz="4" w:space="0" w:color="auto"/>
              <w:right w:val="nil"/>
            </w:tcBorders>
            <w:shd w:val="clear" w:color="auto" w:fill="FABF8F" w:themeFill="accent6" w:themeFillTint="99"/>
            <w:noWrap/>
            <w:vAlign w:val="center"/>
          </w:tcPr>
          <w:p w:rsidR="00506D93" w:rsidRPr="001317BF" w:rsidRDefault="00506D93" w:rsidP="001317BF">
            <w:pPr>
              <w:pStyle w:val="cuatexto"/>
              <w:jc w:val="center"/>
              <w:rPr>
                <w:rFonts w:ascii="Arial" w:hAnsi="Arial" w:cs="Arial"/>
                <w:sz w:val="16"/>
                <w:szCs w:val="16"/>
                <w:lang w:val="es-ES" w:eastAsia="es-ES"/>
              </w:rPr>
            </w:pPr>
          </w:p>
        </w:tc>
        <w:tc>
          <w:tcPr>
            <w:tcW w:w="466" w:type="pct"/>
            <w:tcBorders>
              <w:top w:val="single" w:sz="4" w:space="0" w:color="auto"/>
              <w:left w:val="nil"/>
              <w:bottom w:val="single" w:sz="4" w:space="0" w:color="auto"/>
              <w:right w:val="nil"/>
            </w:tcBorders>
            <w:shd w:val="clear" w:color="auto" w:fill="FABF8F" w:themeFill="accent6" w:themeFillTint="99"/>
            <w:noWrap/>
            <w:vAlign w:val="center"/>
          </w:tcPr>
          <w:p w:rsidR="00506D93" w:rsidRPr="001317BF" w:rsidRDefault="00BE4D96" w:rsidP="001317BF">
            <w:pPr>
              <w:pStyle w:val="cuatexto"/>
              <w:ind w:left="-55"/>
              <w:jc w:val="right"/>
              <w:rPr>
                <w:rFonts w:ascii="Arial" w:hAnsi="Arial" w:cs="Arial"/>
                <w:sz w:val="16"/>
                <w:szCs w:val="16"/>
                <w:lang w:val="es-ES" w:eastAsia="es-ES"/>
              </w:rPr>
            </w:pPr>
            <w:r w:rsidRPr="001317BF">
              <w:rPr>
                <w:rFonts w:ascii="Arial" w:hAnsi="Arial" w:cs="Arial"/>
                <w:sz w:val="16"/>
                <w:szCs w:val="16"/>
                <w:lang w:val="es-ES" w:eastAsia="es-ES"/>
              </w:rPr>
              <w:t>7.724.288</w:t>
            </w:r>
          </w:p>
        </w:tc>
        <w:tc>
          <w:tcPr>
            <w:tcW w:w="417" w:type="pct"/>
            <w:tcBorders>
              <w:top w:val="single" w:sz="4" w:space="0" w:color="auto"/>
              <w:left w:val="nil"/>
              <w:bottom w:val="single" w:sz="4" w:space="0" w:color="auto"/>
              <w:right w:val="nil"/>
            </w:tcBorders>
            <w:shd w:val="clear" w:color="auto" w:fill="FABF8F" w:themeFill="accent6" w:themeFillTint="99"/>
            <w:noWrap/>
            <w:vAlign w:val="center"/>
          </w:tcPr>
          <w:p w:rsidR="00506D93" w:rsidRPr="001317BF" w:rsidRDefault="00BA2731" w:rsidP="001317BF">
            <w:pPr>
              <w:pStyle w:val="cuatexto"/>
              <w:ind w:left="-200"/>
              <w:jc w:val="right"/>
              <w:rPr>
                <w:rFonts w:ascii="Arial" w:hAnsi="Arial" w:cs="Arial"/>
                <w:sz w:val="16"/>
                <w:szCs w:val="16"/>
                <w:lang w:val="es-ES" w:eastAsia="es-ES"/>
              </w:rPr>
            </w:pPr>
            <w:r w:rsidRPr="001317BF">
              <w:rPr>
                <w:rFonts w:ascii="Arial" w:hAnsi="Arial" w:cs="Arial"/>
                <w:sz w:val="16"/>
                <w:szCs w:val="16"/>
                <w:lang w:val="es-ES" w:eastAsia="es-ES"/>
              </w:rPr>
              <w:t>7.4</w:t>
            </w:r>
            <w:r w:rsidR="00F35977" w:rsidRPr="001317BF">
              <w:rPr>
                <w:rFonts w:ascii="Arial" w:hAnsi="Arial" w:cs="Arial"/>
                <w:sz w:val="16"/>
                <w:szCs w:val="16"/>
                <w:lang w:val="es-ES" w:eastAsia="es-ES"/>
              </w:rPr>
              <w:t>64.350</w:t>
            </w:r>
          </w:p>
        </w:tc>
      </w:tr>
    </w:tbl>
    <w:p w:rsidR="004F7E06" w:rsidRPr="006065D6" w:rsidRDefault="004F7E06" w:rsidP="004F7E06">
      <w:pPr>
        <w:rPr>
          <w:highlight w:val="yellow"/>
        </w:rPr>
      </w:pPr>
    </w:p>
    <w:p w:rsidR="004F7E06" w:rsidRPr="00BE4D96" w:rsidRDefault="004F7E06" w:rsidP="004F7E06">
      <w:pPr>
        <w:pStyle w:val="CuadroTtulo"/>
        <w:spacing w:before="240"/>
        <w:jc w:val="center"/>
      </w:pPr>
      <w:r w:rsidRPr="00BE4D96">
        <w:t>Resultados del ejercicio</w:t>
      </w:r>
    </w:p>
    <w:p w:rsidR="004F7E06" w:rsidRPr="00BE4D96" w:rsidRDefault="004F7E06" w:rsidP="004F7E06">
      <w:pPr>
        <w:pStyle w:val="CuadroTtulo"/>
        <w:jc w:val="center"/>
      </w:pPr>
    </w:p>
    <w:tbl>
      <w:tblPr>
        <w:tblW w:w="9668" w:type="dxa"/>
        <w:jc w:val="center"/>
        <w:tblLayout w:type="fixed"/>
        <w:tblCellMar>
          <w:left w:w="70" w:type="dxa"/>
          <w:right w:w="70" w:type="dxa"/>
        </w:tblCellMar>
        <w:tblLook w:val="04A0" w:firstRow="1" w:lastRow="0" w:firstColumn="1" w:lastColumn="0" w:noHBand="0" w:noVBand="1"/>
      </w:tblPr>
      <w:tblGrid>
        <w:gridCol w:w="360"/>
        <w:gridCol w:w="2556"/>
        <w:gridCol w:w="960"/>
        <w:gridCol w:w="958"/>
        <w:gridCol w:w="425"/>
        <w:gridCol w:w="2536"/>
        <w:gridCol w:w="952"/>
        <w:gridCol w:w="921"/>
      </w:tblGrid>
      <w:tr w:rsidR="00BE4D96" w:rsidRPr="001317BF" w:rsidTr="001317BF">
        <w:trPr>
          <w:trHeight w:val="284"/>
          <w:jc w:val="center"/>
        </w:trPr>
        <w:tc>
          <w:tcPr>
            <w:tcW w:w="360" w:type="dxa"/>
            <w:tcBorders>
              <w:top w:val="single" w:sz="4" w:space="0" w:color="auto"/>
              <w:left w:val="nil"/>
              <w:bottom w:val="single" w:sz="4" w:space="0" w:color="auto"/>
              <w:right w:val="nil"/>
            </w:tcBorders>
            <w:shd w:val="clear" w:color="auto" w:fill="FABF8F" w:themeFill="accent6" w:themeFillTint="99"/>
            <w:noWrap/>
            <w:vAlign w:val="center"/>
          </w:tcPr>
          <w:p w:rsidR="00684B27" w:rsidRPr="001317BF" w:rsidRDefault="00684B27" w:rsidP="00F94A46">
            <w:pPr>
              <w:pStyle w:val="cuatexto"/>
              <w:rPr>
                <w:rFonts w:ascii="Arial" w:hAnsi="Arial" w:cs="Arial"/>
                <w:sz w:val="16"/>
                <w:szCs w:val="16"/>
                <w:lang w:val="es-ES" w:eastAsia="es-ES"/>
              </w:rPr>
            </w:pPr>
          </w:p>
        </w:tc>
        <w:tc>
          <w:tcPr>
            <w:tcW w:w="2556" w:type="dxa"/>
            <w:tcBorders>
              <w:top w:val="single" w:sz="4" w:space="0" w:color="auto"/>
              <w:left w:val="nil"/>
              <w:bottom w:val="single" w:sz="4" w:space="0" w:color="auto"/>
              <w:right w:val="nil"/>
            </w:tcBorders>
            <w:shd w:val="clear" w:color="auto" w:fill="FABF8F" w:themeFill="accent6" w:themeFillTint="99"/>
            <w:vAlign w:val="center"/>
          </w:tcPr>
          <w:p w:rsidR="00684B27" w:rsidRPr="001317BF" w:rsidRDefault="00684B27" w:rsidP="00BB5457">
            <w:pPr>
              <w:pStyle w:val="cuatexto"/>
              <w:ind w:left="10"/>
              <w:jc w:val="left"/>
              <w:rPr>
                <w:rFonts w:ascii="Arial" w:hAnsi="Arial" w:cs="Arial"/>
                <w:sz w:val="16"/>
                <w:szCs w:val="16"/>
                <w:lang w:val="es-ES" w:eastAsia="es-ES"/>
              </w:rPr>
            </w:pPr>
            <w:r w:rsidRPr="001317BF">
              <w:rPr>
                <w:rFonts w:ascii="Arial" w:hAnsi="Arial" w:cs="Arial"/>
                <w:sz w:val="16"/>
                <w:szCs w:val="16"/>
                <w:lang w:val="es-ES" w:eastAsia="es-ES"/>
              </w:rPr>
              <w:t>Descripción</w:t>
            </w:r>
          </w:p>
        </w:tc>
        <w:tc>
          <w:tcPr>
            <w:tcW w:w="960" w:type="dxa"/>
            <w:tcBorders>
              <w:top w:val="single" w:sz="4" w:space="0" w:color="auto"/>
              <w:left w:val="nil"/>
              <w:bottom w:val="single" w:sz="4" w:space="0" w:color="auto"/>
              <w:right w:val="nil"/>
            </w:tcBorders>
            <w:shd w:val="clear" w:color="auto" w:fill="FABF8F" w:themeFill="accent6" w:themeFillTint="99"/>
            <w:noWrap/>
            <w:vAlign w:val="center"/>
          </w:tcPr>
          <w:p w:rsidR="00684B27" w:rsidRPr="001317BF" w:rsidRDefault="00684B27" w:rsidP="001317BF">
            <w:pPr>
              <w:pStyle w:val="cuatexto"/>
              <w:jc w:val="right"/>
              <w:rPr>
                <w:rFonts w:ascii="Arial" w:hAnsi="Arial" w:cs="Arial"/>
                <w:sz w:val="16"/>
                <w:szCs w:val="16"/>
                <w:lang w:val="es-ES" w:eastAsia="es-ES"/>
              </w:rPr>
            </w:pPr>
            <w:r w:rsidRPr="001317BF">
              <w:rPr>
                <w:rFonts w:ascii="Arial" w:hAnsi="Arial" w:cs="Arial"/>
                <w:sz w:val="16"/>
                <w:szCs w:val="16"/>
                <w:lang w:val="es-ES" w:eastAsia="es-ES"/>
              </w:rPr>
              <w:t>201</w:t>
            </w:r>
            <w:r w:rsidR="00A3058B" w:rsidRPr="001317BF">
              <w:rPr>
                <w:rFonts w:ascii="Arial" w:hAnsi="Arial" w:cs="Arial"/>
                <w:sz w:val="16"/>
                <w:szCs w:val="16"/>
                <w:lang w:val="es-ES" w:eastAsia="es-ES"/>
              </w:rPr>
              <w:t>5</w:t>
            </w:r>
          </w:p>
        </w:tc>
        <w:tc>
          <w:tcPr>
            <w:tcW w:w="958" w:type="dxa"/>
            <w:tcBorders>
              <w:top w:val="single" w:sz="4" w:space="0" w:color="auto"/>
              <w:left w:val="nil"/>
              <w:bottom w:val="single" w:sz="4" w:space="0" w:color="auto"/>
              <w:right w:val="single" w:sz="4" w:space="0" w:color="auto"/>
            </w:tcBorders>
            <w:shd w:val="clear" w:color="auto" w:fill="FABF8F" w:themeFill="accent6" w:themeFillTint="99"/>
            <w:vAlign w:val="center"/>
          </w:tcPr>
          <w:p w:rsidR="00684B27" w:rsidRPr="001317BF" w:rsidRDefault="00684B27" w:rsidP="001317BF">
            <w:pPr>
              <w:pStyle w:val="cuatexto"/>
              <w:jc w:val="right"/>
              <w:rPr>
                <w:rFonts w:ascii="Arial" w:hAnsi="Arial" w:cs="Arial"/>
                <w:sz w:val="16"/>
                <w:szCs w:val="16"/>
                <w:lang w:val="es-ES" w:eastAsia="es-ES"/>
              </w:rPr>
            </w:pPr>
            <w:r w:rsidRPr="001317BF">
              <w:rPr>
                <w:rFonts w:ascii="Arial" w:hAnsi="Arial" w:cs="Arial"/>
                <w:sz w:val="16"/>
                <w:szCs w:val="16"/>
                <w:lang w:val="es-ES" w:eastAsia="es-ES"/>
              </w:rPr>
              <w:t>201</w:t>
            </w:r>
            <w:r w:rsidR="00A3058B" w:rsidRPr="001317BF">
              <w:rPr>
                <w:rFonts w:ascii="Arial" w:hAnsi="Arial" w:cs="Arial"/>
                <w:sz w:val="16"/>
                <w:szCs w:val="16"/>
                <w:lang w:val="es-ES" w:eastAsia="es-ES"/>
              </w:rPr>
              <w:t>6</w:t>
            </w:r>
          </w:p>
        </w:tc>
        <w:tc>
          <w:tcPr>
            <w:tcW w:w="425" w:type="dxa"/>
            <w:tcBorders>
              <w:top w:val="single" w:sz="4" w:space="0" w:color="auto"/>
              <w:left w:val="single" w:sz="4" w:space="0" w:color="auto"/>
              <w:bottom w:val="single" w:sz="4" w:space="0" w:color="auto"/>
              <w:right w:val="nil"/>
            </w:tcBorders>
            <w:shd w:val="clear" w:color="auto" w:fill="FABF8F" w:themeFill="accent6" w:themeFillTint="99"/>
            <w:noWrap/>
            <w:vAlign w:val="center"/>
          </w:tcPr>
          <w:p w:rsidR="00684B27" w:rsidRPr="001317BF" w:rsidRDefault="00684B27" w:rsidP="00F94A46">
            <w:pPr>
              <w:pStyle w:val="cuatexto"/>
              <w:rPr>
                <w:rFonts w:ascii="Arial" w:hAnsi="Arial" w:cs="Arial"/>
                <w:sz w:val="16"/>
                <w:szCs w:val="16"/>
                <w:lang w:val="es-ES" w:eastAsia="es-ES"/>
              </w:rPr>
            </w:pPr>
          </w:p>
        </w:tc>
        <w:tc>
          <w:tcPr>
            <w:tcW w:w="2536" w:type="dxa"/>
            <w:tcBorders>
              <w:top w:val="single" w:sz="4" w:space="0" w:color="auto"/>
              <w:left w:val="nil"/>
              <w:bottom w:val="single" w:sz="4" w:space="0" w:color="auto"/>
              <w:right w:val="nil"/>
            </w:tcBorders>
            <w:shd w:val="clear" w:color="auto" w:fill="FABF8F" w:themeFill="accent6" w:themeFillTint="99"/>
            <w:vAlign w:val="center"/>
          </w:tcPr>
          <w:p w:rsidR="00684B27" w:rsidRPr="001317BF" w:rsidRDefault="00684B27" w:rsidP="00F94A46">
            <w:pPr>
              <w:pStyle w:val="cuatexto"/>
              <w:rPr>
                <w:rFonts w:ascii="Arial" w:hAnsi="Arial" w:cs="Arial"/>
                <w:sz w:val="16"/>
                <w:szCs w:val="16"/>
                <w:lang w:val="es-ES" w:eastAsia="es-ES"/>
              </w:rPr>
            </w:pPr>
            <w:r w:rsidRPr="001317BF">
              <w:rPr>
                <w:rFonts w:ascii="Arial" w:hAnsi="Arial" w:cs="Arial"/>
                <w:sz w:val="16"/>
                <w:szCs w:val="16"/>
                <w:lang w:val="es-ES" w:eastAsia="es-ES"/>
              </w:rPr>
              <w:t>Descripción</w:t>
            </w:r>
          </w:p>
        </w:tc>
        <w:tc>
          <w:tcPr>
            <w:tcW w:w="952" w:type="dxa"/>
            <w:tcBorders>
              <w:top w:val="single" w:sz="4" w:space="0" w:color="auto"/>
              <w:left w:val="nil"/>
              <w:bottom w:val="single" w:sz="4" w:space="0" w:color="auto"/>
              <w:right w:val="nil"/>
            </w:tcBorders>
            <w:shd w:val="clear" w:color="auto" w:fill="FABF8F" w:themeFill="accent6" w:themeFillTint="99"/>
            <w:noWrap/>
            <w:vAlign w:val="center"/>
          </w:tcPr>
          <w:p w:rsidR="00684B27" w:rsidRPr="001317BF" w:rsidRDefault="00684B27" w:rsidP="00A3058B">
            <w:pPr>
              <w:pStyle w:val="cuatexto"/>
              <w:jc w:val="right"/>
              <w:rPr>
                <w:rFonts w:ascii="Arial" w:hAnsi="Arial" w:cs="Arial"/>
                <w:sz w:val="16"/>
                <w:szCs w:val="16"/>
                <w:lang w:val="es-ES" w:eastAsia="es-ES"/>
              </w:rPr>
            </w:pPr>
            <w:r w:rsidRPr="001317BF">
              <w:rPr>
                <w:rFonts w:ascii="Arial" w:hAnsi="Arial" w:cs="Arial"/>
                <w:sz w:val="16"/>
                <w:szCs w:val="16"/>
                <w:lang w:val="es-ES" w:eastAsia="es-ES"/>
              </w:rPr>
              <w:t>201</w:t>
            </w:r>
            <w:r w:rsidR="00A3058B" w:rsidRPr="001317BF">
              <w:rPr>
                <w:rFonts w:ascii="Arial" w:hAnsi="Arial" w:cs="Arial"/>
                <w:sz w:val="16"/>
                <w:szCs w:val="16"/>
                <w:lang w:val="es-ES" w:eastAsia="es-ES"/>
              </w:rPr>
              <w:t>5</w:t>
            </w:r>
          </w:p>
        </w:tc>
        <w:tc>
          <w:tcPr>
            <w:tcW w:w="921" w:type="dxa"/>
            <w:tcBorders>
              <w:top w:val="single" w:sz="4" w:space="0" w:color="auto"/>
              <w:left w:val="nil"/>
              <w:bottom w:val="single" w:sz="4" w:space="0" w:color="auto"/>
              <w:right w:val="nil"/>
            </w:tcBorders>
            <w:shd w:val="clear" w:color="auto" w:fill="FABF8F" w:themeFill="accent6" w:themeFillTint="99"/>
            <w:vAlign w:val="center"/>
          </w:tcPr>
          <w:p w:rsidR="00684B27" w:rsidRPr="001317BF" w:rsidRDefault="00684B27" w:rsidP="00A3058B">
            <w:pPr>
              <w:pStyle w:val="cuatexto"/>
              <w:jc w:val="right"/>
              <w:rPr>
                <w:rFonts w:ascii="Arial" w:hAnsi="Arial" w:cs="Arial"/>
                <w:sz w:val="16"/>
                <w:szCs w:val="16"/>
                <w:lang w:val="es-ES" w:eastAsia="es-ES"/>
              </w:rPr>
            </w:pPr>
            <w:r w:rsidRPr="001317BF">
              <w:rPr>
                <w:rFonts w:ascii="Arial" w:hAnsi="Arial" w:cs="Arial"/>
                <w:sz w:val="16"/>
                <w:szCs w:val="16"/>
                <w:lang w:val="es-ES" w:eastAsia="es-ES"/>
              </w:rPr>
              <w:t>201</w:t>
            </w:r>
            <w:r w:rsidR="00A3058B" w:rsidRPr="001317BF">
              <w:rPr>
                <w:rFonts w:ascii="Arial" w:hAnsi="Arial" w:cs="Arial"/>
                <w:sz w:val="16"/>
                <w:szCs w:val="16"/>
                <w:lang w:val="es-ES" w:eastAsia="es-ES"/>
              </w:rPr>
              <w:t>6</w:t>
            </w:r>
          </w:p>
        </w:tc>
      </w:tr>
      <w:tr w:rsidR="00BE4D96" w:rsidRPr="001317BF" w:rsidTr="001317BF">
        <w:trPr>
          <w:trHeight w:val="284"/>
          <w:jc w:val="center"/>
        </w:trPr>
        <w:tc>
          <w:tcPr>
            <w:tcW w:w="360" w:type="dxa"/>
            <w:tcBorders>
              <w:top w:val="single" w:sz="4" w:space="0" w:color="auto"/>
              <w:left w:val="nil"/>
              <w:bottom w:val="single" w:sz="2" w:space="0" w:color="auto"/>
              <w:right w:val="nil"/>
            </w:tcBorders>
            <w:shd w:val="clear" w:color="auto" w:fill="auto"/>
            <w:noWrap/>
            <w:vAlign w:val="center"/>
          </w:tcPr>
          <w:p w:rsidR="00881E6F" w:rsidRPr="001317BF" w:rsidRDefault="00881E6F" w:rsidP="000D0E8B">
            <w:pPr>
              <w:pStyle w:val="cuatexto"/>
              <w:rPr>
                <w:sz w:val="18"/>
                <w:szCs w:val="18"/>
                <w:lang w:val="es-ES" w:eastAsia="es-ES"/>
              </w:rPr>
            </w:pPr>
            <w:r w:rsidRPr="001317BF">
              <w:rPr>
                <w:sz w:val="18"/>
                <w:szCs w:val="18"/>
                <w:lang w:val="es-ES" w:eastAsia="es-ES"/>
              </w:rPr>
              <w:t>84</w:t>
            </w:r>
          </w:p>
        </w:tc>
        <w:tc>
          <w:tcPr>
            <w:tcW w:w="2556" w:type="dxa"/>
            <w:tcBorders>
              <w:top w:val="single" w:sz="4" w:space="0" w:color="auto"/>
              <w:left w:val="nil"/>
              <w:bottom w:val="single" w:sz="2" w:space="0" w:color="auto"/>
              <w:right w:val="nil"/>
            </w:tcBorders>
            <w:shd w:val="clear" w:color="auto" w:fill="auto"/>
            <w:vAlign w:val="center"/>
          </w:tcPr>
          <w:p w:rsidR="00881E6F" w:rsidRPr="001317BF" w:rsidRDefault="00881E6F" w:rsidP="001317BF">
            <w:pPr>
              <w:pStyle w:val="cuatexto"/>
              <w:rPr>
                <w:sz w:val="18"/>
                <w:szCs w:val="18"/>
                <w:lang w:val="es-ES" w:eastAsia="es-ES"/>
              </w:rPr>
            </w:pPr>
            <w:r w:rsidRPr="001317BF">
              <w:rPr>
                <w:sz w:val="18"/>
                <w:szCs w:val="18"/>
                <w:lang w:val="es-ES" w:eastAsia="es-ES"/>
              </w:rPr>
              <w:t>Modificación de derechos y oblig</w:t>
            </w:r>
            <w:r w:rsidR="001317BF" w:rsidRPr="001317BF">
              <w:rPr>
                <w:sz w:val="18"/>
                <w:szCs w:val="18"/>
                <w:lang w:val="es-ES" w:eastAsia="es-ES"/>
              </w:rPr>
              <w:t xml:space="preserve">. </w:t>
            </w:r>
            <w:r w:rsidRPr="001317BF">
              <w:rPr>
                <w:sz w:val="18"/>
                <w:szCs w:val="18"/>
                <w:lang w:val="es-ES" w:eastAsia="es-ES"/>
              </w:rPr>
              <w:t>de Pptos. cerrados(Saldo deudor)</w:t>
            </w:r>
          </w:p>
        </w:tc>
        <w:tc>
          <w:tcPr>
            <w:tcW w:w="960" w:type="dxa"/>
            <w:tcBorders>
              <w:top w:val="single" w:sz="4" w:space="0" w:color="auto"/>
              <w:left w:val="nil"/>
              <w:bottom w:val="single" w:sz="2" w:space="0" w:color="auto"/>
              <w:right w:val="nil"/>
            </w:tcBorders>
            <w:shd w:val="clear" w:color="auto" w:fill="auto"/>
            <w:noWrap/>
            <w:vAlign w:val="center"/>
          </w:tcPr>
          <w:p w:rsidR="00881E6F" w:rsidRPr="001317BF" w:rsidRDefault="00BE4D96" w:rsidP="001317BF">
            <w:pPr>
              <w:pStyle w:val="cuatexto"/>
              <w:jc w:val="right"/>
              <w:rPr>
                <w:sz w:val="18"/>
                <w:szCs w:val="18"/>
                <w:lang w:val="es-ES" w:eastAsia="es-ES"/>
              </w:rPr>
            </w:pPr>
            <w:r w:rsidRPr="001317BF">
              <w:rPr>
                <w:sz w:val="18"/>
                <w:szCs w:val="18"/>
                <w:lang w:val="es-ES" w:eastAsia="es-ES"/>
              </w:rPr>
              <w:t>2.112</w:t>
            </w:r>
          </w:p>
        </w:tc>
        <w:tc>
          <w:tcPr>
            <w:tcW w:w="958" w:type="dxa"/>
            <w:tcBorders>
              <w:top w:val="single" w:sz="4" w:space="0" w:color="auto"/>
              <w:left w:val="nil"/>
              <w:bottom w:val="single" w:sz="2" w:space="0" w:color="auto"/>
              <w:right w:val="single" w:sz="4" w:space="0" w:color="auto"/>
            </w:tcBorders>
            <w:vAlign w:val="center"/>
          </w:tcPr>
          <w:p w:rsidR="00881E6F" w:rsidRPr="001317BF" w:rsidRDefault="00BE4D96" w:rsidP="001317BF">
            <w:pPr>
              <w:pStyle w:val="cuatexto"/>
              <w:jc w:val="right"/>
              <w:rPr>
                <w:sz w:val="18"/>
                <w:szCs w:val="18"/>
                <w:lang w:val="es-ES" w:eastAsia="es-ES"/>
              </w:rPr>
            </w:pPr>
            <w:r w:rsidRPr="001317BF">
              <w:rPr>
                <w:sz w:val="18"/>
                <w:szCs w:val="18"/>
                <w:lang w:val="es-ES" w:eastAsia="es-ES"/>
              </w:rPr>
              <w:t>4.917</w:t>
            </w:r>
          </w:p>
        </w:tc>
        <w:tc>
          <w:tcPr>
            <w:tcW w:w="425" w:type="dxa"/>
            <w:tcBorders>
              <w:top w:val="single" w:sz="4" w:space="0" w:color="auto"/>
              <w:left w:val="single" w:sz="4" w:space="0" w:color="auto"/>
              <w:bottom w:val="single" w:sz="2" w:space="0" w:color="auto"/>
              <w:right w:val="nil"/>
            </w:tcBorders>
            <w:shd w:val="clear" w:color="auto" w:fill="auto"/>
            <w:noWrap/>
            <w:vAlign w:val="center"/>
          </w:tcPr>
          <w:p w:rsidR="00881E6F" w:rsidRPr="001317BF" w:rsidRDefault="00881E6F" w:rsidP="000D0E8B">
            <w:pPr>
              <w:pStyle w:val="cuatexto"/>
              <w:rPr>
                <w:sz w:val="18"/>
                <w:szCs w:val="18"/>
                <w:lang w:val="es-ES" w:eastAsia="es-ES"/>
              </w:rPr>
            </w:pPr>
            <w:r w:rsidRPr="001317BF">
              <w:rPr>
                <w:sz w:val="18"/>
                <w:szCs w:val="18"/>
                <w:lang w:val="es-ES" w:eastAsia="es-ES"/>
              </w:rPr>
              <w:t>80</w:t>
            </w:r>
          </w:p>
        </w:tc>
        <w:tc>
          <w:tcPr>
            <w:tcW w:w="2536" w:type="dxa"/>
            <w:tcBorders>
              <w:top w:val="single" w:sz="4" w:space="0" w:color="auto"/>
              <w:left w:val="nil"/>
              <w:bottom w:val="single" w:sz="2" w:space="0" w:color="auto"/>
              <w:right w:val="nil"/>
            </w:tcBorders>
            <w:shd w:val="clear" w:color="auto" w:fill="auto"/>
            <w:vAlign w:val="center"/>
          </w:tcPr>
          <w:p w:rsidR="00881E6F" w:rsidRPr="001317BF" w:rsidRDefault="00881E6F" w:rsidP="001317BF">
            <w:pPr>
              <w:pStyle w:val="cuatexto"/>
              <w:rPr>
                <w:sz w:val="18"/>
                <w:szCs w:val="18"/>
                <w:lang w:val="es-ES" w:eastAsia="es-ES"/>
              </w:rPr>
            </w:pPr>
            <w:r w:rsidRPr="001317BF">
              <w:rPr>
                <w:sz w:val="18"/>
                <w:szCs w:val="18"/>
                <w:lang w:val="es-ES" w:eastAsia="es-ES"/>
              </w:rPr>
              <w:t>Resultados corrientes del ejerc</w:t>
            </w:r>
            <w:r w:rsidRPr="001317BF">
              <w:rPr>
                <w:sz w:val="18"/>
                <w:szCs w:val="18"/>
                <w:lang w:val="es-ES" w:eastAsia="es-ES"/>
              </w:rPr>
              <w:t>i</w:t>
            </w:r>
            <w:r w:rsidRPr="001317BF">
              <w:rPr>
                <w:sz w:val="18"/>
                <w:szCs w:val="18"/>
                <w:lang w:val="es-ES" w:eastAsia="es-ES"/>
              </w:rPr>
              <w:t>cio</w:t>
            </w:r>
            <w:r w:rsidR="001317BF">
              <w:rPr>
                <w:sz w:val="18"/>
                <w:szCs w:val="18"/>
                <w:lang w:val="es-ES" w:eastAsia="es-ES"/>
              </w:rPr>
              <w:t xml:space="preserve"> </w:t>
            </w:r>
            <w:r w:rsidRPr="001317BF">
              <w:rPr>
                <w:sz w:val="18"/>
                <w:szCs w:val="18"/>
                <w:lang w:val="es-ES" w:eastAsia="es-ES"/>
              </w:rPr>
              <w:t>(Saldo acreedor)</w:t>
            </w:r>
          </w:p>
        </w:tc>
        <w:tc>
          <w:tcPr>
            <w:tcW w:w="952" w:type="dxa"/>
            <w:tcBorders>
              <w:top w:val="single" w:sz="4" w:space="0" w:color="auto"/>
              <w:left w:val="nil"/>
              <w:bottom w:val="single" w:sz="2" w:space="0" w:color="auto"/>
              <w:right w:val="nil"/>
            </w:tcBorders>
            <w:shd w:val="clear" w:color="auto" w:fill="auto"/>
            <w:noWrap/>
            <w:vAlign w:val="center"/>
          </w:tcPr>
          <w:p w:rsidR="00881E6F" w:rsidRPr="001317BF" w:rsidRDefault="00BE4D96" w:rsidP="000D0E8B">
            <w:pPr>
              <w:pStyle w:val="cuatexto"/>
              <w:jc w:val="right"/>
              <w:rPr>
                <w:sz w:val="18"/>
                <w:szCs w:val="18"/>
                <w:lang w:val="es-ES" w:eastAsia="es-ES"/>
              </w:rPr>
            </w:pPr>
            <w:r w:rsidRPr="001317BF">
              <w:rPr>
                <w:sz w:val="18"/>
                <w:szCs w:val="18"/>
                <w:lang w:val="es-ES" w:eastAsia="es-ES"/>
              </w:rPr>
              <w:t>942.686</w:t>
            </w:r>
          </w:p>
        </w:tc>
        <w:tc>
          <w:tcPr>
            <w:tcW w:w="921" w:type="dxa"/>
            <w:tcBorders>
              <w:top w:val="single" w:sz="4" w:space="0" w:color="auto"/>
              <w:left w:val="nil"/>
              <w:bottom w:val="single" w:sz="2" w:space="0" w:color="auto"/>
              <w:right w:val="nil"/>
            </w:tcBorders>
            <w:vAlign w:val="center"/>
          </w:tcPr>
          <w:p w:rsidR="00881E6F" w:rsidRPr="001317BF" w:rsidRDefault="00BE4D96" w:rsidP="00E744A3">
            <w:pPr>
              <w:pStyle w:val="cuatexto"/>
              <w:jc w:val="right"/>
              <w:rPr>
                <w:sz w:val="18"/>
                <w:szCs w:val="18"/>
                <w:lang w:val="es-ES" w:eastAsia="es-ES"/>
              </w:rPr>
            </w:pPr>
            <w:r w:rsidRPr="001317BF">
              <w:rPr>
                <w:sz w:val="18"/>
                <w:szCs w:val="18"/>
                <w:lang w:val="es-ES" w:eastAsia="es-ES"/>
              </w:rPr>
              <w:t>77</w:t>
            </w:r>
            <w:r w:rsidR="00E744A3" w:rsidRPr="001317BF">
              <w:rPr>
                <w:sz w:val="18"/>
                <w:szCs w:val="18"/>
                <w:lang w:val="es-ES" w:eastAsia="es-ES"/>
              </w:rPr>
              <w:t>9.825</w:t>
            </w:r>
          </w:p>
        </w:tc>
      </w:tr>
      <w:tr w:rsidR="00BE4D96" w:rsidRPr="001317BF" w:rsidTr="001317BF">
        <w:trPr>
          <w:trHeight w:val="284"/>
          <w:jc w:val="center"/>
        </w:trPr>
        <w:tc>
          <w:tcPr>
            <w:tcW w:w="360" w:type="dxa"/>
            <w:tcBorders>
              <w:top w:val="single" w:sz="2" w:space="0" w:color="auto"/>
              <w:left w:val="nil"/>
              <w:bottom w:val="single" w:sz="2" w:space="0" w:color="auto"/>
              <w:right w:val="nil"/>
            </w:tcBorders>
            <w:shd w:val="clear" w:color="auto" w:fill="auto"/>
            <w:noWrap/>
            <w:vAlign w:val="center"/>
          </w:tcPr>
          <w:p w:rsidR="00881E6F" w:rsidRPr="001317BF" w:rsidRDefault="00881E6F" w:rsidP="000D0E8B">
            <w:pPr>
              <w:pStyle w:val="cuatexto"/>
              <w:rPr>
                <w:sz w:val="18"/>
                <w:szCs w:val="18"/>
                <w:lang w:val="es-ES" w:eastAsia="es-ES"/>
              </w:rPr>
            </w:pPr>
            <w:r w:rsidRPr="001317BF">
              <w:rPr>
                <w:sz w:val="18"/>
                <w:szCs w:val="18"/>
                <w:lang w:val="es-ES" w:eastAsia="es-ES"/>
              </w:rPr>
              <w:t>89</w:t>
            </w:r>
          </w:p>
        </w:tc>
        <w:tc>
          <w:tcPr>
            <w:tcW w:w="2556" w:type="dxa"/>
            <w:tcBorders>
              <w:top w:val="single" w:sz="2" w:space="0" w:color="auto"/>
              <w:left w:val="nil"/>
              <w:bottom w:val="single" w:sz="2" w:space="0" w:color="auto"/>
              <w:right w:val="nil"/>
            </w:tcBorders>
            <w:shd w:val="clear" w:color="auto" w:fill="auto"/>
            <w:noWrap/>
            <w:vAlign w:val="center"/>
          </w:tcPr>
          <w:p w:rsidR="00881E6F" w:rsidRPr="001317BF" w:rsidRDefault="00881E6F" w:rsidP="000D0E8B">
            <w:pPr>
              <w:pStyle w:val="cuatexto"/>
              <w:rPr>
                <w:sz w:val="18"/>
                <w:szCs w:val="18"/>
                <w:lang w:val="es-ES" w:eastAsia="es-ES"/>
              </w:rPr>
            </w:pPr>
            <w:r w:rsidRPr="001317BF">
              <w:rPr>
                <w:sz w:val="18"/>
                <w:szCs w:val="18"/>
                <w:lang w:val="es-ES" w:eastAsia="es-ES"/>
              </w:rPr>
              <w:t xml:space="preserve">Beneficio neto total </w:t>
            </w:r>
          </w:p>
          <w:p w:rsidR="00881E6F" w:rsidRPr="001317BF" w:rsidRDefault="00881E6F" w:rsidP="000D0E8B">
            <w:pPr>
              <w:pStyle w:val="cuatexto"/>
              <w:rPr>
                <w:sz w:val="18"/>
                <w:szCs w:val="18"/>
                <w:lang w:val="es-ES" w:eastAsia="es-ES"/>
              </w:rPr>
            </w:pPr>
            <w:r w:rsidRPr="001317BF">
              <w:rPr>
                <w:sz w:val="18"/>
                <w:szCs w:val="18"/>
                <w:lang w:val="es-ES" w:eastAsia="es-ES"/>
              </w:rPr>
              <w:t>(Saldo acreedor)</w:t>
            </w:r>
          </w:p>
        </w:tc>
        <w:tc>
          <w:tcPr>
            <w:tcW w:w="960" w:type="dxa"/>
            <w:tcBorders>
              <w:top w:val="single" w:sz="2" w:space="0" w:color="auto"/>
              <w:left w:val="nil"/>
              <w:bottom w:val="single" w:sz="2" w:space="0" w:color="auto"/>
              <w:right w:val="nil"/>
            </w:tcBorders>
            <w:shd w:val="clear" w:color="auto" w:fill="auto"/>
            <w:noWrap/>
            <w:vAlign w:val="center"/>
          </w:tcPr>
          <w:p w:rsidR="00881E6F" w:rsidRPr="001317BF" w:rsidRDefault="00BE4D96" w:rsidP="001317BF">
            <w:pPr>
              <w:pStyle w:val="cuatexto"/>
              <w:jc w:val="right"/>
              <w:rPr>
                <w:sz w:val="18"/>
                <w:szCs w:val="18"/>
                <w:lang w:val="es-ES" w:eastAsia="es-ES"/>
              </w:rPr>
            </w:pPr>
            <w:r w:rsidRPr="001317BF">
              <w:rPr>
                <w:sz w:val="18"/>
                <w:szCs w:val="18"/>
                <w:lang w:val="es-ES" w:eastAsia="es-ES"/>
              </w:rPr>
              <w:t>940.574</w:t>
            </w:r>
          </w:p>
        </w:tc>
        <w:tc>
          <w:tcPr>
            <w:tcW w:w="958" w:type="dxa"/>
            <w:tcBorders>
              <w:top w:val="single" w:sz="2" w:space="0" w:color="auto"/>
              <w:left w:val="nil"/>
              <w:bottom w:val="single" w:sz="2" w:space="0" w:color="auto"/>
              <w:right w:val="single" w:sz="4" w:space="0" w:color="auto"/>
            </w:tcBorders>
            <w:vAlign w:val="center"/>
          </w:tcPr>
          <w:p w:rsidR="00881E6F" w:rsidRPr="001317BF" w:rsidRDefault="00E744A3" w:rsidP="001317BF">
            <w:pPr>
              <w:pStyle w:val="cuatexto"/>
              <w:jc w:val="right"/>
              <w:rPr>
                <w:sz w:val="18"/>
                <w:szCs w:val="18"/>
                <w:lang w:val="es-ES" w:eastAsia="es-ES"/>
              </w:rPr>
            </w:pPr>
            <w:r w:rsidRPr="001317BF">
              <w:rPr>
                <w:sz w:val="18"/>
                <w:szCs w:val="18"/>
                <w:lang w:val="es-ES" w:eastAsia="es-ES"/>
              </w:rPr>
              <w:t>774.908</w:t>
            </w:r>
          </w:p>
        </w:tc>
        <w:tc>
          <w:tcPr>
            <w:tcW w:w="425" w:type="dxa"/>
            <w:tcBorders>
              <w:top w:val="single" w:sz="2" w:space="0" w:color="auto"/>
              <w:left w:val="single" w:sz="4" w:space="0" w:color="auto"/>
              <w:bottom w:val="single" w:sz="2" w:space="0" w:color="auto"/>
              <w:right w:val="nil"/>
            </w:tcBorders>
            <w:shd w:val="clear" w:color="auto" w:fill="auto"/>
            <w:noWrap/>
            <w:vAlign w:val="center"/>
          </w:tcPr>
          <w:p w:rsidR="00881E6F" w:rsidRPr="001317BF" w:rsidRDefault="00584FB9" w:rsidP="00F94A46">
            <w:pPr>
              <w:pStyle w:val="cuatexto"/>
              <w:rPr>
                <w:sz w:val="18"/>
                <w:szCs w:val="18"/>
                <w:lang w:val="es-ES" w:eastAsia="es-ES"/>
              </w:rPr>
            </w:pPr>
            <w:r w:rsidRPr="001317BF">
              <w:rPr>
                <w:sz w:val="18"/>
                <w:szCs w:val="18"/>
                <w:lang w:val="es-ES" w:eastAsia="es-ES"/>
              </w:rPr>
              <w:t>82</w:t>
            </w:r>
          </w:p>
        </w:tc>
        <w:tc>
          <w:tcPr>
            <w:tcW w:w="2536" w:type="dxa"/>
            <w:tcBorders>
              <w:top w:val="single" w:sz="2" w:space="0" w:color="auto"/>
              <w:left w:val="nil"/>
              <w:bottom w:val="single" w:sz="2" w:space="0" w:color="auto"/>
              <w:right w:val="nil"/>
            </w:tcBorders>
            <w:shd w:val="clear" w:color="auto" w:fill="auto"/>
            <w:noWrap/>
            <w:vAlign w:val="center"/>
          </w:tcPr>
          <w:p w:rsidR="00881E6F" w:rsidRPr="001317BF" w:rsidRDefault="00584FB9" w:rsidP="00F94A46">
            <w:pPr>
              <w:pStyle w:val="cuatexto"/>
              <w:rPr>
                <w:sz w:val="18"/>
                <w:szCs w:val="18"/>
                <w:lang w:val="es-ES" w:eastAsia="es-ES"/>
              </w:rPr>
            </w:pPr>
            <w:r w:rsidRPr="001317BF">
              <w:rPr>
                <w:sz w:val="18"/>
                <w:szCs w:val="18"/>
                <w:lang w:val="es-ES" w:eastAsia="es-ES"/>
              </w:rPr>
              <w:t>Resultados extraordinarios (sa</w:t>
            </w:r>
            <w:r w:rsidRPr="001317BF">
              <w:rPr>
                <w:sz w:val="18"/>
                <w:szCs w:val="18"/>
                <w:lang w:val="es-ES" w:eastAsia="es-ES"/>
              </w:rPr>
              <w:t>l</w:t>
            </w:r>
            <w:r w:rsidRPr="001317BF">
              <w:rPr>
                <w:sz w:val="18"/>
                <w:szCs w:val="18"/>
                <w:lang w:val="es-ES" w:eastAsia="es-ES"/>
              </w:rPr>
              <w:t>do acreedor)</w:t>
            </w:r>
          </w:p>
        </w:tc>
        <w:tc>
          <w:tcPr>
            <w:tcW w:w="952" w:type="dxa"/>
            <w:tcBorders>
              <w:top w:val="single" w:sz="2" w:space="0" w:color="auto"/>
              <w:left w:val="nil"/>
              <w:bottom w:val="single" w:sz="2" w:space="0" w:color="auto"/>
              <w:right w:val="nil"/>
            </w:tcBorders>
            <w:shd w:val="clear" w:color="auto" w:fill="auto"/>
            <w:noWrap/>
            <w:vAlign w:val="center"/>
          </w:tcPr>
          <w:p w:rsidR="00881E6F" w:rsidRPr="001317BF" w:rsidRDefault="00BE4D96" w:rsidP="00F94A46">
            <w:pPr>
              <w:pStyle w:val="cuatexto"/>
              <w:jc w:val="right"/>
              <w:rPr>
                <w:sz w:val="18"/>
                <w:szCs w:val="18"/>
                <w:lang w:val="es-ES" w:eastAsia="es-ES"/>
              </w:rPr>
            </w:pPr>
            <w:r w:rsidRPr="001317BF">
              <w:rPr>
                <w:sz w:val="18"/>
                <w:szCs w:val="18"/>
                <w:lang w:val="es-ES" w:eastAsia="es-ES"/>
              </w:rPr>
              <w:t>0</w:t>
            </w:r>
          </w:p>
        </w:tc>
        <w:tc>
          <w:tcPr>
            <w:tcW w:w="921" w:type="dxa"/>
            <w:tcBorders>
              <w:top w:val="single" w:sz="2" w:space="0" w:color="auto"/>
              <w:left w:val="nil"/>
              <w:bottom w:val="single" w:sz="2" w:space="0" w:color="auto"/>
              <w:right w:val="nil"/>
            </w:tcBorders>
            <w:vAlign w:val="center"/>
          </w:tcPr>
          <w:p w:rsidR="00881E6F" w:rsidRPr="001317BF" w:rsidRDefault="00BE4D96" w:rsidP="00F94A46">
            <w:pPr>
              <w:pStyle w:val="cuatexto"/>
              <w:jc w:val="right"/>
              <w:rPr>
                <w:sz w:val="18"/>
                <w:szCs w:val="18"/>
                <w:lang w:val="es-ES" w:eastAsia="es-ES"/>
              </w:rPr>
            </w:pPr>
            <w:r w:rsidRPr="001317BF">
              <w:rPr>
                <w:sz w:val="18"/>
                <w:szCs w:val="18"/>
                <w:lang w:val="es-ES" w:eastAsia="es-ES"/>
              </w:rPr>
              <w:t>0</w:t>
            </w:r>
          </w:p>
        </w:tc>
      </w:tr>
      <w:tr w:rsidR="00BE4D96" w:rsidRPr="001317BF" w:rsidTr="001317BF">
        <w:trPr>
          <w:trHeight w:val="284"/>
          <w:jc w:val="center"/>
        </w:trPr>
        <w:tc>
          <w:tcPr>
            <w:tcW w:w="360" w:type="dxa"/>
            <w:tcBorders>
              <w:top w:val="single" w:sz="4" w:space="0" w:color="auto"/>
              <w:left w:val="nil"/>
              <w:bottom w:val="single" w:sz="4" w:space="0" w:color="auto"/>
              <w:right w:val="nil"/>
            </w:tcBorders>
            <w:shd w:val="clear" w:color="auto" w:fill="FABF8F" w:themeFill="accent6" w:themeFillTint="99"/>
            <w:noWrap/>
            <w:vAlign w:val="center"/>
          </w:tcPr>
          <w:p w:rsidR="00881E6F" w:rsidRPr="001317BF" w:rsidRDefault="00881E6F" w:rsidP="000D0E8B">
            <w:pPr>
              <w:pStyle w:val="cuatexto"/>
              <w:rPr>
                <w:rFonts w:ascii="Arial" w:hAnsi="Arial" w:cs="Arial"/>
                <w:sz w:val="16"/>
                <w:szCs w:val="16"/>
                <w:lang w:val="es-ES" w:eastAsia="es-ES"/>
              </w:rPr>
            </w:pPr>
            <w:r w:rsidRPr="001317BF">
              <w:rPr>
                <w:rFonts w:ascii="Arial" w:hAnsi="Arial" w:cs="Arial"/>
                <w:sz w:val="16"/>
                <w:szCs w:val="16"/>
                <w:lang w:val="es-ES" w:eastAsia="es-ES"/>
              </w:rPr>
              <w:t> </w:t>
            </w:r>
          </w:p>
        </w:tc>
        <w:tc>
          <w:tcPr>
            <w:tcW w:w="2556" w:type="dxa"/>
            <w:tcBorders>
              <w:top w:val="single" w:sz="4" w:space="0" w:color="auto"/>
              <w:left w:val="nil"/>
              <w:bottom w:val="single" w:sz="4" w:space="0" w:color="auto"/>
              <w:right w:val="nil"/>
            </w:tcBorders>
            <w:shd w:val="clear" w:color="auto" w:fill="FABF8F" w:themeFill="accent6" w:themeFillTint="99"/>
            <w:vAlign w:val="center"/>
          </w:tcPr>
          <w:p w:rsidR="00881E6F" w:rsidRPr="001317BF" w:rsidRDefault="00881E6F" w:rsidP="000D0E8B">
            <w:pPr>
              <w:pStyle w:val="cuatexto"/>
              <w:rPr>
                <w:rFonts w:ascii="Arial" w:hAnsi="Arial" w:cs="Arial"/>
                <w:sz w:val="16"/>
                <w:szCs w:val="16"/>
                <w:lang w:val="es-ES" w:eastAsia="es-ES"/>
              </w:rPr>
            </w:pPr>
            <w:r w:rsidRPr="001317BF">
              <w:rPr>
                <w:rFonts w:ascii="Arial" w:hAnsi="Arial" w:cs="Arial"/>
                <w:sz w:val="16"/>
                <w:szCs w:val="16"/>
                <w:lang w:val="es-ES" w:eastAsia="es-ES"/>
              </w:rPr>
              <w:t>Total</w:t>
            </w:r>
          </w:p>
        </w:tc>
        <w:tc>
          <w:tcPr>
            <w:tcW w:w="960" w:type="dxa"/>
            <w:tcBorders>
              <w:top w:val="single" w:sz="4" w:space="0" w:color="auto"/>
              <w:left w:val="nil"/>
              <w:bottom w:val="single" w:sz="4" w:space="0" w:color="auto"/>
              <w:right w:val="nil"/>
            </w:tcBorders>
            <w:shd w:val="clear" w:color="auto" w:fill="FABF8F" w:themeFill="accent6" w:themeFillTint="99"/>
            <w:noWrap/>
            <w:vAlign w:val="center"/>
          </w:tcPr>
          <w:p w:rsidR="00881E6F" w:rsidRPr="001317BF" w:rsidRDefault="00BE4D96" w:rsidP="001317BF">
            <w:pPr>
              <w:pStyle w:val="cuatexto"/>
              <w:jc w:val="right"/>
              <w:rPr>
                <w:rFonts w:ascii="Arial" w:hAnsi="Arial" w:cs="Arial"/>
                <w:sz w:val="16"/>
                <w:szCs w:val="16"/>
                <w:lang w:val="es-ES" w:eastAsia="es-ES"/>
              </w:rPr>
            </w:pPr>
            <w:r w:rsidRPr="001317BF">
              <w:rPr>
                <w:rFonts w:ascii="Arial" w:hAnsi="Arial" w:cs="Arial"/>
                <w:sz w:val="16"/>
                <w:szCs w:val="16"/>
                <w:lang w:val="es-ES" w:eastAsia="es-ES"/>
              </w:rPr>
              <w:t>942.686</w:t>
            </w:r>
          </w:p>
        </w:tc>
        <w:tc>
          <w:tcPr>
            <w:tcW w:w="958" w:type="dxa"/>
            <w:tcBorders>
              <w:top w:val="single" w:sz="4" w:space="0" w:color="auto"/>
              <w:left w:val="nil"/>
              <w:bottom w:val="single" w:sz="4" w:space="0" w:color="auto"/>
              <w:right w:val="single" w:sz="4" w:space="0" w:color="auto"/>
            </w:tcBorders>
            <w:shd w:val="clear" w:color="auto" w:fill="FABF8F" w:themeFill="accent6" w:themeFillTint="99"/>
            <w:vAlign w:val="center"/>
          </w:tcPr>
          <w:p w:rsidR="00881E6F" w:rsidRPr="001317BF" w:rsidRDefault="00BE4D96" w:rsidP="001317BF">
            <w:pPr>
              <w:pStyle w:val="cuatexto"/>
              <w:jc w:val="right"/>
              <w:rPr>
                <w:rFonts w:ascii="Arial" w:hAnsi="Arial" w:cs="Arial"/>
                <w:sz w:val="16"/>
                <w:szCs w:val="16"/>
                <w:lang w:val="es-ES" w:eastAsia="es-ES"/>
              </w:rPr>
            </w:pPr>
            <w:r w:rsidRPr="001317BF">
              <w:rPr>
                <w:rFonts w:ascii="Arial" w:hAnsi="Arial" w:cs="Arial"/>
                <w:sz w:val="16"/>
                <w:szCs w:val="16"/>
                <w:lang w:val="es-ES" w:eastAsia="es-ES"/>
              </w:rPr>
              <w:t>77</w:t>
            </w:r>
            <w:r w:rsidR="00E744A3" w:rsidRPr="001317BF">
              <w:rPr>
                <w:rFonts w:ascii="Arial" w:hAnsi="Arial" w:cs="Arial"/>
                <w:sz w:val="16"/>
                <w:szCs w:val="16"/>
                <w:lang w:val="es-ES" w:eastAsia="es-ES"/>
              </w:rPr>
              <w:t>9.825</w:t>
            </w:r>
          </w:p>
        </w:tc>
        <w:tc>
          <w:tcPr>
            <w:tcW w:w="425" w:type="dxa"/>
            <w:tcBorders>
              <w:top w:val="single" w:sz="4" w:space="0" w:color="auto"/>
              <w:left w:val="single" w:sz="4" w:space="0" w:color="auto"/>
              <w:bottom w:val="single" w:sz="4" w:space="0" w:color="auto"/>
              <w:right w:val="nil"/>
            </w:tcBorders>
            <w:shd w:val="clear" w:color="auto" w:fill="FABF8F" w:themeFill="accent6" w:themeFillTint="99"/>
            <w:noWrap/>
            <w:vAlign w:val="center"/>
          </w:tcPr>
          <w:p w:rsidR="00881E6F" w:rsidRPr="001317BF" w:rsidRDefault="00881E6F" w:rsidP="000D0E8B">
            <w:pPr>
              <w:pStyle w:val="cuatexto"/>
              <w:rPr>
                <w:rFonts w:ascii="Arial" w:hAnsi="Arial" w:cs="Arial"/>
                <w:sz w:val="16"/>
                <w:szCs w:val="16"/>
                <w:lang w:val="es-ES" w:eastAsia="es-ES"/>
              </w:rPr>
            </w:pPr>
          </w:p>
        </w:tc>
        <w:tc>
          <w:tcPr>
            <w:tcW w:w="2536" w:type="dxa"/>
            <w:tcBorders>
              <w:top w:val="single" w:sz="4" w:space="0" w:color="auto"/>
              <w:left w:val="nil"/>
              <w:bottom w:val="single" w:sz="4" w:space="0" w:color="auto"/>
              <w:right w:val="nil"/>
            </w:tcBorders>
            <w:shd w:val="clear" w:color="auto" w:fill="FABF8F" w:themeFill="accent6" w:themeFillTint="99"/>
            <w:vAlign w:val="center"/>
          </w:tcPr>
          <w:p w:rsidR="00881E6F" w:rsidRPr="001317BF" w:rsidRDefault="00881E6F" w:rsidP="000D0E8B">
            <w:pPr>
              <w:pStyle w:val="cuatexto"/>
              <w:rPr>
                <w:rFonts w:ascii="Arial" w:hAnsi="Arial" w:cs="Arial"/>
                <w:sz w:val="16"/>
                <w:szCs w:val="16"/>
                <w:lang w:val="es-ES" w:eastAsia="es-ES"/>
              </w:rPr>
            </w:pPr>
            <w:r w:rsidRPr="001317BF">
              <w:rPr>
                <w:rFonts w:ascii="Arial" w:hAnsi="Arial" w:cs="Arial"/>
                <w:sz w:val="16"/>
                <w:szCs w:val="16"/>
                <w:lang w:val="es-ES" w:eastAsia="es-ES"/>
              </w:rPr>
              <w:t>Total</w:t>
            </w:r>
          </w:p>
        </w:tc>
        <w:tc>
          <w:tcPr>
            <w:tcW w:w="952" w:type="dxa"/>
            <w:tcBorders>
              <w:top w:val="single" w:sz="4" w:space="0" w:color="auto"/>
              <w:left w:val="nil"/>
              <w:bottom w:val="single" w:sz="4" w:space="0" w:color="auto"/>
              <w:right w:val="nil"/>
            </w:tcBorders>
            <w:shd w:val="clear" w:color="auto" w:fill="FABF8F" w:themeFill="accent6" w:themeFillTint="99"/>
            <w:noWrap/>
            <w:vAlign w:val="center"/>
          </w:tcPr>
          <w:p w:rsidR="00881E6F" w:rsidRPr="001317BF" w:rsidRDefault="00BE4D96" w:rsidP="000D0E8B">
            <w:pPr>
              <w:pStyle w:val="cuatexto"/>
              <w:jc w:val="right"/>
              <w:rPr>
                <w:rFonts w:ascii="Arial" w:hAnsi="Arial" w:cs="Arial"/>
                <w:sz w:val="16"/>
                <w:szCs w:val="16"/>
                <w:lang w:val="es-ES" w:eastAsia="es-ES"/>
              </w:rPr>
            </w:pPr>
            <w:r w:rsidRPr="001317BF">
              <w:rPr>
                <w:rFonts w:ascii="Arial" w:hAnsi="Arial" w:cs="Arial"/>
                <w:sz w:val="16"/>
                <w:szCs w:val="16"/>
                <w:lang w:val="es-ES" w:eastAsia="es-ES"/>
              </w:rPr>
              <w:t>942.686</w:t>
            </w:r>
          </w:p>
        </w:tc>
        <w:tc>
          <w:tcPr>
            <w:tcW w:w="921" w:type="dxa"/>
            <w:tcBorders>
              <w:top w:val="single" w:sz="4" w:space="0" w:color="auto"/>
              <w:left w:val="nil"/>
              <w:bottom w:val="single" w:sz="4" w:space="0" w:color="auto"/>
              <w:right w:val="nil"/>
            </w:tcBorders>
            <w:shd w:val="clear" w:color="auto" w:fill="FABF8F" w:themeFill="accent6" w:themeFillTint="99"/>
            <w:vAlign w:val="center"/>
          </w:tcPr>
          <w:p w:rsidR="00881E6F" w:rsidRPr="001317BF" w:rsidRDefault="00BE4D96" w:rsidP="00E744A3">
            <w:pPr>
              <w:pStyle w:val="cuatexto"/>
              <w:jc w:val="right"/>
              <w:rPr>
                <w:rFonts w:ascii="Arial" w:hAnsi="Arial" w:cs="Arial"/>
                <w:sz w:val="16"/>
                <w:szCs w:val="16"/>
                <w:lang w:val="es-ES" w:eastAsia="es-ES"/>
              </w:rPr>
            </w:pPr>
            <w:r w:rsidRPr="001317BF">
              <w:rPr>
                <w:rFonts w:ascii="Arial" w:hAnsi="Arial" w:cs="Arial"/>
                <w:sz w:val="16"/>
                <w:szCs w:val="16"/>
                <w:lang w:val="es-ES" w:eastAsia="es-ES"/>
              </w:rPr>
              <w:t>77</w:t>
            </w:r>
            <w:r w:rsidR="00E744A3" w:rsidRPr="001317BF">
              <w:rPr>
                <w:rFonts w:ascii="Arial" w:hAnsi="Arial" w:cs="Arial"/>
                <w:sz w:val="16"/>
                <w:szCs w:val="16"/>
                <w:lang w:val="es-ES" w:eastAsia="es-ES"/>
              </w:rPr>
              <w:t>9.825</w:t>
            </w:r>
          </w:p>
        </w:tc>
      </w:tr>
    </w:tbl>
    <w:p w:rsidR="00684B27" w:rsidRPr="001752B6" w:rsidRDefault="004F7E06" w:rsidP="00C102A2">
      <w:pPr>
        <w:pStyle w:val="atitulo1"/>
        <w:rPr>
          <w:color w:val="auto"/>
        </w:rPr>
      </w:pPr>
      <w:r w:rsidRPr="005E7E77">
        <w:rPr>
          <w:color w:val="FF0000"/>
        </w:rPr>
        <w:br w:type="page"/>
      </w:r>
      <w:bookmarkStart w:id="47" w:name="_Toc509315385"/>
      <w:r w:rsidR="00684B27" w:rsidRPr="001752B6">
        <w:rPr>
          <w:color w:val="auto"/>
        </w:rPr>
        <w:lastRenderedPageBreak/>
        <w:t xml:space="preserve">IV. </w:t>
      </w:r>
      <w:r w:rsidR="00D2313D">
        <w:t>Comentarios, observaciones y recomendaciones</w:t>
      </w:r>
      <w:bookmarkEnd w:id="47"/>
      <w:r w:rsidR="00D2313D" w:rsidRPr="001752B6">
        <w:rPr>
          <w:color w:val="auto"/>
        </w:rPr>
        <w:t xml:space="preserve"> </w:t>
      </w:r>
    </w:p>
    <w:p w:rsidR="00D2313D" w:rsidRDefault="00D2313D" w:rsidP="00D2313D">
      <w:pPr>
        <w:pStyle w:val="texto"/>
      </w:pPr>
      <w:r w:rsidRPr="00D15E00">
        <w:t>Como parte de la fiscalización realizada, a continuación se incluyen aquellas observaciones y comentarios junto con determinada información adicional que esta Cámara considera que puede ser de interés a los destinatarios y usuarios del informe.</w:t>
      </w:r>
      <w:r>
        <w:t xml:space="preserve"> Incluye, igualmente, las recomendaciones que esta Cámara cons</w:t>
      </w:r>
      <w:r>
        <w:t>i</w:t>
      </w:r>
      <w:r>
        <w:t>dera precisas para una mejora de la gestión del Ayuntamiento.</w:t>
      </w:r>
    </w:p>
    <w:p w:rsidR="00D2313D" w:rsidRDefault="00D2313D" w:rsidP="003939FF">
      <w:pPr>
        <w:pStyle w:val="texto"/>
      </w:pPr>
      <w:r>
        <w:t>También comprende información detallada sobre las salvedades en la op</w:t>
      </w:r>
      <w:r>
        <w:t>i</w:t>
      </w:r>
      <w:r>
        <w:t>nión del informe de fiscalización.</w:t>
      </w:r>
    </w:p>
    <w:p w:rsidR="00F86397" w:rsidRPr="001752B6" w:rsidRDefault="00965211" w:rsidP="00F86397">
      <w:pPr>
        <w:pStyle w:val="atitulo2"/>
        <w:spacing w:before="240"/>
        <w:rPr>
          <w:color w:val="auto"/>
        </w:rPr>
      </w:pPr>
      <w:bookmarkStart w:id="48" w:name="_Toc509315386"/>
      <w:r w:rsidRPr="001752B6">
        <w:rPr>
          <w:color w:val="auto"/>
        </w:rPr>
        <w:t>IV</w:t>
      </w:r>
      <w:r w:rsidR="00F86397" w:rsidRPr="001752B6">
        <w:rPr>
          <w:color w:val="auto"/>
        </w:rPr>
        <w:t>.1. Situación económico-financiera</w:t>
      </w:r>
      <w:r w:rsidR="00140C48">
        <w:rPr>
          <w:color w:val="auto"/>
        </w:rPr>
        <w:t xml:space="preserve"> consolidada</w:t>
      </w:r>
      <w:r w:rsidR="00F86397" w:rsidRPr="001752B6">
        <w:rPr>
          <w:color w:val="auto"/>
        </w:rPr>
        <w:t xml:space="preserve"> del ayuntamiento a 31 de diciembre de 201</w:t>
      </w:r>
      <w:r w:rsidR="00A3058B" w:rsidRPr="001752B6">
        <w:rPr>
          <w:color w:val="auto"/>
        </w:rPr>
        <w:t>6</w:t>
      </w:r>
      <w:bookmarkEnd w:id="48"/>
    </w:p>
    <w:p w:rsidR="00584C2E" w:rsidRDefault="00F86397" w:rsidP="003939FF">
      <w:pPr>
        <w:pStyle w:val="texto"/>
      </w:pPr>
      <w:r w:rsidRPr="003939FF">
        <w:t>El presupuesto consolidado inicial del ayuntamiento presenta unos gastos</w:t>
      </w:r>
      <w:r w:rsidR="001752B6" w:rsidRPr="003939FF">
        <w:t xml:space="preserve"> de 8,94 millones y unos ingresos de 8,99</w:t>
      </w:r>
      <w:r w:rsidRPr="003939FF">
        <w:t xml:space="preserve"> millones de euros; </w:t>
      </w:r>
      <w:r w:rsidR="00584C2E">
        <w:t xml:space="preserve">este superávit de 58.000 euros estaba destinado a financiar el remanente de tesorería negativo de la Residencia de Ancianos. </w:t>
      </w:r>
    </w:p>
    <w:p w:rsidR="00140C48" w:rsidRDefault="00584C2E" w:rsidP="003939FF">
      <w:pPr>
        <w:pStyle w:val="texto"/>
      </w:pPr>
      <w:r>
        <w:t>Los anteriores créditos iniciales</w:t>
      </w:r>
      <w:r w:rsidR="00F86397" w:rsidRPr="003939FF">
        <w:t xml:space="preserve"> se incrementa</w:t>
      </w:r>
      <w:r>
        <w:t>n</w:t>
      </w:r>
      <w:r w:rsidR="00F86397" w:rsidRPr="003939FF">
        <w:t xml:space="preserve"> vía modificaciones pres</w:t>
      </w:r>
      <w:r w:rsidR="00F86397" w:rsidRPr="003939FF">
        <w:t>u</w:t>
      </w:r>
      <w:r w:rsidR="00F86397" w:rsidRPr="003939FF">
        <w:t xml:space="preserve">puestarias en un </w:t>
      </w:r>
      <w:r w:rsidR="00140C48">
        <w:t>cuatro</w:t>
      </w:r>
      <w:r w:rsidR="00F86397" w:rsidRPr="003939FF">
        <w:t xml:space="preserve"> por ciento, es decir, </w:t>
      </w:r>
      <w:r w:rsidR="002F45F1" w:rsidRPr="003939FF">
        <w:t>0,</w:t>
      </w:r>
      <w:r w:rsidR="001752B6" w:rsidRPr="003939FF">
        <w:t>33</w:t>
      </w:r>
      <w:r w:rsidR="009B171E" w:rsidRPr="003939FF">
        <w:t xml:space="preserve"> millones de</w:t>
      </w:r>
      <w:r w:rsidR="00F86397" w:rsidRPr="003939FF">
        <w:t xml:space="preserve"> euros, resultando unas previsiones definitivas de </w:t>
      </w:r>
      <w:r w:rsidR="001752B6" w:rsidRPr="003939FF">
        <w:t>9,27</w:t>
      </w:r>
      <w:r w:rsidR="00F86397" w:rsidRPr="003939FF">
        <w:t xml:space="preserve"> millones</w:t>
      </w:r>
      <w:r w:rsidR="001752B6" w:rsidRPr="003939FF">
        <w:t xml:space="preserve"> de euros en gastos y 9,33 mill</w:t>
      </w:r>
      <w:r w:rsidR="001752B6" w:rsidRPr="003939FF">
        <w:t>o</w:t>
      </w:r>
      <w:r w:rsidR="001752B6" w:rsidRPr="003939FF">
        <w:t>nes de euros en ingresos</w:t>
      </w:r>
      <w:r w:rsidR="00F86397" w:rsidRPr="003939FF">
        <w:t xml:space="preserve">. Estas modificaciones afectan fundamentalmente al capítulo de </w:t>
      </w:r>
      <w:r w:rsidR="009B171E" w:rsidRPr="003939FF">
        <w:t>variación de activos financieros de ingresos y al capítulo de inve</w:t>
      </w:r>
      <w:r w:rsidR="009B171E" w:rsidRPr="003939FF">
        <w:t>r</w:t>
      </w:r>
      <w:r w:rsidR="009B171E" w:rsidRPr="003939FF">
        <w:t>siones reales de gastos</w:t>
      </w:r>
      <w:r w:rsidR="00F86397" w:rsidRPr="003939FF">
        <w:t>.</w:t>
      </w:r>
      <w:r w:rsidR="002F45F1" w:rsidRPr="003939FF">
        <w:t xml:space="preserve"> </w:t>
      </w:r>
    </w:p>
    <w:p w:rsidR="00F86397" w:rsidRPr="003939FF" w:rsidRDefault="00F86397" w:rsidP="00646866">
      <w:pPr>
        <w:pStyle w:val="texto"/>
      </w:pPr>
      <w:r w:rsidRPr="003939FF">
        <w:t xml:space="preserve">Las obligaciones reconocidas ascienden a </w:t>
      </w:r>
      <w:r w:rsidR="001752B6" w:rsidRPr="003939FF">
        <w:t xml:space="preserve">7,06 </w:t>
      </w:r>
      <w:r w:rsidRPr="003939FF">
        <w:t xml:space="preserve">millones, con un grado de ejecución del </w:t>
      </w:r>
      <w:r w:rsidR="0026153D">
        <w:t>76</w:t>
      </w:r>
      <w:r w:rsidRPr="003939FF">
        <w:t xml:space="preserve"> por ciento.</w:t>
      </w:r>
      <w:r w:rsidR="00646866">
        <w:t xml:space="preserve"> </w:t>
      </w:r>
      <w:r w:rsidRPr="003939FF">
        <w:t xml:space="preserve">Los derechos reconocidos suponen </w:t>
      </w:r>
      <w:r w:rsidR="002F45F1" w:rsidRPr="003939FF">
        <w:t>7,</w:t>
      </w:r>
      <w:r w:rsidR="001752B6" w:rsidRPr="003939FF">
        <w:t>46</w:t>
      </w:r>
      <w:r w:rsidRPr="003939FF">
        <w:t xml:space="preserve"> millones, con un grado de cumplimiento del </w:t>
      </w:r>
      <w:r w:rsidR="0026153D">
        <w:t>80</w:t>
      </w:r>
      <w:r w:rsidRPr="003939FF">
        <w:t xml:space="preserve"> por ciento</w:t>
      </w:r>
      <w:r w:rsidR="002F45F1" w:rsidRPr="003939FF">
        <w:t>.</w:t>
      </w:r>
    </w:p>
    <w:p w:rsidR="00F86397" w:rsidRPr="003939FF" w:rsidRDefault="00F86397" w:rsidP="00F74D2A">
      <w:pPr>
        <w:pStyle w:val="texto"/>
        <w:spacing w:after="240"/>
      </w:pPr>
      <w:r w:rsidRPr="003939FF">
        <w:t>En resumen, cada 100 euros gastados por el ayuntamiento se han destinado y financiado con:</w:t>
      </w:r>
    </w:p>
    <w:tbl>
      <w:tblPr>
        <w:tblW w:w="8831"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682"/>
        <w:gridCol w:w="1823"/>
        <w:gridCol w:w="2837"/>
        <w:gridCol w:w="1489"/>
      </w:tblGrid>
      <w:tr w:rsidR="005E7E77" w:rsidRPr="001752B6" w:rsidTr="00E07B86">
        <w:trPr>
          <w:trHeight w:val="284"/>
          <w:jc w:val="center"/>
        </w:trPr>
        <w:tc>
          <w:tcPr>
            <w:tcW w:w="2682" w:type="dxa"/>
            <w:tcBorders>
              <w:bottom w:val="single" w:sz="4" w:space="0" w:color="auto"/>
            </w:tcBorders>
            <w:shd w:val="clear" w:color="auto" w:fill="FABF8F" w:themeFill="accent6" w:themeFillTint="99"/>
            <w:vAlign w:val="center"/>
          </w:tcPr>
          <w:p w:rsidR="00F86397" w:rsidRPr="001752B6" w:rsidRDefault="00F86397" w:rsidP="00442BC2">
            <w:pPr>
              <w:pStyle w:val="cuatexto"/>
              <w:jc w:val="left"/>
              <w:rPr>
                <w:rFonts w:ascii="Arial" w:hAnsi="Arial" w:cs="Arial"/>
                <w:sz w:val="18"/>
                <w:szCs w:val="18"/>
              </w:rPr>
            </w:pPr>
            <w:r w:rsidRPr="001752B6">
              <w:rPr>
                <w:rFonts w:ascii="Arial" w:hAnsi="Arial" w:cs="Arial"/>
                <w:sz w:val="18"/>
                <w:szCs w:val="18"/>
              </w:rPr>
              <w:t>Naturaleza del gasto</w:t>
            </w:r>
          </w:p>
        </w:tc>
        <w:tc>
          <w:tcPr>
            <w:tcW w:w="1823" w:type="dxa"/>
            <w:tcBorders>
              <w:bottom w:val="single" w:sz="4" w:space="0" w:color="auto"/>
              <w:right w:val="single" w:sz="4" w:space="0" w:color="auto"/>
            </w:tcBorders>
            <w:shd w:val="clear" w:color="auto" w:fill="FABF8F" w:themeFill="accent6" w:themeFillTint="99"/>
            <w:vAlign w:val="center"/>
          </w:tcPr>
          <w:p w:rsidR="00F86397" w:rsidRPr="001752B6" w:rsidRDefault="00F86397" w:rsidP="00E07B86">
            <w:pPr>
              <w:pStyle w:val="cuatexto"/>
              <w:ind w:left="-515"/>
              <w:jc w:val="right"/>
              <w:rPr>
                <w:rFonts w:ascii="Arial" w:hAnsi="Arial" w:cs="Arial"/>
                <w:sz w:val="18"/>
                <w:szCs w:val="18"/>
              </w:rPr>
            </w:pPr>
          </w:p>
        </w:tc>
        <w:tc>
          <w:tcPr>
            <w:tcW w:w="2837" w:type="dxa"/>
            <w:tcBorders>
              <w:left w:val="single" w:sz="4" w:space="0" w:color="auto"/>
              <w:bottom w:val="single" w:sz="4" w:space="0" w:color="auto"/>
            </w:tcBorders>
            <w:shd w:val="clear" w:color="auto" w:fill="FABF8F" w:themeFill="accent6" w:themeFillTint="99"/>
            <w:vAlign w:val="center"/>
          </w:tcPr>
          <w:p w:rsidR="00F86397" w:rsidRPr="001752B6" w:rsidRDefault="00F86397" w:rsidP="00442BC2">
            <w:pPr>
              <w:pStyle w:val="cuatexto"/>
              <w:ind w:left="126"/>
              <w:jc w:val="left"/>
              <w:rPr>
                <w:rFonts w:ascii="Arial" w:hAnsi="Arial" w:cs="Arial"/>
                <w:sz w:val="18"/>
                <w:szCs w:val="18"/>
              </w:rPr>
            </w:pPr>
            <w:r w:rsidRPr="001752B6">
              <w:rPr>
                <w:rFonts w:ascii="Arial" w:hAnsi="Arial" w:cs="Arial"/>
                <w:sz w:val="18"/>
                <w:szCs w:val="18"/>
              </w:rPr>
              <w:t>Fuente de financiación</w:t>
            </w:r>
          </w:p>
        </w:tc>
        <w:tc>
          <w:tcPr>
            <w:tcW w:w="1489" w:type="dxa"/>
            <w:tcBorders>
              <w:bottom w:val="single" w:sz="4" w:space="0" w:color="auto"/>
            </w:tcBorders>
            <w:shd w:val="clear" w:color="auto" w:fill="FABF8F" w:themeFill="accent6" w:themeFillTint="99"/>
            <w:vAlign w:val="center"/>
          </w:tcPr>
          <w:p w:rsidR="00F86397" w:rsidRPr="001752B6" w:rsidRDefault="00F86397" w:rsidP="00442BC2">
            <w:pPr>
              <w:pStyle w:val="cuatexto"/>
              <w:jc w:val="right"/>
              <w:rPr>
                <w:rFonts w:ascii="Arial" w:hAnsi="Arial" w:cs="Arial"/>
                <w:sz w:val="18"/>
                <w:szCs w:val="18"/>
              </w:rPr>
            </w:pPr>
          </w:p>
        </w:tc>
      </w:tr>
      <w:tr w:rsidR="005E7E77" w:rsidRPr="001752B6" w:rsidTr="00E07B86">
        <w:trPr>
          <w:trHeight w:val="284"/>
          <w:jc w:val="center"/>
        </w:trPr>
        <w:tc>
          <w:tcPr>
            <w:tcW w:w="2682" w:type="dxa"/>
            <w:tcBorders>
              <w:bottom w:val="single" w:sz="2" w:space="0" w:color="auto"/>
            </w:tcBorders>
            <w:shd w:val="clear" w:color="auto" w:fill="auto"/>
            <w:vAlign w:val="center"/>
          </w:tcPr>
          <w:p w:rsidR="00F86397" w:rsidRPr="001752B6" w:rsidRDefault="00F86397" w:rsidP="00442BC2">
            <w:pPr>
              <w:pStyle w:val="cuatexto"/>
              <w:jc w:val="left"/>
            </w:pPr>
            <w:r w:rsidRPr="001752B6">
              <w:t>Personal</w:t>
            </w:r>
          </w:p>
        </w:tc>
        <w:tc>
          <w:tcPr>
            <w:tcW w:w="1823" w:type="dxa"/>
            <w:tcBorders>
              <w:bottom w:val="single" w:sz="2" w:space="0" w:color="auto"/>
              <w:right w:val="single" w:sz="4" w:space="0" w:color="auto"/>
            </w:tcBorders>
            <w:shd w:val="clear" w:color="auto" w:fill="auto"/>
            <w:vAlign w:val="center"/>
          </w:tcPr>
          <w:p w:rsidR="00F86397" w:rsidRPr="001752B6" w:rsidRDefault="001752B6" w:rsidP="00E07B86">
            <w:pPr>
              <w:pStyle w:val="cuatexto"/>
              <w:ind w:left="-515"/>
              <w:jc w:val="right"/>
            </w:pPr>
            <w:r w:rsidRPr="001752B6">
              <w:t>50</w:t>
            </w:r>
          </w:p>
        </w:tc>
        <w:tc>
          <w:tcPr>
            <w:tcW w:w="2837" w:type="dxa"/>
            <w:tcBorders>
              <w:left w:val="single" w:sz="4" w:space="0" w:color="auto"/>
              <w:bottom w:val="single" w:sz="2" w:space="0" w:color="auto"/>
            </w:tcBorders>
            <w:shd w:val="clear" w:color="auto" w:fill="auto"/>
            <w:vAlign w:val="center"/>
          </w:tcPr>
          <w:p w:rsidR="00F86397" w:rsidRPr="001752B6" w:rsidRDefault="00F86397" w:rsidP="00442BC2">
            <w:pPr>
              <w:pStyle w:val="cuatexto"/>
              <w:ind w:left="126"/>
              <w:jc w:val="left"/>
            </w:pPr>
            <w:r w:rsidRPr="001752B6">
              <w:t>Ingresos tributarios</w:t>
            </w:r>
          </w:p>
        </w:tc>
        <w:tc>
          <w:tcPr>
            <w:tcW w:w="1489" w:type="dxa"/>
            <w:tcBorders>
              <w:bottom w:val="single" w:sz="2" w:space="0" w:color="auto"/>
            </w:tcBorders>
            <w:shd w:val="clear" w:color="auto" w:fill="auto"/>
            <w:vAlign w:val="center"/>
          </w:tcPr>
          <w:p w:rsidR="00F86397" w:rsidRPr="001752B6" w:rsidRDefault="001752B6" w:rsidP="00442BC2">
            <w:pPr>
              <w:pStyle w:val="cuatexto"/>
              <w:jc w:val="right"/>
            </w:pPr>
            <w:r w:rsidRPr="001752B6">
              <w:t>60</w:t>
            </w:r>
          </w:p>
        </w:tc>
      </w:tr>
      <w:tr w:rsidR="005E7E77" w:rsidRPr="001752B6" w:rsidTr="00E07B86">
        <w:trPr>
          <w:trHeight w:val="284"/>
          <w:jc w:val="center"/>
        </w:trPr>
        <w:tc>
          <w:tcPr>
            <w:tcW w:w="2682" w:type="dxa"/>
            <w:tcBorders>
              <w:top w:val="single" w:sz="2" w:space="0" w:color="auto"/>
              <w:bottom w:val="single" w:sz="2" w:space="0" w:color="auto"/>
            </w:tcBorders>
            <w:shd w:val="clear" w:color="auto" w:fill="auto"/>
            <w:vAlign w:val="center"/>
          </w:tcPr>
          <w:p w:rsidR="00F86397" w:rsidRPr="001752B6" w:rsidRDefault="00F86397" w:rsidP="00442BC2">
            <w:pPr>
              <w:pStyle w:val="cuatexto"/>
              <w:jc w:val="left"/>
            </w:pPr>
            <w:r w:rsidRPr="001752B6">
              <w:t>Otros gastos corrientes</w:t>
            </w:r>
          </w:p>
        </w:tc>
        <w:tc>
          <w:tcPr>
            <w:tcW w:w="1823" w:type="dxa"/>
            <w:tcBorders>
              <w:top w:val="single" w:sz="2" w:space="0" w:color="auto"/>
              <w:bottom w:val="single" w:sz="2" w:space="0" w:color="auto"/>
              <w:right w:val="single" w:sz="4" w:space="0" w:color="auto"/>
            </w:tcBorders>
            <w:shd w:val="clear" w:color="auto" w:fill="auto"/>
            <w:vAlign w:val="center"/>
          </w:tcPr>
          <w:p w:rsidR="00F86397" w:rsidRPr="001752B6" w:rsidRDefault="001752B6" w:rsidP="00E07B86">
            <w:pPr>
              <w:pStyle w:val="cuatexto"/>
              <w:ind w:left="-515"/>
              <w:jc w:val="right"/>
            </w:pPr>
            <w:r w:rsidRPr="001752B6">
              <w:t>44</w:t>
            </w:r>
          </w:p>
        </w:tc>
        <w:tc>
          <w:tcPr>
            <w:tcW w:w="2837" w:type="dxa"/>
            <w:tcBorders>
              <w:top w:val="single" w:sz="2" w:space="0" w:color="auto"/>
              <w:left w:val="single" w:sz="4" w:space="0" w:color="auto"/>
              <w:bottom w:val="single" w:sz="2" w:space="0" w:color="auto"/>
            </w:tcBorders>
            <w:shd w:val="clear" w:color="auto" w:fill="auto"/>
            <w:vAlign w:val="center"/>
          </w:tcPr>
          <w:p w:rsidR="00F86397" w:rsidRPr="001752B6" w:rsidRDefault="00F86397" w:rsidP="00442BC2">
            <w:pPr>
              <w:pStyle w:val="cuatexto"/>
              <w:ind w:left="126"/>
              <w:jc w:val="left"/>
            </w:pPr>
            <w:r w:rsidRPr="001752B6">
              <w:t>Transferencias</w:t>
            </w:r>
          </w:p>
        </w:tc>
        <w:tc>
          <w:tcPr>
            <w:tcW w:w="1489" w:type="dxa"/>
            <w:tcBorders>
              <w:top w:val="single" w:sz="2" w:space="0" w:color="auto"/>
              <w:bottom w:val="single" w:sz="2" w:space="0" w:color="auto"/>
            </w:tcBorders>
            <w:shd w:val="clear" w:color="auto" w:fill="auto"/>
            <w:vAlign w:val="center"/>
          </w:tcPr>
          <w:p w:rsidR="00F86397" w:rsidRPr="001752B6" w:rsidRDefault="001752B6" w:rsidP="00442BC2">
            <w:pPr>
              <w:pStyle w:val="cuatexto"/>
              <w:jc w:val="right"/>
            </w:pPr>
            <w:r w:rsidRPr="001752B6">
              <w:t>39</w:t>
            </w:r>
          </w:p>
        </w:tc>
      </w:tr>
      <w:tr w:rsidR="005E7E77" w:rsidRPr="001752B6" w:rsidTr="00E07B86">
        <w:trPr>
          <w:trHeight w:val="284"/>
          <w:jc w:val="center"/>
        </w:trPr>
        <w:tc>
          <w:tcPr>
            <w:tcW w:w="2682" w:type="dxa"/>
            <w:tcBorders>
              <w:top w:val="single" w:sz="2" w:space="0" w:color="auto"/>
              <w:bottom w:val="single" w:sz="2" w:space="0" w:color="auto"/>
            </w:tcBorders>
            <w:shd w:val="clear" w:color="auto" w:fill="auto"/>
            <w:vAlign w:val="center"/>
          </w:tcPr>
          <w:p w:rsidR="00F86397" w:rsidRPr="001752B6" w:rsidRDefault="00F86397" w:rsidP="00442BC2">
            <w:pPr>
              <w:pStyle w:val="cuatexto"/>
              <w:jc w:val="left"/>
            </w:pPr>
            <w:r w:rsidRPr="001752B6">
              <w:t>Inversiones</w:t>
            </w:r>
            <w:r w:rsidR="002F45F1" w:rsidRPr="001752B6">
              <w:t xml:space="preserve"> y transf. de capital</w:t>
            </w:r>
          </w:p>
        </w:tc>
        <w:tc>
          <w:tcPr>
            <w:tcW w:w="1823" w:type="dxa"/>
            <w:tcBorders>
              <w:top w:val="single" w:sz="2" w:space="0" w:color="auto"/>
              <w:bottom w:val="single" w:sz="2" w:space="0" w:color="auto"/>
              <w:right w:val="single" w:sz="4" w:space="0" w:color="auto"/>
            </w:tcBorders>
            <w:shd w:val="clear" w:color="auto" w:fill="auto"/>
            <w:vAlign w:val="center"/>
          </w:tcPr>
          <w:p w:rsidR="00F86397" w:rsidRPr="001752B6" w:rsidRDefault="001752B6" w:rsidP="00E07B86">
            <w:pPr>
              <w:pStyle w:val="cuatexto"/>
              <w:ind w:left="-515"/>
              <w:jc w:val="right"/>
            </w:pPr>
            <w:r w:rsidRPr="001752B6">
              <w:t>2</w:t>
            </w:r>
          </w:p>
        </w:tc>
        <w:tc>
          <w:tcPr>
            <w:tcW w:w="2837" w:type="dxa"/>
            <w:tcBorders>
              <w:top w:val="single" w:sz="2" w:space="0" w:color="auto"/>
              <w:left w:val="single" w:sz="4" w:space="0" w:color="auto"/>
              <w:bottom w:val="single" w:sz="2" w:space="0" w:color="auto"/>
            </w:tcBorders>
            <w:shd w:val="clear" w:color="auto" w:fill="auto"/>
            <w:vAlign w:val="center"/>
          </w:tcPr>
          <w:p w:rsidR="00F86397" w:rsidRPr="001752B6" w:rsidRDefault="00F86397" w:rsidP="00442BC2">
            <w:pPr>
              <w:pStyle w:val="cuatexto"/>
              <w:ind w:left="126"/>
              <w:jc w:val="left"/>
            </w:pPr>
            <w:r w:rsidRPr="001752B6">
              <w:t>Ingresos patrimoniales y otros</w:t>
            </w:r>
          </w:p>
        </w:tc>
        <w:tc>
          <w:tcPr>
            <w:tcW w:w="1489" w:type="dxa"/>
            <w:tcBorders>
              <w:top w:val="single" w:sz="2" w:space="0" w:color="auto"/>
              <w:bottom w:val="single" w:sz="2" w:space="0" w:color="auto"/>
            </w:tcBorders>
            <w:shd w:val="clear" w:color="auto" w:fill="auto"/>
            <w:vAlign w:val="center"/>
          </w:tcPr>
          <w:p w:rsidR="00F86397" w:rsidRPr="001752B6" w:rsidRDefault="001752B6" w:rsidP="00442BC2">
            <w:pPr>
              <w:pStyle w:val="cuatexto"/>
              <w:jc w:val="right"/>
            </w:pPr>
            <w:r w:rsidRPr="001752B6">
              <w:t>1</w:t>
            </w:r>
          </w:p>
        </w:tc>
      </w:tr>
      <w:tr w:rsidR="005E7E77" w:rsidRPr="001752B6" w:rsidTr="00E07B86">
        <w:trPr>
          <w:trHeight w:val="284"/>
          <w:jc w:val="center"/>
        </w:trPr>
        <w:tc>
          <w:tcPr>
            <w:tcW w:w="2682" w:type="dxa"/>
            <w:tcBorders>
              <w:top w:val="single" w:sz="2" w:space="0" w:color="auto"/>
              <w:bottom w:val="single" w:sz="2" w:space="0" w:color="auto"/>
            </w:tcBorders>
            <w:shd w:val="clear" w:color="auto" w:fill="auto"/>
            <w:vAlign w:val="center"/>
          </w:tcPr>
          <w:p w:rsidR="002F45F1" w:rsidRPr="001752B6" w:rsidRDefault="009F126D" w:rsidP="00442BC2">
            <w:pPr>
              <w:pStyle w:val="cuatexto"/>
              <w:jc w:val="left"/>
            </w:pPr>
            <w:r w:rsidRPr="001752B6">
              <w:t>Carga financiera</w:t>
            </w:r>
          </w:p>
        </w:tc>
        <w:tc>
          <w:tcPr>
            <w:tcW w:w="1823" w:type="dxa"/>
            <w:tcBorders>
              <w:top w:val="single" w:sz="2" w:space="0" w:color="auto"/>
              <w:bottom w:val="single" w:sz="2" w:space="0" w:color="auto"/>
              <w:right w:val="single" w:sz="4" w:space="0" w:color="auto"/>
            </w:tcBorders>
            <w:shd w:val="clear" w:color="auto" w:fill="auto"/>
            <w:vAlign w:val="center"/>
          </w:tcPr>
          <w:p w:rsidR="002F45F1" w:rsidRPr="001752B6" w:rsidRDefault="001752B6" w:rsidP="00E07B86">
            <w:pPr>
              <w:pStyle w:val="cuatexto"/>
              <w:ind w:left="-515"/>
              <w:jc w:val="right"/>
            </w:pPr>
            <w:r w:rsidRPr="001752B6">
              <w:t>4</w:t>
            </w:r>
          </w:p>
        </w:tc>
        <w:tc>
          <w:tcPr>
            <w:tcW w:w="2837" w:type="dxa"/>
            <w:tcBorders>
              <w:top w:val="single" w:sz="2" w:space="0" w:color="auto"/>
              <w:left w:val="single" w:sz="4" w:space="0" w:color="auto"/>
              <w:bottom w:val="single" w:sz="2" w:space="0" w:color="auto"/>
            </w:tcBorders>
            <w:shd w:val="clear" w:color="auto" w:fill="auto"/>
            <w:vAlign w:val="center"/>
          </w:tcPr>
          <w:p w:rsidR="002F45F1" w:rsidRPr="001752B6" w:rsidRDefault="009F126D" w:rsidP="00442BC2">
            <w:pPr>
              <w:pStyle w:val="cuatexto"/>
              <w:ind w:left="126"/>
              <w:jc w:val="left"/>
            </w:pPr>
            <w:r w:rsidRPr="001752B6">
              <w:t>Endeudamiento</w:t>
            </w:r>
          </w:p>
        </w:tc>
        <w:tc>
          <w:tcPr>
            <w:tcW w:w="1489" w:type="dxa"/>
            <w:tcBorders>
              <w:top w:val="single" w:sz="2" w:space="0" w:color="auto"/>
              <w:bottom w:val="single" w:sz="2" w:space="0" w:color="auto"/>
            </w:tcBorders>
            <w:shd w:val="clear" w:color="auto" w:fill="auto"/>
            <w:vAlign w:val="center"/>
          </w:tcPr>
          <w:p w:rsidR="002F45F1" w:rsidRPr="001752B6" w:rsidRDefault="001752B6" w:rsidP="00442BC2">
            <w:pPr>
              <w:pStyle w:val="cuatexto"/>
              <w:jc w:val="right"/>
            </w:pPr>
            <w:r w:rsidRPr="001752B6">
              <w:t>0</w:t>
            </w:r>
          </w:p>
        </w:tc>
      </w:tr>
      <w:tr w:rsidR="005E7E77" w:rsidRPr="001752B6" w:rsidTr="00E07B86">
        <w:trPr>
          <w:trHeight w:val="284"/>
          <w:jc w:val="center"/>
        </w:trPr>
        <w:tc>
          <w:tcPr>
            <w:tcW w:w="2682" w:type="dxa"/>
            <w:shd w:val="clear" w:color="auto" w:fill="FABF8F" w:themeFill="accent6" w:themeFillTint="99"/>
            <w:vAlign w:val="center"/>
          </w:tcPr>
          <w:p w:rsidR="00F86397" w:rsidRPr="001752B6" w:rsidRDefault="00F86397" w:rsidP="00442BC2">
            <w:pPr>
              <w:pStyle w:val="cuatexto"/>
              <w:jc w:val="left"/>
              <w:rPr>
                <w:rFonts w:ascii="Arial" w:hAnsi="Arial" w:cs="Arial"/>
                <w:sz w:val="18"/>
                <w:szCs w:val="18"/>
              </w:rPr>
            </w:pPr>
          </w:p>
        </w:tc>
        <w:tc>
          <w:tcPr>
            <w:tcW w:w="1823" w:type="dxa"/>
            <w:tcBorders>
              <w:right w:val="single" w:sz="4" w:space="0" w:color="auto"/>
            </w:tcBorders>
            <w:shd w:val="clear" w:color="auto" w:fill="FABF8F" w:themeFill="accent6" w:themeFillTint="99"/>
            <w:vAlign w:val="center"/>
          </w:tcPr>
          <w:p w:rsidR="00F86397" w:rsidRPr="001752B6" w:rsidRDefault="009F126D" w:rsidP="00E07B86">
            <w:pPr>
              <w:pStyle w:val="cuatexto"/>
              <w:ind w:left="-515"/>
              <w:jc w:val="right"/>
              <w:rPr>
                <w:rFonts w:ascii="Arial" w:hAnsi="Arial" w:cs="Arial"/>
                <w:sz w:val="18"/>
                <w:szCs w:val="18"/>
              </w:rPr>
            </w:pPr>
            <w:r w:rsidRPr="001752B6">
              <w:rPr>
                <w:rFonts w:ascii="Arial" w:hAnsi="Arial" w:cs="Arial"/>
                <w:sz w:val="18"/>
                <w:szCs w:val="18"/>
              </w:rPr>
              <w:t>100</w:t>
            </w:r>
          </w:p>
        </w:tc>
        <w:tc>
          <w:tcPr>
            <w:tcW w:w="2837" w:type="dxa"/>
            <w:tcBorders>
              <w:left w:val="single" w:sz="4" w:space="0" w:color="auto"/>
            </w:tcBorders>
            <w:shd w:val="clear" w:color="auto" w:fill="FABF8F" w:themeFill="accent6" w:themeFillTint="99"/>
            <w:vAlign w:val="center"/>
          </w:tcPr>
          <w:p w:rsidR="00F86397" w:rsidRPr="001752B6" w:rsidRDefault="00F86397" w:rsidP="00442BC2">
            <w:pPr>
              <w:pStyle w:val="cuatexto"/>
              <w:ind w:left="126"/>
              <w:jc w:val="left"/>
              <w:rPr>
                <w:rFonts w:ascii="Arial" w:hAnsi="Arial" w:cs="Arial"/>
                <w:sz w:val="18"/>
                <w:szCs w:val="18"/>
              </w:rPr>
            </w:pPr>
          </w:p>
        </w:tc>
        <w:tc>
          <w:tcPr>
            <w:tcW w:w="1489" w:type="dxa"/>
            <w:shd w:val="clear" w:color="auto" w:fill="FABF8F" w:themeFill="accent6" w:themeFillTint="99"/>
            <w:vAlign w:val="center"/>
          </w:tcPr>
          <w:p w:rsidR="00F86397" w:rsidRPr="001752B6" w:rsidRDefault="004B69B1" w:rsidP="00442BC2">
            <w:pPr>
              <w:pStyle w:val="cuatexto"/>
              <w:jc w:val="right"/>
              <w:rPr>
                <w:rFonts w:ascii="Arial" w:hAnsi="Arial" w:cs="Arial"/>
                <w:sz w:val="18"/>
                <w:szCs w:val="18"/>
              </w:rPr>
            </w:pPr>
            <w:r w:rsidRPr="001752B6">
              <w:rPr>
                <w:rFonts w:ascii="Arial" w:hAnsi="Arial" w:cs="Arial"/>
                <w:sz w:val="18"/>
                <w:szCs w:val="18"/>
              </w:rPr>
              <w:t>100</w:t>
            </w:r>
          </w:p>
        </w:tc>
      </w:tr>
    </w:tbl>
    <w:p w:rsidR="004B69B1" w:rsidRPr="00A021EC" w:rsidRDefault="00A3172F" w:rsidP="00F86397">
      <w:pPr>
        <w:pStyle w:val="texto"/>
        <w:tabs>
          <w:tab w:val="clear" w:pos="2835"/>
          <w:tab w:val="clear" w:pos="3969"/>
          <w:tab w:val="clear" w:pos="5103"/>
          <w:tab w:val="clear" w:pos="6237"/>
          <w:tab w:val="clear" w:pos="7371"/>
        </w:tabs>
        <w:spacing w:before="240" w:after="240"/>
        <w:rPr>
          <w:szCs w:val="26"/>
        </w:rPr>
      </w:pPr>
      <w:r w:rsidRPr="006511E0">
        <w:rPr>
          <w:spacing w:val="4"/>
          <w:szCs w:val="26"/>
        </w:rPr>
        <w:t>Es decir, los ga</w:t>
      </w:r>
      <w:r w:rsidR="0026153D" w:rsidRPr="006511E0">
        <w:rPr>
          <w:spacing w:val="4"/>
          <w:szCs w:val="26"/>
        </w:rPr>
        <w:t>s</w:t>
      </w:r>
      <w:r w:rsidRPr="006511E0">
        <w:rPr>
          <w:spacing w:val="4"/>
          <w:szCs w:val="26"/>
        </w:rPr>
        <w:t xml:space="preserve">tos de funcionamiento </w:t>
      </w:r>
      <w:r w:rsidR="00520EFE">
        <w:rPr>
          <w:spacing w:val="4"/>
          <w:szCs w:val="26"/>
        </w:rPr>
        <w:t>suponen</w:t>
      </w:r>
      <w:r w:rsidRPr="006511E0">
        <w:rPr>
          <w:spacing w:val="4"/>
          <w:szCs w:val="26"/>
        </w:rPr>
        <w:t xml:space="preserve"> el </w:t>
      </w:r>
      <w:r w:rsidR="00A021EC" w:rsidRPr="006511E0">
        <w:rPr>
          <w:spacing w:val="4"/>
          <w:szCs w:val="26"/>
        </w:rPr>
        <w:t>94</w:t>
      </w:r>
      <w:r w:rsidRPr="006511E0">
        <w:rPr>
          <w:spacing w:val="4"/>
          <w:szCs w:val="26"/>
        </w:rPr>
        <w:t xml:space="preserve"> por ciento del gasto total y la carga financiera (intereses más amortización) el </w:t>
      </w:r>
      <w:r w:rsidR="00140C48" w:rsidRPr="006511E0">
        <w:rPr>
          <w:spacing w:val="4"/>
          <w:szCs w:val="26"/>
        </w:rPr>
        <w:t xml:space="preserve">cuatro </w:t>
      </w:r>
      <w:r w:rsidRPr="006511E0">
        <w:rPr>
          <w:spacing w:val="4"/>
          <w:szCs w:val="26"/>
        </w:rPr>
        <w:t>por ciento. En ingr</w:t>
      </w:r>
      <w:r w:rsidRPr="006511E0">
        <w:rPr>
          <w:spacing w:val="4"/>
          <w:szCs w:val="26"/>
        </w:rPr>
        <w:t>e</w:t>
      </w:r>
      <w:r w:rsidRPr="006511E0">
        <w:rPr>
          <w:spacing w:val="4"/>
          <w:szCs w:val="26"/>
        </w:rPr>
        <w:t xml:space="preserve">sos, la principal fuente son los de naturaleza tributaria con el </w:t>
      </w:r>
      <w:r w:rsidR="00A021EC" w:rsidRPr="006511E0">
        <w:rPr>
          <w:spacing w:val="4"/>
          <w:szCs w:val="26"/>
        </w:rPr>
        <w:t>60</w:t>
      </w:r>
      <w:r w:rsidRPr="006511E0">
        <w:rPr>
          <w:spacing w:val="4"/>
          <w:szCs w:val="26"/>
        </w:rPr>
        <w:t xml:space="preserve"> por ciento</w:t>
      </w:r>
      <w:r w:rsidRPr="00A021EC">
        <w:rPr>
          <w:szCs w:val="26"/>
        </w:rPr>
        <w:t xml:space="preserve">. </w:t>
      </w:r>
    </w:p>
    <w:p w:rsidR="004B69B1" w:rsidRPr="004E6827" w:rsidRDefault="004B69B1">
      <w:pPr>
        <w:spacing w:after="0"/>
        <w:ind w:firstLine="0"/>
        <w:jc w:val="left"/>
        <w:rPr>
          <w:spacing w:val="6"/>
          <w:sz w:val="26"/>
          <w:szCs w:val="26"/>
        </w:rPr>
      </w:pPr>
      <w:r w:rsidRPr="005E7E77">
        <w:rPr>
          <w:color w:val="FF0000"/>
          <w:szCs w:val="26"/>
        </w:rPr>
        <w:br w:type="page"/>
      </w:r>
    </w:p>
    <w:p w:rsidR="00F86397" w:rsidRPr="00553C1A" w:rsidRDefault="00F86397" w:rsidP="00F86397">
      <w:pPr>
        <w:pStyle w:val="texto"/>
        <w:tabs>
          <w:tab w:val="clear" w:pos="2835"/>
          <w:tab w:val="clear" w:pos="3969"/>
          <w:tab w:val="clear" w:pos="5103"/>
          <w:tab w:val="clear" w:pos="6237"/>
          <w:tab w:val="clear" w:pos="7371"/>
        </w:tabs>
        <w:spacing w:before="240" w:after="240"/>
        <w:rPr>
          <w:szCs w:val="26"/>
        </w:rPr>
      </w:pPr>
      <w:r w:rsidRPr="00553C1A">
        <w:rPr>
          <w:szCs w:val="26"/>
        </w:rPr>
        <w:lastRenderedPageBreak/>
        <w:t>La ejecución del presupuesto del ayuntamiento para 201</w:t>
      </w:r>
      <w:r w:rsidR="00A3172F" w:rsidRPr="00553C1A">
        <w:rPr>
          <w:szCs w:val="26"/>
        </w:rPr>
        <w:t>6</w:t>
      </w:r>
      <w:r w:rsidRPr="00553C1A">
        <w:rPr>
          <w:szCs w:val="26"/>
        </w:rPr>
        <w:t xml:space="preserve"> y su comparación con 201</w:t>
      </w:r>
      <w:r w:rsidR="00A3172F" w:rsidRPr="00553C1A">
        <w:rPr>
          <w:szCs w:val="26"/>
        </w:rPr>
        <w:t>5</w:t>
      </w:r>
      <w:r w:rsidRPr="00553C1A">
        <w:rPr>
          <w:szCs w:val="26"/>
        </w:rPr>
        <w:t xml:space="preserve"> presenta, entre otros, los siguientes datos económicos</w:t>
      </w:r>
      <w:r w:rsidR="003831E2" w:rsidRPr="00553C1A">
        <w:rPr>
          <w:szCs w:val="26"/>
        </w:rPr>
        <w:t xml:space="preserve"> consolidados</w:t>
      </w:r>
      <w:r w:rsidRPr="00553C1A">
        <w:rPr>
          <w:szCs w:val="26"/>
        </w:rPr>
        <w:t>:</w:t>
      </w:r>
    </w:p>
    <w:tbl>
      <w:tblPr>
        <w:tblW w:w="8759" w:type="dxa"/>
        <w:jc w:val="center"/>
        <w:tblCellMar>
          <w:left w:w="70" w:type="dxa"/>
          <w:right w:w="70" w:type="dxa"/>
        </w:tblCellMar>
        <w:tblLook w:val="04A0" w:firstRow="1" w:lastRow="0" w:firstColumn="1" w:lastColumn="0" w:noHBand="0" w:noVBand="1"/>
      </w:tblPr>
      <w:tblGrid>
        <w:gridCol w:w="4383"/>
        <w:gridCol w:w="1698"/>
        <w:gridCol w:w="1302"/>
        <w:gridCol w:w="1376"/>
      </w:tblGrid>
      <w:tr w:rsidR="00553C1A" w:rsidRPr="00553C1A" w:rsidTr="00763EAD">
        <w:trPr>
          <w:trHeight w:val="255"/>
          <w:jc w:val="center"/>
        </w:trPr>
        <w:tc>
          <w:tcPr>
            <w:tcW w:w="4383" w:type="dxa"/>
            <w:tcBorders>
              <w:top w:val="single" w:sz="4" w:space="0" w:color="auto"/>
              <w:left w:val="nil"/>
              <w:bottom w:val="single" w:sz="4" w:space="0" w:color="auto"/>
              <w:right w:val="nil"/>
            </w:tcBorders>
            <w:shd w:val="clear" w:color="auto" w:fill="FABF8F" w:themeFill="accent6" w:themeFillTint="99"/>
            <w:vAlign w:val="center"/>
          </w:tcPr>
          <w:p w:rsidR="00F86397" w:rsidRPr="00553C1A" w:rsidRDefault="00F86397" w:rsidP="00442BC2">
            <w:pPr>
              <w:pStyle w:val="cuatexto"/>
              <w:jc w:val="left"/>
              <w:rPr>
                <w:rFonts w:ascii="Arial" w:hAnsi="Arial" w:cs="Arial"/>
                <w:sz w:val="18"/>
                <w:szCs w:val="18"/>
                <w:lang w:val="es-ES" w:eastAsia="es-ES"/>
              </w:rPr>
            </w:pPr>
          </w:p>
        </w:tc>
        <w:tc>
          <w:tcPr>
            <w:tcW w:w="1698" w:type="dxa"/>
            <w:tcBorders>
              <w:top w:val="single" w:sz="4" w:space="0" w:color="auto"/>
              <w:left w:val="nil"/>
              <w:bottom w:val="single" w:sz="4" w:space="0" w:color="auto"/>
              <w:right w:val="nil"/>
            </w:tcBorders>
            <w:shd w:val="clear" w:color="auto" w:fill="FABF8F" w:themeFill="accent6" w:themeFillTint="99"/>
            <w:vAlign w:val="center"/>
          </w:tcPr>
          <w:p w:rsidR="00F86397" w:rsidRPr="00553C1A" w:rsidRDefault="00F86397" w:rsidP="006065D6">
            <w:pPr>
              <w:pStyle w:val="cuatexto"/>
              <w:jc w:val="right"/>
              <w:rPr>
                <w:rFonts w:ascii="Arial" w:hAnsi="Arial" w:cs="Arial"/>
                <w:sz w:val="18"/>
                <w:szCs w:val="18"/>
                <w:lang w:val="es-ES" w:eastAsia="es-ES"/>
              </w:rPr>
            </w:pPr>
            <w:r w:rsidRPr="00553C1A">
              <w:rPr>
                <w:rFonts w:ascii="Arial" w:hAnsi="Arial" w:cs="Arial"/>
                <w:sz w:val="18"/>
                <w:szCs w:val="18"/>
                <w:lang w:val="es-ES" w:eastAsia="es-ES"/>
              </w:rPr>
              <w:t>201</w:t>
            </w:r>
            <w:r w:rsidR="00A3172F" w:rsidRPr="00553C1A">
              <w:rPr>
                <w:rFonts w:ascii="Arial" w:hAnsi="Arial" w:cs="Arial"/>
                <w:sz w:val="18"/>
                <w:szCs w:val="18"/>
                <w:lang w:val="es-ES" w:eastAsia="es-ES"/>
              </w:rPr>
              <w:t>5</w:t>
            </w:r>
            <w:r w:rsidR="00A3172F" w:rsidRPr="003939FF">
              <w:rPr>
                <w:rFonts w:ascii="Arial" w:hAnsi="Arial" w:cs="Arial"/>
                <w:sz w:val="18"/>
                <w:szCs w:val="18"/>
                <w:vertAlign w:val="superscript"/>
                <w:lang w:val="es-ES" w:eastAsia="es-ES"/>
              </w:rPr>
              <w:t>(1)</w:t>
            </w:r>
          </w:p>
        </w:tc>
        <w:tc>
          <w:tcPr>
            <w:tcW w:w="1302" w:type="dxa"/>
            <w:tcBorders>
              <w:top w:val="single" w:sz="4" w:space="0" w:color="auto"/>
              <w:left w:val="nil"/>
              <w:bottom w:val="single" w:sz="4" w:space="0" w:color="auto"/>
              <w:right w:val="nil"/>
            </w:tcBorders>
            <w:shd w:val="clear" w:color="auto" w:fill="FABF8F" w:themeFill="accent6" w:themeFillTint="99"/>
            <w:vAlign w:val="center"/>
          </w:tcPr>
          <w:p w:rsidR="00F86397" w:rsidRPr="00553C1A" w:rsidRDefault="00A3172F" w:rsidP="00A87907">
            <w:pPr>
              <w:pStyle w:val="cuatexto"/>
              <w:jc w:val="right"/>
              <w:rPr>
                <w:rFonts w:ascii="Arial" w:hAnsi="Arial" w:cs="Arial"/>
                <w:sz w:val="18"/>
                <w:szCs w:val="18"/>
                <w:lang w:val="es-ES" w:eastAsia="es-ES"/>
              </w:rPr>
            </w:pPr>
            <w:r w:rsidRPr="00553C1A">
              <w:rPr>
                <w:rFonts w:ascii="Arial" w:hAnsi="Arial" w:cs="Arial"/>
                <w:sz w:val="18"/>
                <w:szCs w:val="18"/>
                <w:lang w:val="es-ES" w:eastAsia="es-ES"/>
              </w:rPr>
              <w:t>2016</w:t>
            </w:r>
          </w:p>
        </w:tc>
        <w:tc>
          <w:tcPr>
            <w:tcW w:w="1376" w:type="dxa"/>
            <w:tcBorders>
              <w:top w:val="single" w:sz="4" w:space="0" w:color="auto"/>
              <w:left w:val="nil"/>
              <w:bottom w:val="single" w:sz="4" w:space="0" w:color="auto"/>
              <w:right w:val="nil"/>
            </w:tcBorders>
            <w:shd w:val="clear" w:color="auto" w:fill="FABF8F" w:themeFill="accent6" w:themeFillTint="99"/>
            <w:vAlign w:val="center"/>
          </w:tcPr>
          <w:p w:rsidR="00F86397" w:rsidRPr="00553C1A" w:rsidRDefault="00F86397" w:rsidP="00E4679F">
            <w:pPr>
              <w:pStyle w:val="cuatexto"/>
              <w:jc w:val="right"/>
              <w:rPr>
                <w:rFonts w:ascii="Arial" w:hAnsi="Arial" w:cs="Arial"/>
                <w:sz w:val="18"/>
                <w:szCs w:val="18"/>
                <w:lang w:val="es-ES" w:eastAsia="es-ES"/>
              </w:rPr>
            </w:pPr>
            <w:r w:rsidRPr="00553C1A">
              <w:rPr>
                <w:rFonts w:ascii="Arial" w:hAnsi="Arial" w:cs="Arial"/>
                <w:sz w:val="18"/>
                <w:szCs w:val="18"/>
                <w:lang w:val="es-ES" w:eastAsia="es-ES"/>
              </w:rPr>
              <w:t>%Variación 201</w:t>
            </w:r>
            <w:r w:rsidR="00E4679F" w:rsidRPr="00553C1A">
              <w:rPr>
                <w:rFonts w:ascii="Arial" w:hAnsi="Arial" w:cs="Arial"/>
                <w:sz w:val="18"/>
                <w:szCs w:val="18"/>
                <w:lang w:val="es-ES" w:eastAsia="es-ES"/>
              </w:rPr>
              <w:t>6</w:t>
            </w:r>
            <w:r w:rsidRPr="00553C1A">
              <w:rPr>
                <w:rFonts w:ascii="Arial" w:hAnsi="Arial" w:cs="Arial"/>
                <w:sz w:val="18"/>
                <w:szCs w:val="18"/>
                <w:lang w:val="es-ES" w:eastAsia="es-ES"/>
              </w:rPr>
              <w:t>/201</w:t>
            </w:r>
            <w:r w:rsidR="00E4679F" w:rsidRPr="00553C1A">
              <w:rPr>
                <w:rFonts w:ascii="Arial" w:hAnsi="Arial" w:cs="Arial"/>
                <w:sz w:val="18"/>
                <w:szCs w:val="18"/>
                <w:lang w:val="es-ES" w:eastAsia="es-ES"/>
              </w:rPr>
              <w:t>5</w:t>
            </w:r>
          </w:p>
        </w:tc>
      </w:tr>
      <w:tr w:rsidR="00553C1A" w:rsidRPr="0025529E" w:rsidTr="00763EAD">
        <w:trPr>
          <w:trHeight w:val="255"/>
          <w:jc w:val="center"/>
        </w:trPr>
        <w:tc>
          <w:tcPr>
            <w:tcW w:w="4383" w:type="dxa"/>
            <w:tcBorders>
              <w:top w:val="single" w:sz="4" w:space="0" w:color="auto"/>
              <w:left w:val="nil"/>
              <w:bottom w:val="single" w:sz="2" w:space="0" w:color="auto"/>
              <w:right w:val="nil"/>
            </w:tcBorders>
            <w:shd w:val="clear" w:color="auto" w:fill="auto"/>
            <w:vAlign w:val="center"/>
          </w:tcPr>
          <w:p w:rsidR="00553C1A" w:rsidRPr="0025529E" w:rsidRDefault="00553C1A" w:rsidP="0025529E">
            <w:pPr>
              <w:spacing w:after="0"/>
              <w:ind w:firstLine="0"/>
              <w:jc w:val="left"/>
              <w:rPr>
                <w:rFonts w:ascii="Arial Narrow" w:hAnsi="Arial Narrow"/>
                <w:lang w:val="es-ES" w:eastAsia="es-ES"/>
              </w:rPr>
            </w:pPr>
            <w:r w:rsidRPr="0025529E">
              <w:rPr>
                <w:rFonts w:ascii="Arial Narrow" w:hAnsi="Arial Narrow"/>
                <w:lang w:val="es-ES" w:eastAsia="es-ES"/>
              </w:rPr>
              <w:t>Total Obligaciones reconocidas</w:t>
            </w:r>
          </w:p>
        </w:tc>
        <w:tc>
          <w:tcPr>
            <w:tcW w:w="1698" w:type="dxa"/>
            <w:tcBorders>
              <w:top w:val="single" w:sz="4"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7.386.085</w:t>
            </w:r>
          </w:p>
        </w:tc>
        <w:tc>
          <w:tcPr>
            <w:tcW w:w="1302" w:type="dxa"/>
            <w:tcBorders>
              <w:top w:val="single" w:sz="4"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7.059.379</w:t>
            </w:r>
          </w:p>
        </w:tc>
        <w:tc>
          <w:tcPr>
            <w:tcW w:w="1376" w:type="dxa"/>
            <w:tcBorders>
              <w:top w:val="single" w:sz="4"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-4</w:t>
            </w: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25529E">
            <w:pPr>
              <w:spacing w:after="0"/>
              <w:ind w:firstLine="0"/>
              <w:jc w:val="left"/>
              <w:rPr>
                <w:rFonts w:ascii="Arial Narrow" w:hAnsi="Arial Narrow"/>
                <w:lang w:val="es-ES" w:eastAsia="es-ES"/>
              </w:rPr>
            </w:pPr>
            <w:r w:rsidRPr="0025529E">
              <w:rPr>
                <w:rFonts w:ascii="Arial Narrow" w:hAnsi="Arial Narrow"/>
                <w:lang w:val="es-ES" w:eastAsia="es-ES"/>
              </w:rPr>
              <w:t>Total Derechos reconocidos</w:t>
            </w:r>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7.768.332</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7.461.467</w:t>
            </w:r>
          </w:p>
        </w:tc>
        <w:tc>
          <w:tcPr>
            <w:tcW w:w="1376"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-4</w:t>
            </w: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25529E">
            <w:pPr>
              <w:spacing w:after="0"/>
              <w:ind w:firstLine="0"/>
              <w:jc w:val="left"/>
              <w:rPr>
                <w:rFonts w:ascii="Arial Narrow" w:hAnsi="Arial Narrow"/>
                <w:lang w:val="es-ES" w:eastAsia="es-ES"/>
              </w:rPr>
            </w:pPr>
            <w:r w:rsidRPr="0025529E">
              <w:rPr>
                <w:rFonts w:ascii="Arial Narrow" w:hAnsi="Arial Narrow"/>
                <w:lang w:val="es-ES" w:eastAsia="es-ES"/>
              </w:rPr>
              <w:t>% ejecución gastos</w:t>
            </w:r>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90</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76</w:t>
            </w:r>
          </w:p>
        </w:tc>
        <w:tc>
          <w:tcPr>
            <w:tcW w:w="1376"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25529E">
            <w:pPr>
              <w:spacing w:after="0"/>
              <w:ind w:firstLine="0"/>
              <w:jc w:val="left"/>
              <w:rPr>
                <w:rFonts w:ascii="Arial Narrow" w:hAnsi="Arial Narrow"/>
                <w:lang w:val="es-ES" w:eastAsia="es-ES"/>
              </w:rPr>
            </w:pPr>
            <w:r w:rsidRPr="0025529E">
              <w:rPr>
                <w:rFonts w:ascii="Arial Narrow" w:hAnsi="Arial Narrow"/>
                <w:lang w:val="es-ES" w:eastAsia="es-ES"/>
              </w:rPr>
              <w:t>% cumplimiento ingresos</w:t>
            </w:r>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95</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80</w:t>
            </w:r>
          </w:p>
        </w:tc>
        <w:tc>
          <w:tcPr>
            <w:tcW w:w="1376"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25529E">
            <w:pPr>
              <w:spacing w:after="0"/>
              <w:ind w:firstLine="0"/>
              <w:jc w:val="left"/>
              <w:rPr>
                <w:rFonts w:ascii="Arial Narrow" w:hAnsi="Arial Narrow"/>
                <w:lang w:val="es-ES" w:eastAsia="es-ES"/>
              </w:rPr>
            </w:pPr>
            <w:r w:rsidRPr="0025529E">
              <w:rPr>
                <w:rFonts w:ascii="Arial Narrow" w:hAnsi="Arial Narrow"/>
                <w:lang w:val="es-ES" w:eastAsia="es-ES"/>
              </w:rPr>
              <w:t>Gastos corrientes  (1 a 4)</w:t>
            </w:r>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6.711.441</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6.673.391</w:t>
            </w:r>
          </w:p>
        </w:tc>
        <w:tc>
          <w:tcPr>
            <w:tcW w:w="1376"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-1</w:t>
            </w: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25529E">
            <w:pPr>
              <w:spacing w:after="0"/>
              <w:ind w:firstLine="0"/>
              <w:jc w:val="left"/>
              <w:rPr>
                <w:rFonts w:ascii="Arial Narrow" w:hAnsi="Arial Narrow"/>
                <w:lang w:val="es-ES" w:eastAsia="es-ES"/>
              </w:rPr>
            </w:pPr>
            <w:r w:rsidRPr="0025529E">
              <w:rPr>
                <w:rFonts w:ascii="Arial Narrow" w:hAnsi="Arial Narrow"/>
                <w:lang w:val="es-ES" w:eastAsia="es-ES"/>
              </w:rPr>
              <w:t>Gastos de funcionamiento (1, 2 y 4)</w:t>
            </w:r>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6.679.002</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6.649.377</w:t>
            </w:r>
          </w:p>
        </w:tc>
        <w:tc>
          <w:tcPr>
            <w:tcW w:w="1376"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0</w:t>
            </w: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25529E">
            <w:pPr>
              <w:spacing w:after="0"/>
              <w:ind w:firstLine="0"/>
              <w:jc w:val="left"/>
              <w:rPr>
                <w:rFonts w:ascii="Arial Narrow" w:hAnsi="Arial Narrow"/>
                <w:lang w:val="es-ES" w:eastAsia="es-ES"/>
              </w:rPr>
            </w:pPr>
            <w:r w:rsidRPr="0025529E">
              <w:rPr>
                <w:rFonts w:ascii="Arial Narrow" w:hAnsi="Arial Narrow"/>
                <w:lang w:val="es-ES" w:eastAsia="es-ES"/>
              </w:rPr>
              <w:t>Gastos capital (6 y 7)</w:t>
            </w:r>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361.931</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110.849</w:t>
            </w:r>
          </w:p>
        </w:tc>
        <w:tc>
          <w:tcPr>
            <w:tcW w:w="1376"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-69</w:t>
            </w: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25529E">
            <w:pPr>
              <w:spacing w:after="0"/>
              <w:ind w:firstLine="0"/>
              <w:jc w:val="left"/>
              <w:rPr>
                <w:rFonts w:ascii="Arial Narrow" w:hAnsi="Arial Narrow"/>
                <w:lang w:val="es-ES" w:eastAsia="es-ES"/>
              </w:rPr>
            </w:pPr>
            <w:r w:rsidRPr="0025529E">
              <w:rPr>
                <w:rFonts w:ascii="Arial Narrow" w:hAnsi="Arial Narrow"/>
                <w:lang w:val="es-ES" w:eastAsia="es-ES"/>
              </w:rPr>
              <w:t>Gastos op. Financieras (8 y 9)</w:t>
            </w:r>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312.713</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275.139</w:t>
            </w:r>
          </w:p>
        </w:tc>
        <w:tc>
          <w:tcPr>
            <w:tcW w:w="1376"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-12</w:t>
            </w: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25529E">
            <w:pPr>
              <w:spacing w:after="0"/>
              <w:ind w:firstLine="0"/>
              <w:jc w:val="left"/>
              <w:rPr>
                <w:rFonts w:ascii="Arial Narrow" w:hAnsi="Arial Narrow"/>
                <w:lang w:val="es-ES" w:eastAsia="es-ES"/>
              </w:rPr>
            </w:pPr>
            <w:r w:rsidRPr="0025529E">
              <w:rPr>
                <w:rFonts w:ascii="Arial Narrow" w:hAnsi="Arial Narrow"/>
                <w:lang w:val="es-ES" w:eastAsia="es-ES"/>
              </w:rPr>
              <w:t>Ingresos corrientes (1 a 5)</w:t>
            </w:r>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7.599.614</w:t>
            </w:r>
          </w:p>
        </w:tc>
        <w:tc>
          <w:tcPr>
            <w:tcW w:w="1302" w:type="dxa"/>
            <w:tcBorders>
              <w:top w:val="single" w:sz="2" w:space="0" w:color="auto"/>
              <w:left w:val="nil"/>
              <w:bottom w:val="single" w:sz="2" w:space="0" w:color="auto"/>
              <w:right w:val="nil"/>
            </w:tcBorders>
            <w:shd w:val="clear" w:color="000000" w:fill="FFFFFF"/>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7.455.448</w:t>
            </w:r>
          </w:p>
        </w:tc>
        <w:tc>
          <w:tcPr>
            <w:tcW w:w="1376"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-2</w:t>
            </w: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25529E">
            <w:pPr>
              <w:spacing w:after="0"/>
              <w:ind w:firstLine="0"/>
              <w:jc w:val="left"/>
              <w:rPr>
                <w:rFonts w:ascii="Arial Narrow" w:hAnsi="Arial Narrow"/>
                <w:lang w:val="es-ES" w:eastAsia="es-ES"/>
              </w:rPr>
            </w:pPr>
            <w:r w:rsidRPr="0025529E">
              <w:rPr>
                <w:rFonts w:ascii="Arial Narrow" w:hAnsi="Arial Narrow"/>
                <w:lang w:val="es-ES" w:eastAsia="es-ES"/>
              </w:rPr>
              <w:t>Ingreso tributarios (1 al 3)</w:t>
            </w:r>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4.684.104</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4.472.020</w:t>
            </w:r>
          </w:p>
        </w:tc>
        <w:tc>
          <w:tcPr>
            <w:tcW w:w="1376"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-5</w:t>
            </w: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25529E">
            <w:pPr>
              <w:spacing w:after="0"/>
              <w:ind w:firstLine="0"/>
              <w:jc w:val="left"/>
              <w:rPr>
                <w:rFonts w:ascii="Arial Narrow" w:hAnsi="Arial Narrow"/>
                <w:lang w:val="es-ES" w:eastAsia="es-ES"/>
              </w:rPr>
            </w:pPr>
            <w:r w:rsidRPr="0025529E">
              <w:rPr>
                <w:rFonts w:ascii="Arial Narrow" w:hAnsi="Arial Narrow"/>
                <w:lang w:val="es-ES" w:eastAsia="es-ES"/>
              </w:rPr>
              <w:t>Ingresos de capital (6 y 7)</w:t>
            </w:r>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168.718</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6.019</w:t>
            </w:r>
          </w:p>
        </w:tc>
        <w:tc>
          <w:tcPr>
            <w:tcW w:w="1376"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-96</w:t>
            </w: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25529E">
            <w:pPr>
              <w:spacing w:after="0"/>
              <w:ind w:firstLine="0"/>
              <w:jc w:val="left"/>
              <w:rPr>
                <w:rFonts w:ascii="Arial Narrow" w:hAnsi="Arial Narrow"/>
                <w:lang w:val="es-ES" w:eastAsia="es-ES"/>
              </w:rPr>
            </w:pPr>
            <w:r w:rsidRPr="0025529E">
              <w:rPr>
                <w:rFonts w:ascii="Arial Narrow" w:hAnsi="Arial Narrow"/>
                <w:lang w:val="es-ES" w:eastAsia="es-ES"/>
              </w:rPr>
              <w:t>% Ingresos tributarios sobre gastos corrientes</w:t>
            </w:r>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70</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67</w:t>
            </w:r>
          </w:p>
        </w:tc>
        <w:tc>
          <w:tcPr>
            <w:tcW w:w="1376"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3939FF">
            <w:pPr>
              <w:spacing w:after="0"/>
              <w:ind w:firstLine="0"/>
              <w:jc w:val="left"/>
              <w:rPr>
                <w:rFonts w:ascii="Arial Narrow" w:hAnsi="Arial Narrow"/>
                <w:lang w:val="es-ES" w:eastAsia="es-ES"/>
              </w:rPr>
            </w:pPr>
            <w:r w:rsidRPr="0025529E">
              <w:rPr>
                <w:rFonts w:ascii="Arial Narrow" w:hAnsi="Arial Narrow"/>
                <w:lang w:val="es-ES" w:eastAsia="es-ES"/>
              </w:rPr>
              <w:t>Gasto corriente</w:t>
            </w:r>
            <w:r w:rsidR="003939FF">
              <w:rPr>
                <w:rFonts w:ascii="Arial Narrow" w:hAnsi="Arial Narrow"/>
                <w:lang w:val="es-ES" w:eastAsia="es-ES"/>
              </w:rPr>
              <w:t xml:space="preserve"> por </w:t>
            </w:r>
            <w:r w:rsidRPr="0025529E">
              <w:rPr>
                <w:rFonts w:ascii="Arial Narrow" w:hAnsi="Arial Narrow"/>
                <w:lang w:val="es-ES" w:eastAsia="es-ES"/>
              </w:rPr>
              <w:t>habitante</w:t>
            </w:r>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863</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858</w:t>
            </w:r>
          </w:p>
        </w:tc>
        <w:tc>
          <w:tcPr>
            <w:tcW w:w="1376" w:type="dxa"/>
            <w:tcBorders>
              <w:top w:val="single" w:sz="2" w:space="0" w:color="auto"/>
              <w:left w:val="nil"/>
              <w:bottom w:val="single" w:sz="2" w:space="0" w:color="auto"/>
              <w:right w:val="nil"/>
            </w:tcBorders>
            <w:shd w:val="clear" w:color="000000" w:fill="FFFFFF"/>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-1</w:t>
            </w: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3939FF">
            <w:pPr>
              <w:spacing w:after="0"/>
              <w:ind w:firstLine="0"/>
              <w:jc w:val="left"/>
              <w:rPr>
                <w:rFonts w:ascii="Arial Narrow" w:hAnsi="Arial Narrow"/>
                <w:lang w:val="es-ES" w:eastAsia="es-ES"/>
              </w:rPr>
            </w:pPr>
            <w:r w:rsidRPr="0025529E">
              <w:rPr>
                <w:rFonts w:ascii="Arial Narrow" w:hAnsi="Arial Narrow"/>
                <w:lang w:val="es-ES" w:eastAsia="es-ES"/>
              </w:rPr>
              <w:t>Gasto de capital</w:t>
            </w:r>
            <w:r w:rsidR="003939FF">
              <w:rPr>
                <w:rFonts w:ascii="Arial Narrow" w:hAnsi="Arial Narrow"/>
                <w:lang w:val="es-ES" w:eastAsia="es-ES"/>
              </w:rPr>
              <w:t xml:space="preserve"> por </w:t>
            </w:r>
            <w:r w:rsidRPr="0025529E">
              <w:rPr>
                <w:rFonts w:ascii="Arial Narrow" w:hAnsi="Arial Narrow"/>
                <w:lang w:val="es-ES" w:eastAsia="es-ES"/>
              </w:rPr>
              <w:t>habitante</w:t>
            </w:r>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47</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14</w:t>
            </w:r>
          </w:p>
        </w:tc>
        <w:tc>
          <w:tcPr>
            <w:tcW w:w="1376" w:type="dxa"/>
            <w:tcBorders>
              <w:top w:val="single" w:sz="2" w:space="0" w:color="auto"/>
              <w:left w:val="nil"/>
              <w:bottom w:val="single" w:sz="2" w:space="0" w:color="auto"/>
              <w:right w:val="nil"/>
            </w:tcBorders>
            <w:shd w:val="clear" w:color="000000" w:fill="FFFFFF"/>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-69</w:t>
            </w: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3939FF">
            <w:pPr>
              <w:spacing w:after="0"/>
              <w:ind w:firstLine="0"/>
              <w:jc w:val="left"/>
              <w:rPr>
                <w:rFonts w:ascii="Arial Narrow" w:hAnsi="Arial Narrow"/>
                <w:lang w:val="es-ES" w:eastAsia="es-ES"/>
              </w:rPr>
            </w:pPr>
            <w:r w:rsidRPr="0025529E">
              <w:rPr>
                <w:rFonts w:ascii="Arial Narrow" w:hAnsi="Arial Narrow"/>
                <w:lang w:val="es-ES" w:eastAsia="es-ES"/>
              </w:rPr>
              <w:t>Ingresos tributarios</w:t>
            </w:r>
            <w:r w:rsidR="003939FF">
              <w:rPr>
                <w:rFonts w:ascii="Arial Narrow" w:hAnsi="Arial Narrow"/>
                <w:lang w:val="es-ES" w:eastAsia="es-ES"/>
              </w:rPr>
              <w:t xml:space="preserve"> por </w:t>
            </w:r>
            <w:r w:rsidRPr="0025529E">
              <w:rPr>
                <w:rFonts w:ascii="Arial Narrow" w:hAnsi="Arial Narrow"/>
                <w:lang w:val="es-ES" w:eastAsia="es-ES"/>
              </w:rPr>
              <w:t>habitante</w:t>
            </w:r>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602</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575</w:t>
            </w:r>
          </w:p>
        </w:tc>
        <w:tc>
          <w:tcPr>
            <w:tcW w:w="1376" w:type="dxa"/>
            <w:tcBorders>
              <w:top w:val="single" w:sz="2" w:space="0" w:color="auto"/>
              <w:left w:val="nil"/>
              <w:bottom w:val="single" w:sz="2" w:space="0" w:color="auto"/>
              <w:right w:val="nil"/>
            </w:tcBorders>
            <w:shd w:val="clear" w:color="000000" w:fill="FFFFFF"/>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-5</w:t>
            </w: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25529E">
            <w:pPr>
              <w:spacing w:after="0"/>
              <w:ind w:firstLine="0"/>
              <w:jc w:val="left"/>
              <w:rPr>
                <w:rFonts w:ascii="Arial Narrow" w:hAnsi="Arial Narrow"/>
                <w:lang w:val="es-ES" w:eastAsia="es-ES"/>
              </w:rPr>
            </w:pPr>
            <w:r w:rsidRPr="0025529E">
              <w:rPr>
                <w:rFonts w:ascii="Arial Narrow" w:hAnsi="Arial Narrow"/>
                <w:lang w:val="es-ES" w:eastAsia="es-ES"/>
              </w:rPr>
              <w:t>% dependencia de subvenciones</w:t>
            </w:r>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39</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39</w:t>
            </w:r>
          </w:p>
        </w:tc>
        <w:tc>
          <w:tcPr>
            <w:tcW w:w="1376" w:type="dxa"/>
            <w:tcBorders>
              <w:top w:val="single" w:sz="2" w:space="0" w:color="auto"/>
              <w:left w:val="nil"/>
              <w:bottom w:val="single" w:sz="2" w:space="0" w:color="auto"/>
              <w:right w:val="nil"/>
            </w:tcBorders>
            <w:shd w:val="clear" w:color="000000" w:fill="FFFFFF"/>
            <w:vAlign w:val="center"/>
          </w:tcPr>
          <w:p w:rsidR="00553C1A" w:rsidRPr="00A87907" w:rsidRDefault="00553C1A" w:rsidP="0025529E">
            <w:pPr>
              <w:spacing w:after="0"/>
              <w:ind w:firstLine="0"/>
              <w:jc w:val="right"/>
              <w:rPr>
                <w:rFonts w:ascii="Arial Narrow" w:hAnsi="Arial Narrow"/>
                <w:sz w:val="18"/>
                <w:szCs w:val="18"/>
                <w:lang w:val="es-ES" w:eastAsia="es-ES"/>
              </w:rPr>
            </w:pP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25529E">
            <w:pPr>
              <w:spacing w:after="0"/>
              <w:ind w:firstLine="0"/>
              <w:jc w:val="left"/>
              <w:rPr>
                <w:rFonts w:ascii="Arial Narrow" w:hAnsi="Arial Narrow"/>
                <w:lang w:val="es-ES" w:eastAsia="es-ES"/>
              </w:rPr>
            </w:pPr>
            <w:r w:rsidRPr="0025529E">
              <w:rPr>
                <w:rFonts w:ascii="Arial Narrow" w:hAnsi="Arial Narrow"/>
                <w:lang w:val="es-ES" w:eastAsia="es-ES"/>
              </w:rPr>
              <w:t>Ahorro bruto</w:t>
            </w:r>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920.612</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806.071</w:t>
            </w:r>
          </w:p>
        </w:tc>
        <w:tc>
          <w:tcPr>
            <w:tcW w:w="1376"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-12</w:t>
            </w: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25529E">
            <w:pPr>
              <w:spacing w:after="0"/>
              <w:ind w:firstLine="0"/>
              <w:jc w:val="left"/>
              <w:rPr>
                <w:rFonts w:ascii="Arial Narrow" w:hAnsi="Arial Narrow"/>
                <w:lang w:val="es-ES" w:eastAsia="es-ES"/>
              </w:rPr>
            </w:pPr>
            <w:r w:rsidRPr="0025529E">
              <w:rPr>
                <w:rFonts w:ascii="Arial Narrow" w:hAnsi="Arial Narrow"/>
                <w:lang w:val="es-ES" w:eastAsia="es-ES"/>
              </w:rPr>
              <w:t>Carga financiera</w:t>
            </w:r>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345.152</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299.153</w:t>
            </w:r>
          </w:p>
        </w:tc>
        <w:tc>
          <w:tcPr>
            <w:tcW w:w="1376"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-13</w:t>
            </w: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25529E">
            <w:pPr>
              <w:spacing w:after="0"/>
              <w:ind w:firstLine="0"/>
              <w:jc w:val="left"/>
              <w:rPr>
                <w:rFonts w:ascii="Arial Narrow" w:hAnsi="Arial Narrow"/>
                <w:lang w:val="es-ES" w:eastAsia="es-ES"/>
              </w:rPr>
            </w:pPr>
            <w:r w:rsidRPr="0025529E">
              <w:rPr>
                <w:rFonts w:ascii="Arial Narrow" w:hAnsi="Arial Narrow"/>
                <w:lang w:val="es-ES" w:eastAsia="es-ES"/>
              </w:rPr>
              <w:t>Ahorro neto</w:t>
            </w:r>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575.460</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506.918</w:t>
            </w:r>
          </w:p>
        </w:tc>
        <w:tc>
          <w:tcPr>
            <w:tcW w:w="1376"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-12</w:t>
            </w: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25529E">
            <w:pPr>
              <w:spacing w:after="0"/>
              <w:ind w:firstLine="0"/>
              <w:jc w:val="left"/>
              <w:rPr>
                <w:rFonts w:ascii="Arial Narrow" w:hAnsi="Arial Narrow"/>
                <w:lang w:val="es-ES" w:eastAsia="es-ES"/>
              </w:rPr>
            </w:pPr>
            <w:r w:rsidRPr="0025529E">
              <w:rPr>
                <w:rFonts w:ascii="Arial Narrow" w:hAnsi="Arial Narrow"/>
                <w:lang w:val="es-ES" w:eastAsia="es-ES"/>
              </w:rPr>
              <w:t>Resultado presupuestario ajustado</w:t>
            </w:r>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545.667</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404.573</w:t>
            </w:r>
          </w:p>
        </w:tc>
        <w:tc>
          <w:tcPr>
            <w:tcW w:w="1376"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-26</w:t>
            </w: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25529E">
            <w:pPr>
              <w:spacing w:after="0"/>
              <w:ind w:firstLine="0"/>
              <w:jc w:val="left"/>
              <w:rPr>
                <w:rFonts w:ascii="Arial Narrow" w:hAnsi="Arial Narrow"/>
                <w:lang w:val="es-ES" w:eastAsia="es-ES"/>
              </w:rPr>
            </w:pPr>
            <w:r w:rsidRPr="0025529E">
              <w:rPr>
                <w:rFonts w:ascii="Arial Narrow" w:hAnsi="Arial Narrow"/>
                <w:lang w:val="es-ES" w:eastAsia="es-ES"/>
              </w:rPr>
              <w:t>Saldo presupuestario no financiero</w:t>
            </w:r>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694.960</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677.227</w:t>
            </w:r>
          </w:p>
        </w:tc>
        <w:tc>
          <w:tcPr>
            <w:tcW w:w="1376"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-3</w:t>
            </w: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25529E">
            <w:pPr>
              <w:spacing w:after="0"/>
              <w:ind w:firstLine="0"/>
              <w:jc w:val="left"/>
              <w:rPr>
                <w:rFonts w:ascii="Arial Narrow" w:hAnsi="Arial Narrow"/>
                <w:lang w:val="es-ES" w:eastAsia="es-ES"/>
              </w:rPr>
            </w:pPr>
            <w:r w:rsidRPr="0025529E">
              <w:rPr>
                <w:rFonts w:ascii="Arial Narrow" w:hAnsi="Arial Narrow"/>
                <w:lang w:val="es-ES" w:eastAsia="es-ES"/>
              </w:rPr>
              <w:t>Remanente de Tesorería Total</w:t>
            </w:r>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1.150.652</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1.706.282</w:t>
            </w:r>
          </w:p>
        </w:tc>
        <w:tc>
          <w:tcPr>
            <w:tcW w:w="1376"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48</w:t>
            </w: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25529E">
            <w:pPr>
              <w:spacing w:after="0"/>
              <w:ind w:firstLine="0"/>
              <w:jc w:val="left"/>
              <w:rPr>
                <w:rFonts w:ascii="Arial Narrow" w:hAnsi="Arial Narrow"/>
                <w:lang w:val="es-ES" w:eastAsia="es-ES"/>
              </w:rPr>
            </w:pPr>
            <w:r w:rsidRPr="0025529E">
              <w:rPr>
                <w:rFonts w:ascii="Arial Narrow" w:hAnsi="Arial Narrow"/>
                <w:lang w:val="es-ES" w:eastAsia="es-ES"/>
              </w:rPr>
              <w:t>Remanente Tesorería para gastos generales</w:t>
            </w:r>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935.739</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F47125">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1.491.369</w:t>
            </w:r>
            <w:r w:rsidR="00695B21" w:rsidRPr="00A87907">
              <w:rPr>
                <w:rFonts w:ascii="Arial Narrow" w:hAnsi="Arial Narrow"/>
                <w:sz w:val="18"/>
                <w:szCs w:val="18"/>
                <w:lang w:val="es-ES" w:eastAsia="es-ES"/>
              </w:rPr>
              <w:t xml:space="preserve"> </w:t>
            </w:r>
          </w:p>
        </w:tc>
        <w:tc>
          <w:tcPr>
            <w:tcW w:w="1376"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59</w:t>
            </w: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25529E">
            <w:pPr>
              <w:spacing w:after="0"/>
              <w:ind w:firstLine="0"/>
              <w:jc w:val="left"/>
              <w:rPr>
                <w:rFonts w:ascii="Arial Narrow" w:hAnsi="Arial Narrow"/>
                <w:lang w:val="es-ES" w:eastAsia="es-ES"/>
              </w:rPr>
            </w:pPr>
            <w:r w:rsidRPr="0025529E">
              <w:rPr>
                <w:rFonts w:ascii="Arial Narrow" w:hAnsi="Arial Narrow"/>
                <w:lang w:val="es-ES" w:eastAsia="es-ES"/>
              </w:rPr>
              <w:t xml:space="preserve">Índice de carga financiera </w:t>
            </w:r>
            <w:r w:rsidRPr="003939FF">
              <w:rPr>
                <w:rFonts w:ascii="Arial Narrow" w:hAnsi="Arial Narrow"/>
                <w:vertAlign w:val="superscript"/>
                <w:lang w:val="es-ES" w:eastAsia="es-ES"/>
              </w:rPr>
              <w:t>(2)</w:t>
            </w:r>
          </w:p>
        </w:tc>
        <w:tc>
          <w:tcPr>
            <w:tcW w:w="1698" w:type="dxa"/>
            <w:tcBorders>
              <w:top w:val="single" w:sz="2" w:space="0" w:color="auto"/>
              <w:left w:val="nil"/>
              <w:bottom w:val="single" w:sz="2" w:space="0" w:color="auto"/>
              <w:right w:val="nil"/>
            </w:tcBorders>
            <w:vAlign w:val="center"/>
          </w:tcPr>
          <w:p w:rsidR="00553C1A" w:rsidRPr="00A87907" w:rsidRDefault="00553C1A" w:rsidP="003939FF">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4</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3939FF">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4</w:t>
            </w:r>
          </w:p>
        </w:tc>
        <w:tc>
          <w:tcPr>
            <w:tcW w:w="1376"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25529E">
            <w:pPr>
              <w:spacing w:after="0"/>
              <w:ind w:firstLine="0"/>
              <w:jc w:val="left"/>
              <w:rPr>
                <w:rFonts w:ascii="Arial Narrow" w:hAnsi="Arial Narrow"/>
                <w:lang w:val="es-ES" w:eastAsia="es-ES"/>
              </w:rPr>
            </w:pPr>
            <w:r w:rsidRPr="0025529E">
              <w:rPr>
                <w:rFonts w:ascii="Arial Narrow" w:hAnsi="Arial Narrow"/>
                <w:lang w:val="es-ES" w:eastAsia="es-ES"/>
              </w:rPr>
              <w:t xml:space="preserve">% Ahorro bruto sobre ingresos corrientes </w:t>
            </w:r>
            <w:r w:rsidRPr="003939FF">
              <w:rPr>
                <w:rFonts w:ascii="Arial Narrow" w:hAnsi="Arial Narrow"/>
                <w:vertAlign w:val="superscript"/>
                <w:lang w:val="es-ES" w:eastAsia="es-ES"/>
              </w:rPr>
              <w:t>(2)</w:t>
            </w:r>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12</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11</w:t>
            </w:r>
          </w:p>
        </w:tc>
        <w:tc>
          <w:tcPr>
            <w:tcW w:w="1376"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25529E">
            <w:pPr>
              <w:spacing w:after="0"/>
              <w:ind w:firstLine="0"/>
              <w:jc w:val="left"/>
              <w:rPr>
                <w:rFonts w:ascii="Arial Narrow" w:hAnsi="Arial Narrow"/>
                <w:lang w:val="es-ES" w:eastAsia="es-ES"/>
              </w:rPr>
            </w:pPr>
            <w:r w:rsidRPr="0025529E">
              <w:rPr>
                <w:rFonts w:ascii="Arial Narrow" w:hAnsi="Arial Narrow"/>
                <w:lang w:val="es-ES" w:eastAsia="es-ES"/>
              </w:rPr>
              <w:t>% Capacidad de endeudamiento</w:t>
            </w:r>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8</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7</w:t>
            </w:r>
          </w:p>
        </w:tc>
        <w:tc>
          <w:tcPr>
            <w:tcW w:w="1376"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25529E">
            <w:pPr>
              <w:spacing w:after="0"/>
              <w:ind w:firstLine="0"/>
              <w:jc w:val="left"/>
              <w:rPr>
                <w:rFonts w:ascii="Arial Narrow" w:hAnsi="Arial Narrow"/>
                <w:lang w:val="es-ES" w:eastAsia="es-ES"/>
              </w:rPr>
            </w:pPr>
            <w:r w:rsidRPr="0025529E">
              <w:rPr>
                <w:rFonts w:ascii="Arial Narrow" w:hAnsi="Arial Narrow"/>
                <w:lang w:val="es-ES" w:eastAsia="es-ES"/>
              </w:rPr>
              <w:t xml:space="preserve">Deuda viva </w:t>
            </w:r>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4.403.850</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4.128.711</w:t>
            </w:r>
          </w:p>
        </w:tc>
        <w:tc>
          <w:tcPr>
            <w:tcW w:w="1376"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-6</w:t>
            </w: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25529E">
            <w:pPr>
              <w:spacing w:after="0"/>
              <w:ind w:firstLine="0"/>
              <w:jc w:val="left"/>
              <w:rPr>
                <w:rFonts w:ascii="Arial Narrow" w:hAnsi="Arial Narrow"/>
                <w:lang w:val="es-ES" w:eastAsia="es-ES"/>
              </w:rPr>
            </w:pPr>
            <w:r w:rsidRPr="0025529E">
              <w:rPr>
                <w:rFonts w:ascii="Arial Narrow" w:hAnsi="Arial Narrow"/>
                <w:lang w:val="es-ES" w:eastAsia="es-ES"/>
              </w:rPr>
              <w:t xml:space="preserve">Nivel de endeudamiento </w:t>
            </w:r>
            <w:r w:rsidRPr="003939FF">
              <w:rPr>
                <w:rFonts w:ascii="Arial Narrow" w:hAnsi="Arial Narrow"/>
                <w:vertAlign w:val="superscript"/>
                <w:lang w:val="es-ES" w:eastAsia="es-ES"/>
              </w:rPr>
              <w:t>(2)</w:t>
            </w:r>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58</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55</w:t>
            </w:r>
          </w:p>
        </w:tc>
        <w:tc>
          <w:tcPr>
            <w:tcW w:w="1376"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p>
        </w:tc>
      </w:tr>
      <w:tr w:rsidR="00553C1A" w:rsidRPr="0025529E" w:rsidTr="00763EAD">
        <w:trPr>
          <w:trHeight w:val="255"/>
          <w:jc w:val="center"/>
        </w:trPr>
        <w:tc>
          <w:tcPr>
            <w:tcW w:w="4383" w:type="dxa"/>
            <w:tcBorders>
              <w:top w:val="single" w:sz="2" w:space="0" w:color="auto"/>
              <w:left w:val="nil"/>
              <w:bottom w:val="single" w:sz="2" w:space="0" w:color="auto"/>
              <w:right w:val="nil"/>
            </w:tcBorders>
            <w:shd w:val="clear" w:color="auto" w:fill="auto"/>
            <w:vAlign w:val="center"/>
          </w:tcPr>
          <w:p w:rsidR="00553C1A" w:rsidRPr="0025529E" w:rsidRDefault="00553C1A" w:rsidP="0025529E">
            <w:pPr>
              <w:spacing w:after="0"/>
              <w:ind w:firstLine="0"/>
              <w:jc w:val="left"/>
              <w:rPr>
                <w:rFonts w:ascii="Arial Narrow" w:hAnsi="Arial Narrow"/>
                <w:lang w:val="es-ES" w:eastAsia="es-ES"/>
              </w:rPr>
            </w:pPr>
            <w:r w:rsidRPr="0025529E">
              <w:rPr>
                <w:rFonts w:ascii="Arial Narrow" w:hAnsi="Arial Narrow"/>
                <w:lang w:val="es-ES" w:eastAsia="es-ES"/>
              </w:rPr>
              <w:t>Deuda viva por habitante</w:t>
            </w:r>
          </w:p>
        </w:tc>
        <w:tc>
          <w:tcPr>
            <w:tcW w:w="1698" w:type="dxa"/>
            <w:tcBorders>
              <w:top w:val="single" w:sz="2" w:space="0" w:color="auto"/>
              <w:left w:val="nil"/>
              <w:bottom w:val="single" w:sz="2" w:space="0" w:color="auto"/>
              <w:right w:val="nil"/>
            </w:tcBorders>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566</w:t>
            </w:r>
          </w:p>
        </w:tc>
        <w:tc>
          <w:tcPr>
            <w:tcW w:w="1302"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531</w:t>
            </w:r>
          </w:p>
        </w:tc>
        <w:tc>
          <w:tcPr>
            <w:tcW w:w="1376" w:type="dxa"/>
            <w:tcBorders>
              <w:top w:val="single" w:sz="2" w:space="0" w:color="auto"/>
              <w:left w:val="nil"/>
              <w:bottom w:val="single" w:sz="2" w:space="0" w:color="auto"/>
              <w:right w:val="nil"/>
            </w:tcBorders>
            <w:shd w:val="clear" w:color="auto" w:fill="auto"/>
            <w:vAlign w:val="center"/>
          </w:tcPr>
          <w:p w:rsidR="00553C1A" w:rsidRPr="00A87907" w:rsidRDefault="00553C1A" w:rsidP="0025529E">
            <w:pPr>
              <w:spacing w:after="0"/>
              <w:ind w:firstLine="0"/>
              <w:jc w:val="right"/>
              <w:rPr>
                <w:rFonts w:ascii="Arial Narrow" w:hAnsi="Arial Narrow"/>
                <w:sz w:val="18"/>
                <w:szCs w:val="18"/>
                <w:lang w:val="es-ES" w:eastAsia="es-ES"/>
              </w:rPr>
            </w:pPr>
            <w:r w:rsidRPr="00A87907">
              <w:rPr>
                <w:rFonts w:ascii="Arial Narrow" w:hAnsi="Arial Narrow"/>
                <w:sz w:val="18"/>
                <w:szCs w:val="18"/>
                <w:lang w:val="es-ES" w:eastAsia="es-ES"/>
              </w:rPr>
              <w:t>-6</w:t>
            </w:r>
          </w:p>
        </w:tc>
      </w:tr>
    </w:tbl>
    <w:p w:rsidR="00A3172F" w:rsidRPr="006065D6" w:rsidRDefault="00A3172F" w:rsidP="006065D6">
      <w:pPr>
        <w:pStyle w:val="cuadroCabe"/>
        <w:spacing w:before="60"/>
        <w:rPr>
          <w:sz w:val="16"/>
          <w:szCs w:val="16"/>
          <w:lang w:val="es-ES"/>
        </w:rPr>
      </w:pPr>
      <w:r w:rsidRPr="006065D6">
        <w:rPr>
          <w:sz w:val="16"/>
          <w:szCs w:val="16"/>
          <w:vertAlign w:val="superscript"/>
          <w:lang w:val="es-ES"/>
        </w:rPr>
        <w:t>(1)</w:t>
      </w:r>
      <w:r w:rsidRPr="006065D6">
        <w:rPr>
          <w:sz w:val="16"/>
          <w:szCs w:val="16"/>
          <w:lang w:val="es-ES"/>
        </w:rPr>
        <w:t xml:space="preserve"> Ejercicio no auditado</w:t>
      </w:r>
    </w:p>
    <w:p w:rsidR="00A3172F" w:rsidRPr="006065D6" w:rsidRDefault="00A3172F" w:rsidP="006065D6">
      <w:pPr>
        <w:pStyle w:val="cuadroCabe"/>
        <w:spacing w:before="60"/>
        <w:rPr>
          <w:sz w:val="16"/>
          <w:szCs w:val="16"/>
          <w:lang w:val="es-ES"/>
        </w:rPr>
      </w:pPr>
      <w:r w:rsidRPr="006065D6">
        <w:rPr>
          <w:sz w:val="16"/>
          <w:szCs w:val="16"/>
          <w:vertAlign w:val="superscript"/>
          <w:lang w:val="es-ES"/>
        </w:rPr>
        <w:t>(2)</w:t>
      </w:r>
      <w:r w:rsidRPr="006065D6">
        <w:rPr>
          <w:sz w:val="16"/>
          <w:szCs w:val="16"/>
          <w:lang w:val="es-ES"/>
        </w:rPr>
        <w:t xml:space="preserve"> Nuevas denominaciones de l</w:t>
      </w:r>
      <w:r w:rsidR="00AB377E" w:rsidRPr="006065D6">
        <w:rPr>
          <w:sz w:val="16"/>
          <w:szCs w:val="16"/>
          <w:lang w:val="es-ES"/>
        </w:rPr>
        <w:t>a</w:t>
      </w:r>
      <w:r w:rsidRPr="006065D6">
        <w:rPr>
          <w:sz w:val="16"/>
          <w:szCs w:val="16"/>
          <w:lang w:val="es-ES"/>
        </w:rPr>
        <w:t>s ratios introducidas por la Dirección General de Administración Local</w:t>
      </w:r>
    </w:p>
    <w:p w:rsidR="00695B21" w:rsidRDefault="00695B21" w:rsidP="00A87907">
      <w:pPr>
        <w:pStyle w:val="texto"/>
        <w:spacing w:after="0"/>
      </w:pPr>
    </w:p>
    <w:p w:rsidR="00F86397" w:rsidRPr="00140C48" w:rsidRDefault="00F86397" w:rsidP="00140C48">
      <w:pPr>
        <w:pStyle w:val="texto"/>
      </w:pPr>
      <w:r w:rsidRPr="00140C48">
        <w:t>En 201</w:t>
      </w:r>
      <w:r w:rsidR="00602E7D" w:rsidRPr="00140C48">
        <w:t>6</w:t>
      </w:r>
      <w:r w:rsidRPr="00140C48">
        <w:t>, el ayuntamiento</w:t>
      </w:r>
      <w:r w:rsidR="003831E2" w:rsidRPr="00140C48">
        <w:t xml:space="preserve"> y su ente dependiente</w:t>
      </w:r>
      <w:r w:rsidRPr="00140C48">
        <w:t xml:space="preserve"> ha</w:t>
      </w:r>
      <w:r w:rsidR="003831E2" w:rsidRPr="00140C48">
        <w:t>n</w:t>
      </w:r>
      <w:r w:rsidRPr="00140C48">
        <w:t xml:space="preserve"> gastado</w:t>
      </w:r>
      <w:r w:rsidR="00553C1A" w:rsidRPr="00140C48">
        <w:t xml:space="preserve"> e ingresado</w:t>
      </w:r>
      <w:r w:rsidRPr="00140C48">
        <w:t xml:space="preserve"> un </w:t>
      </w:r>
      <w:r w:rsidR="00553C1A" w:rsidRPr="00140C48">
        <w:t>cuatro por ciento menos</w:t>
      </w:r>
      <w:r w:rsidRPr="00140C48">
        <w:t xml:space="preserve"> que en el ejercicio anterior.</w:t>
      </w:r>
    </w:p>
    <w:p w:rsidR="00F86397" w:rsidRPr="00F47125" w:rsidRDefault="00F86397" w:rsidP="00140C48">
      <w:pPr>
        <w:pStyle w:val="texto"/>
      </w:pPr>
      <w:r w:rsidRPr="00F47125">
        <w:t xml:space="preserve">Los gastos de naturaleza corriente </w:t>
      </w:r>
      <w:r w:rsidR="00643A31" w:rsidRPr="00F47125">
        <w:t>s</w:t>
      </w:r>
      <w:r w:rsidR="003831E2" w:rsidRPr="00F47125">
        <w:t xml:space="preserve">e han </w:t>
      </w:r>
      <w:r w:rsidR="00553C1A" w:rsidRPr="00F47125">
        <w:t>reducido en un uno por ciento</w:t>
      </w:r>
      <w:r w:rsidRPr="00F47125">
        <w:t xml:space="preserve">, en tanto que </w:t>
      </w:r>
      <w:r w:rsidR="003831E2" w:rsidRPr="00F47125">
        <w:t xml:space="preserve">los de capital se han reducido en un </w:t>
      </w:r>
      <w:r w:rsidR="00553C1A" w:rsidRPr="00F47125">
        <w:t xml:space="preserve">69 </w:t>
      </w:r>
      <w:r w:rsidR="003831E2" w:rsidRPr="00F47125">
        <w:t>por ciento. En cuanto a los i</w:t>
      </w:r>
      <w:r w:rsidR="003831E2" w:rsidRPr="00F47125">
        <w:t>n</w:t>
      </w:r>
      <w:r w:rsidR="003831E2" w:rsidRPr="00F47125">
        <w:t xml:space="preserve">gresos, su </w:t>
      </w:r>
      <w:r w:rsidR="00553C1A" w:rsidRPr="00F47125">
        <w:t>d</w:t>
      </w:r>
      <w:r w:rsidR="0032104B">
        <w:t>isminución</w:t>
      </w:r>
      <w:r w:rsidR="003831E2" w:rsidRPr="00F47125">
        <w:t xml:space="preserve"> se justifica por </w:t>
      </w:r>
      <w:r w:rsidR="00553C1A" w:rsidRPr="00F47125">
        <w:t>un descenso generalizado en todos cap</w:t>
      </w:r>
      <w:r w:rsidR="00553C1A" w:rsidRPr="00F47125">
        <w:t>í</w:t>
      </w:r>
      <w:r w:rsidR="00553C1A" w:rsidRPr="00F47125">
        <w:t>tulos.</w:t>
      </w:r>
    </w:p>
    <w:p w:rsidR="003831E2" w:rsidRPr="00140C48" w:rsidRDefault="003831E2" w:rsidP="00140C48">
      <w:pPr>
        <w:pStyle w:val="texto"/>
      </w:pPr>
      <w:r w:rsidRPr="00140C48">
        <w:t xml:space="preserve">En 2016 los ingresos corrientes superan en </w:t>
      </w:r>
      <w:r w:rsidR="00553C1A" w:rsidRPr="00140C48">
        <w:t>0,78</w:t>
      </w:r>
      <w:r w:rsidRPr="00140C48">
        <w:t xml:space="preserve"> millones a los gastos c</w:t>
      </w:r>
      <w:r w:rsidRPr="00140C48">
        <w:t>o</w:t>
      </w:r>
      <w:r w:rsidRPr="00140C48">
        <w:t>rrientes.</w:t>
      </w:r>
    </w:p>
    <w:p w:rsidR="00341605" w:rsidRPr="00902394" w:rsidRDefault="00341605" w:rsidP="00902394">
      <w:pPr>
        <w:pStyle w:val="texto"/>
      </w:pPr>
      <w:r w:rsidRPr="00902394">
        <w:br w:type="page"/>
      </w:r>
    </w:p>
    <w:p w:rsidR="00F86397" w:rsidRPr="00902394" w:rsidRDefault="00F86397" w:rsidP="00902394">
      <w:pPr>
        <w:pStyle w:val="texto"/>
      </w:pPr>
      <w:r w:rsidRPr="00902394">
        <w:lastRenderedPageBreak/>
        <w:t>El saldo presupuestario no financiero</w:t>
      </w:r>
      <w:r w:rsidR="00553C1A" w:rsidRPr="00902394">
        <w:t xml:space="preserve"> asciende a 0,68</w:t>
      </w:r>
      <w:r w:rsidR="003831E2" w:rsidRPr="00902394">
        <w:t xml:space="preserve"> millones y </w:t>
      </w:r>
      <w:r w:rsidR="00553C1A" w:rsidRPr="00902394">
        <w:t>se reduce en</w:t>
      </w:r>
      <w:r w:rsidR="003831E2" w:rsidRPr="00902394">
        <w:t xml:space="preserve"> un </w:t>
      </w:r>
      <w:r w:rsidR="00695B21" w:rsidRPr="00902394">
        <w:t>tres</w:t>
      </w:r>
      <w:r w:rsidR="003831E2" w:rsidRPr="00902394">
        <w:t xml:space="preserve"> por ciento respecto al ejercicio 2015</w:t>
      </w:r>
      <w:r w:rsidR="00695B21" w:rsidRPr="00902394">
        <w:t>; por su parte,</w:t>
      </w:r>
      <w:r w:rsidR="003831E2" w:rsidRPr="00902394">
        <w:t xml:space="preserve"> el resultado pres</w:t>
      </w:r>
      <w:r w:rsidR="003831E2" w:rsidRPr="00902394">
        <w:t>u</w:t>
      </w:r>
      <w:r w:rsidR="003831E2" w:rsidRPr="00902394">
        <w:t>puestario ajus</w:t>
      </w:r>
      <w:r w:rsidR="00553C1A" w:rsidRPr="00902394">
        <w:t>tado es de 0,4</w:t>
      </w:r>
      <w:r w:rsidR="00695B21" w:rsidRPr="00902394">
        <w:t xml:space="preserve"> millones</w:t>
      </w:r>
      <w:r w:rsidR="003831E2" w:rsidRPr="00902394">
        <w:t xml:space="preserve">, un </w:t>
      </w:r>
      <w:r w:rsidR="00553C1A" w:rsidRPr="00902394">
        <w:t>26</w:t>
      </w:r>
      <w:r w:rsidR="003831E2" w:rsidRPr="00902394">
        <w:t xml:space="preserve"> por ciento </w:t>
      </w:r>
      <w:r w:rsidR="00553C1A" w:rsidRPr="00902394">
        <w:t>inferior</w:t>
      </w:r>
      <w:r w:rsidR="003831E2" w:rsidRPr="00902394">
        <w:t xml:space="preserve"> al del ejercicio anterior.</w:t>
      </w:r>
      <w:r w:rsidR="009559D1" w:rsidRPr="00902394">
        <w:t xml:space="preserve"> </w:t>
      </w:r>
    </w:p>
    <w:p w:rsidR="00F47125" w:rsidRPr="00F47125" w:rsidRDefault="006A6D86" w:rsidP="00F47125">
      <w:pPr>
        <w:pStyle w:val="texto"/>
      </w:pPr>
      <w:r w:rsidRPr="00902394">
        <w:t xml:space="preserve">El remanente de tesorería para gastos generales aumenta de forma relevante, de </w:t>
      </w:r>
      <w:r w:rsidR="00553C1A" w:rsidRPr="00902394">
        <w:t>0,94</w:t>
      </w:r>
      <w:r w:rsidRPr="00902394">
        <w:t xml:space="preserve"> a </w:t>
      </w:r>
      <w:r w:rsidR="00553C1A" w:rsidRPr="00902394">
        <w:t>1,49</w:t>
      </w:r>
      <w:r w:rsidR="00695B21" w:rsidRPr="00902394">
        <w:t xml:space="preserve"> millones, es decir, un 59 por ciento</w:t>
      </w:r>
      <w:r w:rsidRPr="00902394">
        <w:t>.</w:t>
      </w:r>
      <w:r w:rsidR="00695B21" w:rsidRPr="00902394">
        <w:t xml:space="preserve"> </w:t>
      </w:r>
      <w:r w:rsidR="00F47125" w:rsidRPr="00F47125">
        <w:t>El ayuntamiento ha utiliz</w:t>
      </w:r>
      <w:r w:rsidR="00F47125" w:rsidRPr="00F47125">
        <w:t>a</w:t>
      </w:r>
      <w:r w:rsidR="00F47125" w:rsidRPr="00F47125">
        <w:t>do</w:t>
      </w:r>
      <w:r w:rsidR="00B33367">
        <w:t>,</w:t>
      </w:r>
      <w:r w:rsidR="00F47125" w:rsidRPr="00F47125">
        <w:t xml:space="preserve"> por </w:t>
      </w:r>
      <w:r w:rsidR="00F47125">
        <w:t xml:space="preserve">un </w:t>
      </w:r>
      <w:r w:rsidR="00F47125" w:rsidRPr="00F47125">
        <w:t>error</w:t>
      </w:r>
      <w:r w:rsidR="00F47125">
        <w:t xml:space="preserve"> informático</w:t>
      </w:r>
      <w:r w:rsidR="00B33367">
        <w:t>,</w:t>
      </w:r>
      <w:r w:rsidR="00F47125" w:rsidRPr="00F47125">
        <w:t xml:space="preserve"> un importe incorrecto para el cálculo de los der</w:t>
      </w:r>
      <w:r w:rsidR="00F47125" w:rsidRPr="00F47125">
        <w:t>e</w:t>
      </w:r>
      <w:r w:rsidR="00F47125" w:rsidRPr="00F47125">
        <w:t>chos de difícil recaudación en la determinación del estado de remanente de t</w:t>
      </w:r>
      <w:r w:rsidR="00F47125" w:rsidRPr="00F47125">
        <w:t>e</w:t>
      </w:r>
      <w:r w:rsidR="00F47125" w:rsidRPr="00F47125">
        <w:t>sorería consolidado. Utilizando la base correcta de cálculo, el remanente de t</w:t>
      </w:r>
      <w:r w:rsidR="00F47125" w:rsidRPr="00F47125">
        <w:t>e</w:t>
      </w:r>
      <w:r w:rsidR="00F47125" w:rsidRPr="00F47125">
        <w:t>sorería para gastos generales consolidado</w:t>
      </w:r>
      <w:r w:rsidR="00F47125">
        <w:t xml:space="preserve"> de 2016</w:t>
      </w:r>
      <w:r w:rsidR="00F47125" w:rsidRPr="00F47125">
        <w:t xml:space="preserve"> está infravalorado en 245.680 euros.</w:t>
      </w:r>
    </w:p>
    <w:p w:rsidR="006A6D86" w:rsidRPr="00902394" w:rsidRDefault="006A6D86" w:rsidP="00902394">
      <w:pPr>
        <w:pStyle w:val="texto"/>
      </w:pPr>
      <w:r w:rsidRPr="00902394">
        <w:t xml:space="preserve">El ahorro bruto, </w:t>
      </w:r>
      <w:r w:rsidR="00553C1A" w:rsidRPr="00902394">
        <w:t>0,8</w:t>
      </w:r>
      <w:r w:rsidRPr="00902394">
        <w:t xml:space="preserve"> millones en 2016, </w:t>
      </w:r>
      <w:r w:rsidR="00553C1A" w:rsidRPr="00902394">
        <w:t>se reduce</w:t>
      </w:r>
      <w:r w:rsidRPr="00902394">
        <w:t xml:space="preserve"> en un </w:t>
      </w:r>
      <w:r w:rsidR="00553C1A" w:rsidRPr="00902394">
        <w:t>12</w:t>
      </w:r>
      <w:r w:rsidRPr="00902394">
        <w:t xml:space="preserve"> por ciento, en tanto la carga financiera </w:t>
      </w:r>
      <w:r w:rsidR="007F7A60">
        <w:t xml:space="preserve">disminuye </w:t>
      </w:r>
      <w:r w:rsidRPr="00902394">
        <w:t xml:space="preserve">en un </w:t>
      </w:r>
      <w:r w:rsidR="00553C1A" w:rsidRPr="00902394">
        <w:t>13</w:t>
      </w:r>
      <w:r w:rsidR="007F7A60">
        <w:t xml:space="preserve"> por ciento. E</w:t>
      </w:r>
      <w:r w:rsidRPr="00902394">
        <w:t xml:space="preserve">l ahorro neto experimenta un </w:t>
      </w:r>
      <w:r w:rsidR="00322F9D" w:rsidRPr="00902394">
        <w:t>descenso</w:t>
      </w:r>
      <w:r w:rsidR="00695B21" w:rsidRPr="00902394">
        <w:t xml:space="preserve"> del 12 por ciento</w:t>
      </w:r>
      <w:r w:rsidRPr="00902394">
        <w:t>, al pasar de 0,</w:t>
      </w:r>
      <w:r w:rsidR="00322F9D" w:rsidRPr="00902394">
        <w:t>58</w:t>
      </w:r>
      <w:r w:rsidRPr="00902394">
        <w:t xml:space="preserve"> millones a 0,</w:t>
      </w:r>
      <w:r w:rsidR="00322F9D" w:rsidRPr="00902394">
        <w:t>51</w:t>
      </w:r>
      <w:r w:rsidRPr="00902394">
        <w:t xml:space="preserve"> millones.</w:t>
      </w:r>
    </w:p>
    <w:p w:rsidR="006A6D86" w:rsidRPr="00902394" w:rsidRDefault="006A6D86" w:rsidP="00902394">
      <w:pPr>
        <w:pStyle w:val="texto"/>
      </w:pPr>
      <w:r w:rsidRPr="00902394">
        <w:t xml:space="preserve">La deuda viva se ha reducido en un </w:t>
      </w:r>
      <w:r w:rsidR="00695B21" w:rsidRPr="00902394">
        <w:t>seis</w:t>
      </w:r>
      <w:r w:rsidRPr="00902394">
        <w:t xml:space="preserve"> por ciento, alcanzando en 2016 un importe de </w:t>
      </w:r>
      <w:r w:rsidR="0079633D" w:rsidRPr="00902394">
        <w:t>4,</w:t>
      </w:r>
      <w:r w:rsidR="00322F9D" w:rsidRPr="00902394">
        <w:t>1</w:t>
      </w:r>
      <w:r w:rsidRPr="00902394">
        <w:t xml:space="preserve"> millones; ha disminuido igualmente el nivel de endeudamiento, del </w:t>
      </w:r>
      <w:r w:rsidR="00322F9D" w:rsidRPr="00902394">
        <w:t>58</w:t>
      </w:r>
      <w:r w:rsidRPr="00902394">
        <w:t xml:space="preserve"> al </w:t>
      </w:r>
      <w:r w:rsidR="00322F9D" w:rsidRPr="00902394">
        <w:t>55</w:t>
      </w:r>
      <w:r w:rsidRPr="00902394">
        <w:t xml:space="preserve"> por ciento. Por habitante, la deuda representa en 2016 un total de </w:t>
      </w:r>
      <w:r w:rsidR="00322F9D" w:rsidRPr="00902394">
        <w:t>531</w:t>
      </w:r>
      <w:r w:rsidRPr="00902394">
        <w:t xml:space="preserve"> euros (</w:t>
      </w:r>
      <w:r w:rsidR="00322F9D" w:rsidRPr="00902394">
        <w:t>566</w:t>
      </w:r>
      <w:r w:rsidRPr="00902394">
        <w:t xml:space="preserve"> euros en 2015). En 2016</w:t>
      </w:r>
      <w:r w:rsidR="0079633D" w:rsidRPr="00902394">
        <w:t xml:space="preserve"> no se ha procedido a amortización a</w:t>
      </w:r>
      <w:r w:rsidR="0079633D" w:rsidRPr="00902394">
        <w:t>n</w:t>
      </w:r>
      <w:r w:rsidR="0079633D" w:rsidRPr="00902394">
        <w:t>ticipada de deuda.</w:t>
      </w:r>
    </w:p>
    <w:p w:rsidR="0079633D" w:rsidRPr="00902394" w:rsidRDefault="0079633D" w:rsidP="00902394">
      <w:pPr>
        <w:pStyle w:val="texto"/>
      </w:pPr>
      <w:bookmarkStart w:id="49" w:name="_MON_1505301486"/>
      <w:bookmarkStart w:id="50" w:name="_MON_1505301498"/>
      <w:bookmarkStart w:id="51" w:name="_MON_1505301549"/>
      <w:bookmarkStart w:id="52" w:name="_MON_1505301590"/>
      <w:bookmarkStart w:id="53" w:name="_MON_1505302224"/>
      <w:bookmarkStart w:id="54" w:name="_MON_1505302364"/>
      <w:bookmarkStart w:id="55" w:name="_MON_1505302865"/>
      <w:bookmarkStart w:id="56" w:name="_MON_1505302982"/>
      <w:bookmarkEnd w:id="49"/>
      <w:bookmarkEnd w:id="50"/>
      <w:bookmarkEnd w:id="51"/>
      <w:bookmarkEnd w:id="52"/>
      <w:bookmarkEnd w:id="53"/>
      <w:bookmarkEnd w:id="54"/>
      <w:bookmarkEnd w:id="55"/>
      <w:bookmarkEnd w:id="56"/>
      <w:r w:rsidRPr="00902394">
        <w:t>En conclusión, y a modo de resumen final, el Ayuntamiento de C</w:t>
      </w:r>
      <w:r w:rsidR="00F50370" w:rsidRPr="00902394">
        <w:t>intruénigo</w:t>
      </w:r>
      <w:r w:rsidRPr="00902394">
        <w:t xml:space="preserve"> presenta una </w:t>
      </w:r>
      <w:r w:rsidR="006B020E" w:rsidRPr="00902394">
        <w:t>situación financiera consolidada solvente</w:t>
      </w:r>
      <w:r w:rsidRPr="00902394">
        <w:t xml:space="preserve"> al 31 de diciembre de 2016, habiendo reducido su deuda viva en un </w:t>
      </w:r>
      <w:r w:rsidR="00695B21" w:rsidRPr="00902394">
        <w:t>seis</w:t>
      </w:r>
      <w:r w:rsidRPr="00902394">
        <w:t xml:space="preserve"> por ciento, con un ahorro n</w:t>
      </w:r>
      <w:r w:rsidRPr="00902394">
        <w:t>e</w:t>
      </w:r>
      <w:r w:rsidRPr="00902394">
        <w:t>to de 0,</w:t>
      </w:r>
      <w:r w:rsidR="00322F9D" w:rsidRPr="00902394">
        <w:t>51</w:t>
      </w:r>
      <w:r w:rsidRPr="00902394">
        <w:t xml:space="preserve"> millones y un remanente de tesorería para gastos gene</w:t>
      </w:r>
      <w:r w:rsidR="006B020E" w:rsidRPr="00902394">
        <w:t xml:space="preserve">rales de </w:t>
      </w:r>
      <w:r w:rsidR="00322F9D" w:rsidRPr="00902394">
        <w:t>1,</w:t>
      </w:r>
      <w:r w:rsidR="00B23509" w:rsidRPr="00902394">
        <w:t>74</w:t>
      </w:r>
      <w:r w:rsidR="006B020E" w:rsidRPr="00902394">
        <w:t xml:space="preserve"> millones de euros.</w:t>
      </w:r>
    </w:p>
    <w:p w:rsidR="00B56CF3" w:rsidRDefault="0014692A" w:rsidP="00902394">
      <w:pPr>
        <w:pStyle w:val="texto"/>
      </w:pPr>
      <w:r w:rsidRPr="00902394">
        <w:t>No obstante la conclusión anterior, destacamos que la Residencia de Anci</w:t>
      </w:r>
      <w:r w:rsidRPr="00902394">
        <w:t>a</w:t>
      </w:r>
      <w:r w:rsidRPr="00902394">
        <w:t>nos presenta en 2016 un resultado presupuestario negativo de 31.520 euros</w:t>
      </w:r>
      <w:r w:rsidR="00382E5A" w:rsidRPr="00902394">
        <w:t>,</w:t>
      </w:r>
      <w:r w:rsidRPr="00902394">
        <w:t xml:space="preserve"> un remanente de tesorería para gastos generales también negativo de 448.336 e</w:t>
      </w:r>
      <w:r w:rsidRPr="00902394">
        <w:t>u</w:t>
      </w:r>
      <w:r w:rsidRPr="00902394">
        <w:t>ros</w:t>
      </w:r>
      <w:r w:rsidR="00382E5A" w:rsidRPr="00902394">
        <w:t xml:space="preserve"> y un ahorro neto negativo de 24.903 euros; estas magnitudes</w:t>
      </w:r>
      <w:r w:rsidR="005F42E0">
        <w:t>, tal como ind</w:t>
      </w:r>
      <w:r w:rsidR="005F42E0">
        <w:t>i</w:t>
      </w:r>
      <w:r w:rsidR="005F42E0">
        <w:t>ca la intervención en la memoria</w:t>
      </w:r>
      <w:r w:rsidR="00B56CF3">
        <w:t xml:space="preserve"> económica-presupuestaria d</w:t>
      </w:r>
      <w:r w:rsidR="005F42E0">
        <w:t>e este OOAA,</w:t>
      </w:r>
      <w:r w:rsidR="00382E5A" w:rsidRPr="00902394">
        <w:t xml:space="preserve"> han empeorado respecto al ejercicio anterior.</w:t>
      </w:r>
    </w:p>
    <w:p w:rsidR="009C6161" w:rsidRPr="00902394" w:rsidRDefault="00E330EF" w:rsidP="00902394">
      <w:pPr>
        <w:pStyle w:val="texto"/>
      </w:pPr>
      <w:r>
        <w:t>La</w:t>
      </w:r>
      <w:r w:rsidR="00B56CF3">
        <w:t xml:space="preserve"> intervención</w:t>
      </w:r>
      <w:r>
        <w:t xml:space="preserve"> indica que</w:t>
      </w:r>
      <w:r w:rsidR="00B56CF3">
        <w:t xml:space="preserve"> este reman</w:t>
      </w:r>
      <w:r w:rsidR="00C919A0">
        <w:t>ente</w:t>
      </w:r>
      <w:r w:rsidR="00B56CF3">
        <w:t xml:space="preserve"> de tesorería negativo tie</w:t>
      </w:r>
      <w:r w:rsidR="00C919A0">
        <w:t>ne dos compo</w:t>
      </w:r>
      <w:r w:rsidR="00B56CF3">
        <w:t>nentes: inversiones</w:t>
      </w:r>
      <w:r w:rsidR="00C919A0">
        <w:t xml:space="preserve"> realizadas</w:t>
      </w:r>
      <w:r w:rsidR="00B56CF3">
        <w:t xml:space="preserve"> sin financiación</w:t>
      </w:r>
      <w:r w:rsidR="00C919A0">
        <w:t xml:space="preserve"> </w:t>
      </w:r>
      <w:r w:rsidR="00A87907">
        <w:t>–</w:t>
      </w:r>
      <w:r w:rsidR="00C919A0">
        <w:t>60.256 euros</w:t>
      </w:r>
      <w:r w:rsidR="00A87907">
        <w:t>–</w:t>
      </w:r>
      <w:r w:rsidR="00C919A0">
        <w:t xml:space="preserve"> y déficit estructural </w:t>
      </w:r>
      <w:r w:rsidR="00A87907">
        <w:t>–</w:t>
      </w:r>
      <w:r w:rsidR="00C919A0">
        <w:t>388.080 euros</w:t>
      </w:r>
      <w:r w:rsidR="00A87907">
        <w:t>–</w:t>
      </w:r>
      <w:r w:rsidR="00C919A0">
        <w:t>.</w:t>
      </w:r>
      <w:r w:rsidR="00382E5A" w:rsidRPr="00902394">
        <w:t xml:space="preserve"> </w:t>
      </w:r>
    </w:p>
    <w:p w:rsidR="00382E5A" w:rsidRPr="00E330EF" w:rsidRDefault="0053017A" w:rsidP="00902394">
      <w:pPr>
        <w:pStyle w:val="texto"/>
      </w:pPr>
      <w:r w:rsidRPr="00E330EF">
        <w:t>Asimismo</w:t>
      </w:r>
      <w:r w:rsidR="00382E5A" w:rsidRPr="00E330EF">
        <w:t>, la citada Residencia presenta una deuda con el ayuntamiento que asciende a 453.651 euros.</w:t>
      </w:r>
      <w:r w:rsidR="002F795B" w:rsidRPr="00E330EF">
        <w:t xml:space="preserve"> Esta deuda está originad</w:t>
      </w:r>
      <w:r w:rsidR="00584C2E" w:rsidRPr="00E330EF">
        <w:t>a</w:t>
      </w:r>
      <w:r w:rsidR="002F795B" w:rsidRPr="00E330EF">
        <w:t xml:space="preserve"> en anticipos concedidos y no reintegrados por la</w:t>
      </w:r>
      <w:r w:rsidR="009C6161" w:rsidRPr="00E330EF">
        <w:t xml:space="preserve"> misma</w:t>
      </w:r>
      <w:r w:rsidR="00E330EF">
        <w:t xml:space="preserve"> en ejercicios anteriores a 2014, existiendo</w:t>
      </w:r>
      <w:r w:rsidR="00E330EF" w:rsidRPr="00E330EF">
        <w:t xml:space="preserve"> dudas razonables sobre la devolución de estos importes al ayuntamiento.</w:t>
      </w:r>
      <w:r w:rsidR="00E330EF">
        <w:t xml:space="preserve"> En</w:t>
      </w:r>
      <w:r w:rsidR="009C6161" w:rsidRPr="00E330EF">
        <w:t xml:space="preserve"> 2016, </w:t>
      </w:r>
      <w:r w:rsidR="00E330EF">
        <w:t>la subvención</w:t>
      </w:r>
      <w:r w:rsidR="009C6161" w:rsidRPr="00E330EF">
        <w:t xml:space="preserve"> concedi</w:t>
      </w:r>
      <w:r w:rsidR="00E330EF">
        <w:t>da</w:t>
      </w:r>
      <w:r w:rsidR="009C6161" w:rsidRPr="00E330EF">
        <w:t xml:space="preserve"> fue de 58.000 euros.</w:t>
      </w:r>
      <w:r w:rsidR="00E330EF">
        <w:t xml:space="preserve"> </w:t>
      </w:r>
    </w:p>
    <w:p w:rsidR="00632BEF" w:rsidRDefault="00632BEF" w:rsidP="00E330EF">
      <w:pPr>
        <w:pStyle w:val="texto"/>
      </w:pPr>
    </w:p>
    <w:p w:rsidR="00E330EF" w:rsidRDefault="00F50370" w:rsidP="00E330EF">
      <w:pPr>
        <w:pStyle w:val="texto"/>
      </w:pPr>
      <w:r w:rsidRPr="00E330EF">
        <w:lastRenderedPageBreak/>
        <w:t>Se observa</w:t>
      </w:r>
      <w:r w:rsidR="00632BEF">
        <w:t xml:space="preserve">, </w:t>
      </w:r>
      <w:r w:rsidRPr="00E330EF">
        <w:t>por tanto</w:t>
      </w:r>
      <w:r w:rsidR="00632BEF">
        <w:t>,</w:t>
      </w:r>
      <w:r w:rsidRPr="00E330EF">
        <w:t xml:space="preserve"> una difícil situación financiera</w:t>
      </w:r>
      <w:r w:rsidR="00FF67F0" w:rsidRPr="00E330EF">
        <w:t xml:space="preserve"> fundamentalmente d</w:t>
      </w:r>
      <w:r w:rsidR="00FF67F0" w:rsidRPr="00E330EF">
        <w:t>e</w:t>
      </w:r>
      <w:r w:rsidR="00FF67F0" w:rsidRPr="00E330EF">
        <w:t>rivada de que sus</w:t>
      </w:r>
      <w:r w:rsidRPr="00E330EF">
        <w:t xml:space="preserve"> ingresos </w:t>
      </w:r>
      <w:r w:rsidR="00382E5A" w:rsidRPr="00E330EF">
        <w:t>corrientes</w:t>
      </w:r>
      <w:r w:rsidRPr="00E330EF">
        <w:t xml:space="preserve"> no son suficientes para cubrir sus gastos de funcionamiento. </w:t>
      </w:r>
      <w:r w:rsidR="00382E5A" w:rsidRPr="00E330EF">
        <w:t>Como medidas contables, se aprobó el presupuesto consol</w:t>
      </w:r>
      <w:r w:rsidR="00382E5A" w:rsidRPr="00E330EF">
        <w:t>i</w:t>
      </w:r>
      <w:r w:rsidR="00382E5A" w:rsidRPr="00E330EF">
        <w:t xml:space="preserve">dado de 2016 con un superávit de 58.000 euros –importe coincidente con la </w:t>
      </w:r>
      <w:r w:rsidR="00E330EF">
        <w:t>subvención</w:t>
      </w:r>
      <w:r w:rsidR="00382E5A" w:rsidRPr="00E330EF">
        <w:t xml:space="preserve"> municipal a la Residencia- para financiar el remanente de tesorería negativo; importe que,</w:t>
      </w:r>
      <w:r w:rsidR="00A30C03" w:rsidRPr="00E330EF">
        <w:t xml:space="preserve"> como se aprecia, ha resultado </w:t>
      </w:r>
      <w:r w:rsidR="00382E5A" w:rsidRPr="00E330EF">
        <w:t>insuficiente</w:t>
      </w:r>
      <w:r w:rsidR="0053017A" w:rsidRPr="00E330EF">
        <w:t xml:space="preserve"> para equil</w:t>
      </w:r>
      <w:r w:rsidR="0053017A" w:rsidRPr="00E330EF">
        <w:t>i</w:t>
      </w:r>
      <w:r w:rsidR="0053017A" w:rsidRPr="00E330EF">
        <w:t>brar sus cuentas</w:t>
      </w:r>
      <w:r w:rsidR="00382E5A" w:rsidRPr="00E330EF">
        <w:t>.</w:t>
      </w:r>
      <w:r w:rsidR="00E330EF" w:rsidRPr="00E330EF">
        <w:t xml:space="preserve"> </w:t>
      </w:r>
    </w:p>
    <w:p w:rsidR="00382E5A" w:rsidRPr="00E330EF" w:rsidRDefault="00E330EF" w:rsidP="00E330EF">
      <w:pPr>
        <w:pStyle w:val="texto"/>
      </w:pPr>
      <w:r>
        <w:t>En el último trimestre de 2016, se ha firmado un</w:t>
      </w:r>
      <w:r w:rsidRPr="00E330EF">
        <w:t xml:space="preserve"> nuevo convenio con el G</w:t>
      </w:r>
      <w:r w:rsidRPr="00E330EF">
        <w:t>o</w:t>
      </w:r>
      <w:r w:rsidRPr="00E330EF">
        <w:t>bierno de Navarra por el que se amplía el número las plazas concertadas.</w:t>
      </w:r>
    </w:p>
    <w:p w:rsidR="002F795B" w:rsidRPr="00902394" w:rsidRDefault="002F795B" w:rsidP="00902394">
      <w:pPr>
        <w:pStyle w:val="texto"/>
      </w:pPr>
      <w:r w:rsidRPr="00902394">
        <w:t>Recomendamos</w:t>
      </w:r>
      <w:r w:rsidR="00E60C72" w:rsidRPr="00902394">
        <w:t xml:space="preserve"> sobre la Residencia</w:t>
      </w:r>
      <w:r w:rsidR="00A27F05">
        <w:t>:</w:t>
      </w:r>
    </w:p>
    <w:p w:rsidR="002F795B" w:rsidRPr="003F3C47" w:rsidRDefault="00B02C64" w:rsidP="000314B3">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90"/>
        <w:rPr>
          <w:i/>
          <w:szCs w:val="26"/>
        </w:rPr>
      </w:pPr>
      <w:r>
        <w:rPr>
          <w:i/>
          <w:szCs w:val="26"/>
          <w:lang w:val="es-ES"/>
        </w:rPr>
        <w:t xml:space="preserve">El Ayuntamiento </w:t>
      </w:r>
      <w:r w:rsidR="00E60C72" w:rsidRPr="003F3C47">
        <w:rPr>
          <w:i/>
          <w:szCs w:val="26"/>
          <w:lang w:val="es-ES"/>
        </w:rPr>
        <w:t xml:space="preserve">debe adoptar las medidas precisas para garantizar la viabilidad financiera de la residencia y, en definitiva, la continuidad en la prestación de ese servicio. </w:t>
      </w:r>
      <w:r w:rsidR="000314B3" w:rsidRPr="003F3C47">
        <w:rPr>
          <w:i/>
          <w:szCs w:val="26"/>
          <w:lang w:val="es-ES"/>
        </w:rPr>
        <w:t>Para ello, se debe elaborar un plan de actuación que contemple sus necesidades financieras y las</w:t>
      </w:r>
      <w:r w:rsidR="002F795B" w:rsidRPr="003F3C47">
        <w:rPr>
          <w:i/>
          <w:szCs w:val="26"/>
        </w:rPr>
        <w:t xml:space="preserve"> medidas de gestión oportunas</w:t>
      </w:r>
      <w:r w:rsidR="000314B3" w:rsidRPr="003F3C47">
        <w:rPr>
          <w:i/>
          <w:szCs w:val="26"/>
        </w:rPr>
        <w:t>.</w:t>
      </w:r>
    </w:p>
    <w:p w:rsidR="0053017A" w:rsidRPr="0053017A" w:rsidRDefault="002F795B" w:rsidP="0053017A">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90"/>
        <w:rPr>
          <w:i/>
          <w:szCs w:val="26"/>
        </w:rPr>
      </w:pPr>
      <w:r>
        <w:rPr>
          <w:i/>
          <w:szCs w:val="26"/>
        </w:rPr>
        <w:t>Aplicar</w:t>
      </w:r>
      <w:r w:rsidRPr="002F795B">
        <w:rPr>
          <w:i/>
          <w:szCs w:val="26"/>
        </w:rPr>
        <w:t xml:space="preserve"> las</w:t>
      </w:r>
      <w:r w:rsidR="00F50370" w:rsidRPr="002F795B">
        <w:rPr>
          <w:i/>
          <w:szCs w:val="26"/>
        </w:rPr>
        <w:t xml:space="preserve"> medidas previstas en la Ley Foral de Haciendas Locales para </w:t>
      </w:r>
      <w:r w:rsidRPr="002F795B">
        <w:rPr>
          <w:i/>
          <w:szCs w:val="26"/>
        </w:rPr>
        <w:t>cancelar el remanente de tesorería negativo de la Residencia</w:t>
      </w:r>
      <w:r w:rsidR="00584C2E">
        <w:rPr>
          <w:i/>
          <w:szCs w:val="26"/>
        </w:rPr>
        <w:t>.</w:t>
      </w:r>
      <w:r w:rsidR="00F50370" w:rsidRPr="002F795B">
        <w:rPr>
          <w:i/>
          <w:szCs w:val="26"/>
        </w:rPr>
        <w:t xml:space="preserve"> </w:t>
      </w:r>
    </w:p>
    <w:p w:rsidR="0053017A" w:rsidRDefault="0053017A" w:rsidP="004E6827">
      <w:pPr>
        <w:pStyle w:val="texto"/>
        <w:tabs>
          <w:tab w:val="clear" w:pos="2835"/>
          <w:tab w:val="clear" w:pos="3969"/>
          <w:tab w:val="clear" w:pos="5103"/>
          <w:tab w:val="clear" w:pos="6237"/>
          <w:tab w:val="clear" w:pos="7371"/>
        </w:tabs>
        <w:spacing w:after="0"/>
      </w:pPr>
    </w:p>
    <w:p w:rsidR="00F86397" w:rsidRPr="00BD0F7C" w:rsidRDefault="00C102A2" w:rsidP="00B9040B">
      <w:pPr>
        <w:pStyle w:val="atitulo2"/>
      </w:pPr>
      <w:bookmarkStart w:id="57" w:name="_Toc509315387"/>
      <w:r w:rsidRPr="00BD0F7C">
        <w:t>IV</w:t>
      </w:r>
      <w:r w:rsidR="00F86397" w:rsidRPr="00BD0F7C">
        <w:t>.2</w:t>
      </w:r>
      <w:r w:rsidR="008C639D">
        <w:t>.</w:t>
      </w:r>
      <w:r w:rsidR="00F86397" w:rsidRPr="00BD0F7C">
        <w:t xml:space="preserve"> Cumplimiento de los objetivos de estabilidad presupuestaria y de sostenibilidad financiera</w:t>
      </w:r>
      <w:bookmarkEnd w:id="57"/>
      <w:r w:rsidR="00F86397" w:rsidRPr="00BD0F7C">
        <w:t xml:space="preserve"> </w:t>
      </w:r>
    </w:p>
    <w:p w:rsidR="001B2C9B" w:rsidRDefault="001B2C9B" w:rsidP="001B2C9B">
      <w:pPr>
        <w:pStyle w:val="texto"/>
        <w:tabs>
          <w:tab w:val="clear" w:pos="2835"/>
          <w:tab w:val="clear" w:pos="3969"/>
          <w:tab w:val="clear" w:pos="5103"/>
          <w:tab w:val="clear" w:pos="6237"/>
          <w:tab w:val="clear" w:pos="7371"/>
        </w:tabs>
        <w:rPr>
          <w:szCs w:val="26"/>
        </w:rPr>
      </w:pPr>
      <w:r w:rsidRPr="00442AF7">
        <w:rPr>
          <w:szCs w:val="26"/>
        </w:rPr>
        <w:t>De acuerdo con la Ley Orgánica</w:t>
      </w:r>
      <w:r>
        <w:rPr>
          <w:szCs w:val="26"/>
        </w:rPr>
        <w:t xml:space="preserve"> 2/2012, de 27 de abril, de Estabilidad Pr</w:t>
      </w:r>
      <w:r>
        <w:rPr>
          <w:szCs w:val="26"/>
        </w:rPr>
        <w:t>e</w:t>
      </w:r>
      <w:r>
        <w:rPr>
          <w:szCs w:val="26"/>
        </w:rPr>
        <w:t>supuestaria y Sostenibilidad Financiera, el ayuntamiento debe cumplir básic</w:t>
      </w:r>
      <w:r>
        <w:rPr>
          <w:szCs w:val="26"/>
        </w:rPr>
        <w:t>a</w:t>
      </w:r>
      <w:r>
        <w:rPr>
          <w:szCs w:val="26"/>
        </w:rPr>
        <w:t>mente con las siguientes reglas fiscales:</w:t>
      </w:r>
    </w:p>
    <w:p w:rsidR="001B2C9B" w:rsidRDefault="001B2C9B" w:rsidP="00804161">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rPr>
          <w:szCs w:val="26"/>
        </w:rPr>
        <w:t>Estabilidad presupuestaria, o equilibrio/capacidad de financiación en el ejercicio, medidos en términos de contabilidad nacional</w:t>
      </w:r>
    </w:p>
    <w:p w:rsidR="001B2C9B" w:rsidRPr="00F66D24" w:rsidRDefault="001B2C9B" w:rsidP="00804161">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pacing w:val="4"/>
          <w:szCs w:val="26"/>
        </w:rPr>
      </w:pPr>
      <w:r>
        <w:rPr>
          <w:szCs w:val="26"/>
        </w:rPr>
        <w:t>Regla de gasto, es decir, la variación del gasto computable del ayuntamie</w:t>
      </w:r>
      <w:r>
        <w:rPr>
          <w:szCs w:val="26"/>
        </w:rPr>
        <w:t>n</w:t>
      </w:r>
      <w:r>
        <w:rPr>
          <w:szCs w:val="26"/>
        </w:rPr>
        <w:t xml:space="preserve">to en 2016 sobre el gasto de 2015 </w:t>
      </w:r>
      <w:r w:rsidRPr="00F66D24">
        <w:rPr>
          <w:spacing w:val="4"/>
          <w:szCs w:val="26"/>
        </w:rPr>
        <w:t>no puede superar la tasa de referencia del cr</w:t>
      </w:r>
      <w:r w:rsidRPr="00F66D24">
        <w:rPr>
          <w:spacing w:val="4"/>
          <w:szCs w:val="26"/>
        </w:rPr>
        <w:t>e</w:t>
      </w:r>
      <w:r w:rsidRPr="00F66D24">
        <w:rPr>
          <w:spacing w:val="4"/>
          <w:szCs w:val="26"/>
        </w:rPr>
        <w:t>cimiento del PIB, que, para el citado ejercicio</w:t>
      </w:r>
      <w:r w:rsidRPr="00C66D0E">
        <w:rPr>
          <w:spacing w:val="4"/>
          <w:szCs w:val="26"/>
        </w:rPr>
        <w:t>, se fijó en el 1,8</w:t>
      </w:r>
      <w:r w:rsidRPr="00F66D24">
        <w:rPr>
          <w:spacing w:val="4"/>
          <w:szCs w:val="26"/>
        </w:rPr>
        <w:t xml:space="preserve"> por ciento.</w:t>
      </w:r>
    </w:p>
    <w:p w:rsidR="001B2C9B" w:rsidRDefault="001B2C9B" w:rsidP="00804161">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89"/>
        <w:rPr>
          <w:szCs w:val="26"/>
        </w:rPr>
      </w:pPr>
      <w:r>
        <w:rPr>
          <w:szCs w:val="26"/>
        </w:rPr>
        <w:t>Sostenibilidad de la deuda pública o que la deuda del ayuntamiento, en términos de contabilidad nacional, no puede superar el 110 por ciento de sus ingresos corrientes.</w:t>
      </w:r>
    </w:p>
    <w:p w:rsidR="001B2C9B" w:rsidRPr="00A30C03" w:rsidRDefault="001B2C9B" w:rsidP="00A30C03">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89"/>
        <w:rPr>
          <w:szCs w:val="26"/>
        </w:rPr>
      </w:pPr>
      <w:r>
        <w:rPr>
          <w:szCs w:val="26"/>
        </w:rPr>
        <w:t xml:space="preserve">Sostenibilidad de la deuda comercial, o el periodo medio de pago a </w:t>
      </w:r>
      <w:r w:rsidRPr="00A30C03">
        <w:rPr>
          <w:szCs w:val="26"/>
        </w:rPr>
        <w:t>pr</w:t>
      </w:r>
      <w:r w:rsidRPr="00A30C03">
        <w:rPr>
          <w:szCs w:val="26"/>
        </w:rPr>
        <w:t>o</w:t>
      </w:r>
      <w:r w:rsidRPr="00A30C03">
        <w:rPr>
          <w:szCs w:val="26"/>
        </w:rPr>
        <w:t>veedores no puede superar, en términos general, el plazo de 30 días.</w:t>
      </w:r>
    </w:p>
    <w:p w:rsidR="001B2C9B" w:rsidRPr="006363EB" w:rsidRDefault="001B2C9B" w:rsidP="001B2C9B">
      <w:pPr>
        <w:pStyle w:val="texto"/>
      </w:pPr>
      <w:r w:rsidRPr="006363EB">
        <w:t>De la revisión efectuada, señalamos:</w:t>
      </w:r>
    </w:p>
    <w:p w:rsidR="00A27F05" w:rsidRDefault="00A27F05" w:rsidP="006C3281">
      <w:pPr>
        <w:pStyle w:val="texto"/>
        <w:numPr>
          <w:ilvl w:val="0"/>
          <w:numId w:val="11"/>
        </w:numPr>
        <w:tabs>
          <w:tab w:val="left" w:pos="482"/>
          <w:tab w:val="left" w:pos="1560"/>
        </w:tabs>
        <w:ind w:left="0" w:firstLine="284"/>
      </w:pPr>
      <w:r>
        <w:t>P</w:t>
      </w:r>
      <w:r w:rsidR="001B2C9B" w:rsidRPr="00A27F05">
        <w:t>erímetro de consolidación</w:t>
      </w:r>
    </w:p>
    <w:p w:rsidR="004F17FD" w:rsidRPr="001B2C9B" w:rsidRDefault="00A27F05" w:rsidP="001B2C9B">
      <w:pPr>
        <w:pStyle w:val="texto"/>
      </w:pPr>
      <w:r w:rsidRPr="006C3281">
        <w:t>A</w:t>
      </w:r>
      <w:r w:rsidR="001B2C9B">
        <w:t xml:space="preserve"> efectos de contabilidad nacional</w:t>
      </w:r>
      <w:r w:rsidR="0032104B">
        <w:t>, el perímetro de consolidación</w:t>
      </w:r>
      <w:r w:rsidR="001B2C9B">
        <w:t xml:space="preserve"> </w:t>
      </w:r>
      <w:r w:rsidR="00712BF8">
        <w:t>conte</w:t>
      </w:r>
      <w:r w:rsidR="00712BF8">
        <w:t>m</w:t>
      </w:r>
      <w:r w:rsidR="00712BF8">
        <w:t xml:space="preserve">plado por el ayuntamiento </w:t>
      </w:r>
      <w:r w:rsidR="001B2C9B">
        <w:t xml:space="preserve">está formado por el </w:t>
      </w:r>
      <w:r w:rsidR="00712BF8">
        <w:t>mismo</w:t>
      </w:r>
      <w:r w:rsidR="00E76B3C">
        <w:t>,</w:t>
      </w:r>
      <w:r w:rsidR="001B2C9B">
        <w:t xml:space="preserve"> su organismo autónomo</w:t>
      </w:r>
      <w:r w:rsidR="00E76B3C">
        <w:t xml:space="preserve"> y su sociedad</w:t>
      </w:r>
      <w:r w:rsidR="0026153D">
        <w:t>.</w:t>
      </w:r>
      <w:r w:rsidR="001B2C9B">
        <w:t xml:space="preserve"> </w:t>
      </w:r>
    </w:p>
    <w:p w:rsidR="006C3281" w:rsidRDefault="004F17FD" w:rsidP="009410D3">
      <w:pPr>
        <w:pStyle w:val="texto"/>
        <w:numPr>
          <w:ilvl w:val="0"/>
          <w:numId w:val="11"/>
        </w:numPr>
        <w:tabs>
          <w:tab w:val="clear" w:pos="2835"/>
          <w:tab w:val="clear" w:pos="3969"/>
          <w:tab w:val="clear" w:pos="5103"/>
          <w:tab w:val="clear" w:pos="6237"/>
          <w:tab w:val="clear" w:pos="7371"/>
          <w:tab w:val="left" w:pos="482"/>
          <w:tab w:val="left" w:pos="1276"/>
          <w:tab w:val="left" w:pos="1560"/>
        </w:tabs>
        <w:spacing w:after="100"/>
        <w:ind w:left="0" w:firstLine="284"/>
        <w:rPr>
          <w:i/>
          <w:szCs w:val="26"/>
          <w:lang w:val="es-ES"/>
        </w:rPr>
      </w:pPr>
      <w:r w:rsidRPr="006C3281">
        <w:rPr>
          <w:szCs w:val="26"/>
          <w:lang w:val="es-ES"/>
        </w:rPr>
        <w:lastRenderedPageBreak/>
        <w:t>Regla de estabilidad presupuestaria</w:t>
      </w:r>
      <w:r w:rsidR="009F3E0D" w:rsidRPr="006C3281">
        <w:rPr>
          <w:i/>
          <w:szCs w:val="26"/>
          <w:lang w:val="es-ES"/>
        </w:rPr>
        <w:t>.</w:t>
      </w:r>
      <w:r w:rsidR="009F3E0D">
        <w:rPr>
          <w:i/>
          <w:szCs w:val="26"/>
          <w:lang w:val="es-ES"/>
        </w:rPr>
        <w:t xml:space="preserve"> </w:t>
      </w:r>
    </w:p>
    <w:p w:rsidR="009F3E0D" w:rsidRPr="00743537" w:rsidRDefault="004F17FD" w:rsidP="00A87907">
      <w:pPr>
        <w:pStyle w:val="texto"/>
        <w:tabs>
          <w:tab w:val="clear" w:pos="2835"/>
          <w:tab w:val="clear" w:pos="3969"/>
          <w:tab w:val="clear" w:pos="5103"/>
          <w:tab w:val="clear" w:pos="6237"/>
          <w:tab w:val="clear" w:pos="7371"/>
        </w:tabs>
        <w:spacing w:after="200"/>
        <w:rPr>
          <w:spacing w:val="2"/>
          <w:szCs w:val="26"/>
          <w:lang w:val="es-ES"/>
        </w:rPr>
      </w:pPr>
      <w:r w:rsidRPr="00743537">
        <w:rPr>
          <w:spacing w:val="2"/>
          <w:szCs w:val="26"/>
          <w:lang w:val="es-ES"/>
        </w:rPr>
        <w:t>El Ayuntamiento ha cumplido en 2016 con esta regla dado que ha obtenido c</w:t>
      </w:r>
      <w:r w:rsidRPr="00743537">
        <w:rPr>
          <w:spacing w:val="2"/>
          <w:szCs w:val="26"/>
          <w:lang w:val="es-ES"/>
        </w:rPr>
        <w:t>a</w:t>
      </w:r>
      <w:r w:rsidRPr="00743537">
        <w:rPr>
          <w:spacing w:val="2"/>
          <w:szCs w:val="26"/>
          <w:lang w:val="es-ES"/>
        </w:rPr>
        <w:t xml:space="preserve">pacidad de financiación de </w:t>
      </w:r>
      <w:r w:rsidR="00BD0F7C" w:rsidRPr="00743537">
        <w:rPr>
          <w:spacing w:val="2"/>
          <w:szCs w:val="26"/>
          <w:lang w:val="es-ES"/>
        </w:rPr>
        <w:t>0,71</w:t>
      </w:r>
      <w:r w:rsidRPr="00743537">
        <w:rPr>
          <w:spacing w:val="2"/>
          <w:szCs w:val="26"/>
          <w:lang w:val="es-ES"/>
        </w:rPr>
        <w:t xml:space="preserve"> millones, tal y como se indica a continuación:</w:t>
      </w:r>
    </w:p>
    <w:tbl>
      <w:tblPr>
        <w:tblW w:w="8789" w:type="dxa"/>
        <w:tblInd w:w="70" w:type="dxa"/>
        <w:tblCellMar>
          <w:left w:w="70" w:type="dxa"/>
          <w:right w:w="70" w:type="dxa"/>
        </w:tblCellMar>
        <w:tblLook w:val="00A0" w:firstRow="1" w:lastRow="0" w:firstColumn="1" w:lastColumn="0" w:noHBand="0" w:noVBand="0"/>
      </w:tblPr>
      <w:tblGrid>
        <w:gridCol w:w="5795"/>
        <w:gridCol w:w="2994"/>
      </w:tblGrid>
      <w:tr w:rsidR="00BD0F7C" w:rsidRPr="00BD0F7C" w:rsidTr="006C3281">
        <w:trPr>
          <w:trHeight w:val="255"/>
        </w:trPr>
        <w:tc>
          <w:tcPr>
            <w:tcW w:w="5795" w:type="dxa"/>
            <w:tcBorders>
              <w:top w:val="single" w:sz="4" w:space="0" w:color="auto"/>
              <w:left w:val="nil"/>
              <w:bottom w:val="single" w:sz="4" w:space="0" w:color="auto"/>
              <w:right w:val="nil"/>
            </w:tcBorders>
            <w:shd w:val="clear" w:color="auto" w:fill="FFCC99"/>
            <w:noWrap/>
            <w:vAlign w:val="center"/>
          </w:tcPr>
          <w:p w:rsidR="00321518" w:rsidRPr="00BD0F7C" w:rsidRDefault="00321518" w:rsidP="0063627B">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sidRPr="00BD0F7C">
              <w:rPr>
                <w:rFonts w:ascii="Arial" w:hAnsi="Arial" w:cs="Arial"/>
                <w:sz w:val="18"/>
                <w:szCs w:val="18"/>
              </w:rPr>
              <w:t>Concepto</w:t>
            </w:r>
          </w:p>
        </w:tc>
        <w:tc>
          <w:tcPr>
            <w:tcW w:w="2994" w:type="dxa"/>
            <w:tcBorders>
              <w:top w:val="single" w:sz="4" w:space="0" w:color="auto"/>
              <w:left w:val="nil"/>
              <w:bottom w:val="single" w:sz="4" w:space="0" w:color="auto"/>
              <w:right w:val="nil"/>
            </w:tcBorders>
            <w:shd w:val="clear" w:color="auto" w:fill="FFCC99"/>
            <w:noWrap/>
            <w:vAlign w:val="center"/>
          </w:tcPr>
          <w:p w:rsidR="00321518" w:rsidRPr="00BD0F7C" w:rsidRDefault="00321518" w:rsidP="0063627B">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BD0F7C">
              <w:rPr>
                <w:rFonts w:ascii="Arial" w:hAnsi="Arial" w:cs="Arial"/>
                <w:sz w:val="18"/>
                <w:szCs w:val="18"/>
              </w:rPr>
              <w:t>2016</w:t>
            </w:r>
          </w:p>
        </w:tc>
      </w:tr>
      <w:tr w:rsidR="00BD0F7C" w:rsidRPr="00BD0F7C" w:rsidTr="006C3281">
        <w:trPr>
          <w:trHeight w:val="255"/>
        </w:trPr>
        <w:tc>
          <w:tcPr>
            <w:tcW w:w="5795" w:type="dxa"/>
            <w:tcBorders>
              <w:top w:val="single" w:sz="2" w:space="0" w:color="auto"/>
              <w:left w:val="nil"/>
              <w:bottom w:val="single" w:sz="2" w:space="0" w:color="auto"/>
              <w:right w:val="nil"/>
            </w:tcBorders>
            <w:noWrap/>
            <w:vAlign w:val="center"/>
          </w:tcPr>
          <w:p w:rsidR="00321518" w:rsidRPr="00BD0F7C" w:rsidRDefault="00321518" w:rsidP="0063627B">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sidRPr="00BD0F7C">
              <w:rPr>
                <w:rFonts w:ascii="Arial Narrow" w:hAnsi="Arial Narrow"/>
                <w:sz w:val="20"/>
                <w:szCs w:val="20"/>
              </w:rPr>
              <w:t>Saldo presupuestario no financiero</w:t>
            </w:r>
          </w:p>
        </w:tc>
        <w:tc>
          <w:tcPr>
            <w:tcW w:w="2994" w:type="dxa"/>
            <w:tcBorders>
              <w:top w:val="single" w:sz="2" w:space="0" w:color="auto"/>
              <w:left w:val="nil"/>
              <w:bottom w:val="single" w:sz="2" w:space="0" w:color="auto"/>
              <w:right w:val="nil"/>
            </w:tcBorders>
            <w:noWrap/>
            <w:vAlign w:val="center"/>
          </w:tcPr>
          <w:p w:rsidR="00321518" w:rsidRPr="00BD0F7C" w:rsidRDefault="00BD0F7C" w:rsidP="003B0B5C">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BD0F7C">
              <w:rPr>
                <w:rFonts w:ascii="Arial Narrow" w:hAnsi="Arial Narrow"/>
                <w:sz w:val="20"/>
                <w:szCs w:val="20"/>
              </w:rPr>
              <w:t>677.2</w:t>
            </w:r>
            <w:r w:rsidR="003B0B5C">
              <w:rPr>
                <w:rFonts w:ascii="Arial Narrow" w:hAnsi="Arial Narrow"/>
                <w:sz w:val="20"/>
                <w:szCs w:val="20"/>
              </w:rPr>
              <w:t>2</w:t>
            </w:r>
            <w:r w:rsidRPr="00BD0F7C">
              <w:rPr>
                <w:rFonts w:ascii="Arial Narrow" w:hAnsi="Arial Narrow"/>
                <w:sz w:val="20"/>
                <w:szCs w:val="20"/>
              </w:rPr>
              <w:t>8</w:t>
            </w:r>
          </w:p>
        </w:tc>
      </w:tr>
      <w:tr w:rsidR="00BD0F7C" w:rsidRPr="00BD0F7C" w:rsidTr="006C3281">
        <w:trPr>
          <w:trHeight w:val="255"/>
        </w:trPr>
        <w:tc>
          <w:tcPr>
            <w:tcW w:w="5795" w:type="dxa"/>
            <w:tcBorders>
              <w:top w:val="single" w:sz="2" w:space="0" w:color="auto"/>
              <w:left w:val="nil"/>
              <w:bottom w:val="single" w:sz="4" w:space="0" w:color="auto"/>
              <w:right w:val="nil"/>
            </w:tcBorders>
            <w:noWrap/>
            <w:vAlign w:val="center"/>
          </w:tcPr>
          <w:p w:rsidR="00321518" w:rsidRPr="00BD0F7C" w:rsidRDefault="00CA0AA0" w:rsidP="0063627B">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Pr>
                <w:rFonts w:ascii="Arial Narrow" w:hAnsi="Arial Narrow"/>
                <w:sz w:val="20"/>
                <w:szCs w:val="20"/>
              </w:rPr>
              <w:t>Ajuste ingresos recaudación incierta</w:t>
            </w:r>
          </w:p>
        </w:tc>
        <w:tc>
          <w:tcPr>
            <w:tcW w:w="2994" w:type="dxa"/>
            <w:tcBorders>
              <w:top w:val="single" w:sz="2" w:space="0" w:color="auto"/>
              <w:left w:val="nil"/>
              <w:bottom w:val="single" w:sz="4" w:space="0" w:color="auto"/>
              <w:right w:val="nil"/>
            </w:tcBorders>
            <w:noWrap/>
            <w:vAlign w:val="center"/>
          </w:tcPr>
          <w:p w:rsidR="00321518" w:rsidRPr="00BD0F7C" w:rsidRDefault="00BD0F7C" w:rsidP="0063627B">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BD0F7C">
              <w:rPr>
                <w:rFonts w:ascii="Arial Narrow" w:hAnsi="Arial Narrow"/>
                <w:sz w:val="20"/>
                <w:szCs w:val="20"/>
              </w:rPr>
              <w:t>32.547</w:t>
            </w:r>
          </w:p>
        </w:tc>
      </w:tr>
      <w:tr w:rsidR="00BD0F7C" w:rsidRPr="00BD0F7C" w:rsidTr="006C3281">
        <w:trPr>
          <w:trHeight w:val="255"/>
        </w:trPr>
        <w:tc>
          <w:tcPr>
            <w:tcW w:w="5795" w:type="dxa"/>
            <w:tcBorders>
              <w:top w:val="single" w:sz="4" w:space="0" w:color="auto"/>
              <w:left w:val="nil"/>
              <w:bottom w:val="single" w:sz="4" w:space="0" w:color="auto"/>
              <w:right w:val="nil"/>
            </w:tcBorders>
            <w:shd w:val="clear" w:color="auto" w:fill="FFCC99"/>
            <w:noWrap/>
            <w:vAlign w:val="center"/>
          </w:tcPr>
          <w:p w:rsidR="00321518" w:rsidRPr="00BD0F7C" w:rsidRDefault="00321518" w:rsidP="0063627B">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sidRPr="00BD0F7C">
              <w:rPr>
                <w:rFonts w:ascii="Arial" w:hAnsi="Arial" w:cs="Arial"/>
                <w:sz w:val="18"/>
                <w:szCs w:val="18"/>
              </w:rPr>
              <w:t>Capacidad de financiación</w:t>
            </w:r>
          </w:p>
        </w:tc>
        <w:tc>
          <w:tcPr>
            <w:tcW w:w="2994" w:type="dxa"/>
            <w:tcBorders>
              <w:top w:val="single" w:sz="4" w:space="0" w:color="auto"/>
              <w:left w:val="nil"/>
              <w:bottom w:val="single" w:sz="4" w:space="0" w:color="auto"/>
              <w:right w:val="nil"/>
            </w:tcBorders>
            <w:shd w:val="clear" w:color="auto" w:fill="FFCC99"/>
            <w:noWrap/>
            <w:vAlign w:val="center"/>
          </w:tcPr>
          <w:p w:rsidR="00321518" w:rsidRPr="00BD0F7C" w:rsidRDefault="00BD0F7C" w:rsidP="0063627B">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BD0F7C">
              <w:rPr>
                <w:rFonts w:ascii="Arial" w:hAnsi="Arial" w:cs="Arial"/>
                <w:sz w:val="18"/>
                <w:szCs w:val="18"/>
              </w:rPr>
              <w:t>709.775</w:t>
            </w:r>
          </w:p>
        </w:tc>
      </w:tr>
    </w:tbl>
    <w:p w:rsidR="006C3281" w:rsidRDefault="00321518" w:rsidP="009410D3">
      <w:pPr>
        <w:pStyle w:val="texto"/>
        <w:numPr>
          <w:ilvl w:val="0"/>
          <w:numId w:val="11"/>
        </w:numPr>
        <w:tabs>
          <w:tab w:val="clear" w:pos="2835"/>
          <w:tab w:val="clear" w:pos="3969"/>
          <w:tab w:val="clear" w:pos="5103"/>
          <w:tab w:val="clear" w:pos="6237"/>
          <w:tab w:val="clear" w:pos="7371"/>
          <w:tab w:val="left" w:pos="482"/>
          <w:tab w:val="left" w:pos="1560"/>
        </w:tabs>
        <w:spacing w:before="120" w:after="120"/>
        <w:ind w:left="0" w:firstLine="284"/>
        <w:rPr>
          <w:i/>
          <w:szCs w:val="26"/>
          <w:lang w:val="es-ES"/>
        </w:rPr>
      </w:pPr>
      <w:r w:rsidRPr="006C3281">
        <w:rPr>
          <w:szCs w:val="26"/>
          <w:lang w:val="es-ES"/>
        </w:rPr>
        <w:t>Regla del gasto</w:t>
      </w:r>
      <w:r w:rsidR="009F3E0D" w:rsidRPr="006C3281">
        <w:rPr>
          <w:szCs w:val="26"/>
          <w:lang w:val="es-ES"/>
        </w:rPr>
        <w:t>.</w:t>
      </w:r>
      <w:r w:rsidR="009F3E0D">
        <w:rPr>
          <w:i/>
          <w:szCs w:val="26"/>
          <w:lang w:val="es-ES"/>
        </w:rPr>
        <w:t xml:space="preserve"> </w:t>
      </w:r>
    </w:p>
    <w:p w:rsidR="004F17FD" w:rsidRPr="009F3E0D" w:rsidRDefault="00321518" w:rsidP="009A4A97">
      <w:pPr>
        <w:pStyle w:val="texto"/>
        <w:tabs>
          <w:tab w:val="clear" w:pos="2835"/>
          <w:tab w:val="clear" w:pos="3969"/>
          <w:tab w:val="clear" w:pos="5103"/>
          <w:tab w:val="clear" w:pos="6237"/>
          <w:tab w:val="clear" w:pos="7371"/>
        </w:tabs>
        <w:spacing w:before="120" w:after="120"/>
        <w:rPr>
          <w:i/>
          <w:szCs w:val="26"/>
          <w:lang w:val="es-ES"/>
        </w:rPr>
      </w:pPr>
      <w:r w:rsidRPr="00BD0F7C">
        <w:rPr>
          <w:szCs w:val="26"/>
          <w:lang w:val="es-ES"/>
        </w:rPr>
        <w:t xml:space="preserve">El gasto computable del ejercicio 2016 es </w:t>
      </w:r>
      <w:r w:rsidR="00BD0F7C" w:rsidRPr="00BD0F7C">
        <w:rPr>
          <w:szCs w:val="26"/>
          <w:lang w:val="es-ES"/>
        </w:rPr>
        <w:t>inferior</w:t>
      </w:r>
      <w:r w:rsidRPr="00BD0F7C">
        <w:rPr>
          <w:szCs w:val="26"/>
          <w:lang w:val="es-ES"/>
        </w:rPr>
        <w:t xml:space="preserve"> al del ejercicio 2015 en</w:t>
      </w:r>
      <w:r w:rsidR="00BD0F7C" w:rsidRPr="00BD0F7C">
        <w:rPr>
          <w:szCs w:val="26"/>
          <w:lang w:val="es-ES"/>
        </w:rPr>
        <w:t xml:space="preserve"> 123.793 euros, </w:t>
      </w:r>
      <w:r w:rsidRPr="00BD0F7C">
        <w:rPr>
          <w:szCs w:val="26"/>
          <w:lang w:val="es-ES"/>
        </w:rPr>
        <w:t>cumpliéndose, en consecuencia, esta regla</w:t>
      </w:r>
      <w:r w:rsidR="00864426" w:rsidRPr="00864426">
        <w:t xml:space="preserve"> </w:t>
      </w:r>
      <w:r w:rsidR="00864426">
        <w:t>al no superar la tasa de referencia del 1,8 por ciento</w:t>
      </w:r>
      <w:r w:rsidRPr="00BD0F7C">
        <w:rPr>
          <w:szCs w:val="26"/>
          <w:lang w:val="es-ES"/>
        </w:rPr>
        <w:t>.</w:t>
      </w:r>
    </w:p>
    <w:tbl>
      <w:tblPr>
        <w:tblW w:w="8705" w:type="dxa"/>
        <w:jc w:val="center"/>
        <w:tblLook w:val="01E0" w:firstRow="1" w:lastRow="1" w:firstColumn="1" w:lastColumn="1" w:noHBand="0" w:noVBand="0"/>
      </w:tblPr>
      <w:tblGrid>
        <w:gridCol w:w="6306"/>
        <w:gridCol w:w="1199"/>
        <w:gridCol w:w="1200"/>
      </w:tblGrid>
      <w:tr w:rsidR="005E7E77" w:rsidRPr="00BD0F7C" w:rsidTr="00A87907">
        <w:trPr>
          <w:trHeight w:val="255"/>
          <w:jc w:val="center"/>
        </w:trPr>
        <w:tc>
          <w:tcPr>
            <w:tcW w:w="6306" w:type="dxa"/>
            <w:tcBorders>
              <w:top w:val="single" w:sz="4" w:space="0" w:color="auto"/>
              <w:bottom w:val="single" w:sz="4" w:space="0" w:color="auto"/>
            </w:tcBorders>
            <w:shd w:val="clear" w:color="auto" w:fill="FFCC99"/>
            <w:vAlign w:val="center"/>
          </w:tcPr>
          <w:p w:rsidR="00321518" w:rsidRPr="00BD0F7C" w:rsidRDefault="00321518" w:rsidP="0063627B">
            <w:pPr>
              <w:spacing w:after="0"/>
              <w:ind w:firstLine="0"/>
              <w:jc w:val="left"/>
              <w:rPr>
                <w:rFonts w:ascii="Arial Narrow" w:hAnsi="Arial Narrow"/>
                <w:lang w:val="es-ES" w:eastAsia="es-ES"/>
              </w:rPr>
            </w:pPr>
            <w:r w:rsidRPr="00BD0F7C">
              <w:rPr>
                <w:rFonts w:ascii="Arial Narrow" w:hAnsi="Arial Narrow"/>
                <w:lang w:val="es-ES" w:eastAsia="es-ES"/>
              </w:rPr>
              <w:t>Concepto</w:t>
            </w:r>
          </w:p>
        </w:tc>
        <w:tc>
          <w:tcPr>
            <w:tcW w:w="1199" w:type="dxa"/>
            <w:tcBorders>
              <w:top w:val="single" w:sz="4" w:space="0" w:color="auto"/>
              <w:bottom w:val="single" w:sz="4" w:space="0" w:color="auto"/>
            </w:tcBorders>
            <w:shd w:val="clear" w:color="auto" w:fill="FFCC99"/>
            <w:vAlign w:val="center"/>
          </w:tcPr>
          <w:p w:rsidR="00321518" w:rsidRPr="00BD0F7C" w:rsidRDefault="00B9561B" w:rsidP="0063627B">
            <w:pPr>
              <w:spacing w:after="0"/>
              <w:ind w:firstLine="0"/>
              <w:jc w:val="right"/>
              <w:rPr>
                <w:rFonts w:ascii="Arial Narrow" w:hAnsi="Arial Narrow"/>
                <w:lang w:val="es-ES" w:eastAsia="es-ES"/>
              </w:rPr>
            </w:pPr>
            <w:r w:rsidRPr="00BD0F7C">
              <w:rPr>
                <w:rFonts w:ascii="Arial Narrow" w:hAnsi="Arial Narrow"/>
                <w:lang w:val="es-ES" w:eastAsia="es-ES"/>
              </w:rPr>
              <w:t>2015</w:t>
            </w:r>
          </w:p>
        </w:tc>
        <w:tc>
          <w:tcPr>
            <w:tcW w:w="1200" w:type="dxa"/>
            <w:tcBorders>
              <w:top w:val="single" w:sz="4" w:space="0" w:color="auto"/>
              <w:bottom w:val="single" w:sz="4" w:space="0" w:color="auto"/>
            </w:tcBorders>
            <w:shd w:val="clear" w:color="auto" w:fill="FFCC99"/>
            <w:vAlign w:val="center"/>
          </w:tcPr>
          <w:p w:rsidR="00321518" w:rsidRPr="00BD0F7C" w:rsidRDefault="00B9561B" w:rsidP="0063627B">
            <w:pPr>
              <w:spacing w:after="0"/>
              <w:ind w:firstLine="0"/>
              <w:jc w:val="right"/>
              <w:rPr>
                <w:rFonts w:ascii="Arial Narrow" w:hAnsi="Arial Narrow"/>
                <w:lang w:val="es-ES" w:eastAsia="es-ES"/>
              </w:rPr>
            </w:pPr>
            <w:r w:rsidRPr="00BD0F7C">
              <w:rPr>
                <w:rFonts w:ascii="Arial Narrow" w:hAnsi="Arial Narrow"/>
                <w:lang w:val="es-ES" w:eastAsia="es-ES"/>
              </w:rPr>
              <w:t>2016</w:t>
            </w:r>
          </w:p>
        </w:tc>
      </w:tr>
      <w:tr w:rsidR="005E7E77" w:rsidRPr="00BD0F7C" w:rsidTr="00A87907">
        <w:trPr>
          <w:trHeight w:val="255"/>
          <w:jc w:val="center"/>
        </w:trPr>
        <w:tc>
          <w:tcPr>
            <w:tcW w:w="6306" w:type="dxa"/>
            <w:tcBorders>
              <w:top w:val="single" w:sz="4" w:space="0" w:color="auto"/>
              <w:bottom w:val="single" w:sz="2" w:space="0" w:color="auto"/>
            </w:tcBorders>
            <w:vAlign w:val="center"/>
          </w:tcPr>
          <w:p w:rsidR="00321518" w:rsidRPr="00BD0F7C" w:rsidRDefault="00B9561B" w:rsidP="0063627B">
            <w:pPr>
              <w:spacing w:after="0"/>
              <w:ind w:firstLine="0"/>
              <w:jc w:val="left"/>
              <w:rPr>
                <w:rFonts w:ascii="Arial Narrow" w:hAnsi="Arial Narrow"/>
                <w:lang w:val="es-ES" w:eastAsia="es-ES"/>
              </w:rPr>
            </w:pPr>
            <w:r w:rsidRPr="00BD0F7C">
              <w:rPr>
                <w:rFonts w:ascii="Arial Narrow" w:hAnsi="Arial Narrow"/>
                <w:lang w:val="es-ES" w:eastAsia="es-ES"/>
              </w:rPr>
              <w:t>Gasto capítulos 1 a 7</w:t>
            </w:r>
          </w:p>
        </w:tc>
        <w:tc>
          <w:tcPr>
            <w:tcW w:w="1199" w:type="dxa"/>
            <w:tcBorders>
              <w:top w:val="single" w:sz="4" w:space="0" w:color="auto"/>
              <w:bottom w:val="single" w:sz="2" w:space="0" w:color="auto"/>
            </w:tcBorders>
            <w:vAlign w:val="center"/>
          </w:tcPr>
          <w:p w:rsidR="00321518" w:rsidRPr="00BD0F7C" w:rsidRDefault="00BD0F7C" w:rsidP="0063627B">
            <w:pPr>
              <w:spacing w:after="0"/>
              <w:ind w:firstLine="0"/>
              <w:jc w:val="right"/>
              <w:rPr>
                <w:rFonts w:ascii="Arial Narrow" w:hAnsi="Arial Narrow"/>
                <w:lang w:val="es-ES" w:eastAsia="es-ES"/>
              </w:rPr>
            </w:pPr>
            <w:r w:rsidRPr="00BD0F7C">
              <w:rPr>
                <w:rFonts w:ascii="Arial Narrow" w:hAnsi="Arial Narrow"/>
                <w:lang w:val="es-ES" w:eastAsia="es-ES"/>
              </w:rPr>
              <w:t>7.072.823</w:t>
            </w:r>
          </w:p>
        </w:tc>
        <w:tc>
          <w:tcPr>
            <w:tcW w:w="1200" w:type="dxa"/>
            <w:tcBorders>
              <w:top w:val="single" w:sz="4" w:space="0" w:color="auto"/>
              <w:bottom w:val="single" w:sz="2" w:space="0" w:color="auto"/>
            </w:tcBorders>
            <w:vAlign w:val="center"/>
          </w:tcPr>
          <w:p w:rsidR="00321518" w:rsidRPr="00BD0F7C" w:rsidRDefault="00894F59" w:rsidP="0063627B">
            <w:pPr>
              <w:spacing w:after="0"/>
              <w:ind w:firstLine="0"/>
              <w:jc w:val="right"/>
              <w:rPr>
                <w:rFonts w:ascii="Arial Narrow" w:hAnsi="Arial Narrow"/>
                <w:lang w:val="es-ES" w:eastAsia="es-ES"/>
              </w:rPr>
            </w:pPr>
            <w:r>
              <w:rPr>
                <w:rFonts w:ascii="Arial Narrow" w:hAnsi="Arial Narrow"/>
                <w:lang w:val="es-ES" w:eastAsia="es-ES"/>
              </w:rPr>
              <w:t>6.784.240</w:t>
            </w:r>
          </w:p>
        </w:tc>
      </w:tr>
      <w:tr w:rsidR="005E7E77" w:rsidRPr="00BD0F7C" w:rsidTr="00A87907">
        <w:trPr>
          <w:trHeight w:val="255"/>
          <w:jc w:val="center"/>
        </w:trPr>
        <w:tc>
          <w:tcPr>
            <w:tcW w:w="6306" w:type="dxa"/>
            <w:tcBorders>
              <w:top w:val="single" w:sz="2" w:space="0" w:color="auto"/>
              <w:bottom w:val="single" w:sz="2" w:space="0" w:color="auto"/>
            </w:tcBorders>
            <w:vAlign w:val="center"/>
          </w:tcPr>
          <w:p w:rsidR="00321518" w:rsidRPr="00BD0F7C" w:rsidRDefault="00B9561B" w:rsidP="0063627B">
            <w:pPr>
              <w:spacing w:after="0"/>
              <w:ind w:firstLine="0"/>
              <w:jc w:val="left"/>
              <w:rPr>
                <w:rFonts w:ascii="Arial Narrow" w:hAnsi="Arial Narrow"/>
                <w:lang w:val="es-ES" w:eastAsia="es-ES"/>
              </w:rPr>
            </w:pPr>
            <w:r w:rsidRPr="00BD0F7C">
              <w:rPr>
                <w:rFonts w:ascii="Arial Narrow" w:hAnsi="Arial Narrow"/>
                <w:lang w:val="es-ES" w:eastAsia="es-ES"/>
              </w:rPr>
              <w:t>Ajuste por intereses de endeudamiento</w:t>
            </w:r>
          </w:p>
        </w:tc>
        <w:tc>
          <w:tcPr>
            <w:tcW w:w="1199" w:type="dxa"/>
            <w:tcBorders>
              <w:top w:val="single" w:sz="2" w:space="0" w:color="auto"/>
              <w:bottom w:val="single" w:sz="2" w:space="0" w:color="auto"/>
            </w:tcBorders>
            <w:vAlign w:val="center"/>
          </w:tcPr>
          <w:p w:rsidR="00321518" w:rsidRPr="00BD0F7C" w:rsidRDefault="00BD0F7C" w:rsidP="0063627B">
            <w:pPr>
              <w:spacing w:after="0"/>
              <w:ind w:firstLine="0"/>
              <w:jc w:val="right"/>
              <w:rPr>
                <w:rFonts w:ascii="Arial Narrow" w:hAnsi="Arial Narrow"/>
                <w:lang w:val="es-ES" w:eastAsia="es-ES"/>
              </w:rPr>
            </w:pPr>
            <w:r w:rsidRPr="00BD0F7C">
              <w:rPr>
                <w:rFonts w:ascii="Arial Narrow" w:hAnsi="Arial Narrow"/>
                <w:lang w:val="es-ES" w:eastAsia="es-ES"/>
              </w:rPr>
              <w:t>-32.439</w:t>
            </w:r>
          </w:p>
        </w:tc>
        <w:tc>
          <w:tcPr>
            <w:tcW w:w="1200" w:type="dxa"/>
            <w:tcBorders>
              <w:top w:val="single" w:sz="2" w:space="0" w:color="auto"/>
              <w:bottom w:val="single" w:sz="2" w:space="0" w:color="auto"/>
            </w:tcBorders>
            <w:vAlign w:val="center"/>
          </w:tcPr>
          <w:p w:rsidR="00321518" w:rsidRPr="00BD0F7C" w:rsidRDefault="00BD0F7C" w:rsidP="0063627B">
            <w:pPr>
              <w:spacing w:after="0"/>
              <w:ind w:firstLine="0"/>
              <w:jc w:val="right"/>
              <w:rPr>
                <w:rFonts w:ascii="Arial Narrow" w:hAnsi="Arial Narrow"/>
                <w:lang w:val="es-ES" w:eastAsia="es-ES"/>
              </w:rPr>
            </w:pPr>
            <w:r w:rsidRPr="00BD0F7C">
              <w:rPr>
                <w:rFonts w:ascii="Arial Narrow" w:hAnsi="Arial Narrow"/>
                <w:lang w:val="es-ES" w:eastAsia="es-ES"/>
              </w:rPr>
              <w:t>-24.014</w:t>
            </w:r>
          </w:p>
        </w:tc>
      </w:tr>
      <w:tr w:rsidR="005E7E77" w:rsidRPr="00BD0F7C" w:rsidTr="00A87907">
        <w:trPr>
          <w:trHeight w:val="255"/>
          <w:jc w:val="center"/>
        </w:trPr>
        <w:tc>
          <w:tcPr>
            <w:tcW w:w="6306" w:type="dxa"/>
            <w:tcBorders>
              <w:top w:val="single" w:sz="2" w:space="0" w:color="auto"/>
              <w:bottom w:val="single" w:sz="2" w:space="0" w:color="auto"/>
            </w:tcBorders>
            <w:vAlign w:val="center"/>
          </w:tcPr>
          <w:p w:rsidR="00321518" w:rsidRPr="00BD0F7C" w:rsidRDefault="00B9561B" w:rsidP="0063627B">
            <w:pPr>
              <w:spacing w:after="0"/>
              <w:ind w:firstLine="0"/>
              <w:jc w:val="left"/>
              <w:rPr>
                <w:rFonts w:ascii="Arial Narrow" w:hAnsi="Arial Narrow"/>
                <w:lang w:val="es-ES" w:eastAsia="es-ES"/>
              </w:rPr>
            </w:pPr>
            <w:r w:rsidRPr="00BD0F7C">
              <w:rPr>
                <w:rFonts w:ascii="Arial Narrow" w:hAnsi="Arial Narrow"/>
                <w:lang w:val="es-ES" w:eastAsia="es-ES"/>
              </w:rPr>
              <w:t>Ajustes SEC</w:t>
            </w:r>
          </w:p>
        </w:tc>
        <w:tc>
          <w:tcPr>
            <w:tcW w:w="1199" w:type="dxa"/>
            <w:tcBorders>
              <w:top w:val="single" w:sz="2" w:space="0" w:color="auto"/>
              <w:bottom w:val="single" w:sz="2" w:space="0" w:color="auto"/>
            </w:tcBorders>
            <w:vAlign w:val="center"/>
          </w:tcPr>
          <w:p w:rsidR="00321518" w:rsidRPr="00BD0F7C" w:rsidRDefault="00BD0F7C" w:rsidP="0063627B">
            <w:pPr>
              <w:spacing w:after="0"/>
              <w:ind w:firstLine="0"/>
              <w:jc w:val="right"/>
              <w:rPr>
                <w:rFonts w:ascii="Arial Narrow" w:hAnsi="Arial Narrow"/>
                <w:lang w:val="es-ES" w:eastAsia="es-ES"/>
              </w:rPr>
            </w:pPr>
            <w:r w:rsidRPr="00BD0F7C">
              <w:rPr>
                <w:rFonts w:ascii="Arial Narrow" w:hAnsi="Arial Narrow"/>
                <w:lang w:val="es-ES" w:eastAsia="es-ES"/>
              </w:rPr>
              <w:t>-187.479</w:t>
            </w:r>
          </w:p>
        </w:tc>
        <w:tc>
          <w:tcPr>
            <w:tcW w:w="1200" w:type="dxa"/>
            <w:tcBorders>
              <w:top w:val="single" w:sz="2" w:space="0" w:color="auto"/>
              <w:bottom w:val="single" w:sz="2" w:space="0" w:color="auto"/>
            </w:tcBorders>
            <w:vAlign w:val="center"/>
          </w:tcPr>
          <w:p w:rsidR="00321518" w:rsidRPr="00BD0F7C" w:rsidRDefault="00BD0F7C" w:rsidP="0063627B">
            <w:pPr>
              <w:spacing w:after="0"/>
              <w:ind w:firstLine="0"/>
              <w:jc w:val="right"/>
              <w:rPr>
                <w:rFonts w:ascii="Arial Narrow" w:hAnsi="Arial Narrow"/>
                <w:lang w:val="es-ES" w:eastAsia="es-ES"/>
              </w:rPr>
            </w:pPr>
            <w:r w:rsidRPr="00BD0F7C">
              <w:rPr>
                <w:rFonts w:ascii="Arial Narrow" w:hAnsi="Arial Narrow"/>
                <w:lang w:val="es-ES" w:eastAsia="es-ES"/>
              </w:rPr>
              <w:t>-3.317</w:t>
            </w:r>
          </w:p>
        </w:tc>
      </w:tr>
      <w:tr w:rsidR="005E7E77" w:rsidRPr="00BD0F7C" w:rsidTr="00A87907">
        <w:trPr>
          <w:trHeight w:val="255"/>
          <w:jc w:val="center"/>
        </w:trPr>
        <w:tc>
          <w:tcPr>
            <w:tcW w:w="6306" w:type="dxa"/>
            <w:tcBorders>
              <w:top w:val="single" w:sz="2" w:space="0" w:color="auto"/>
              <w:bottom w:val="single" w:sz="2" w:space="0" w:color="auto"/>
            </w:tcBorders>
            <w:vAlign w:val="center"/>
          </w:tcPr>
          <w:p w:rsidR="00B9561B" w:rsidRPr="00BD0F7C" w:rsidRDefault="00B9561B" w:rsidP="0063627B">
            <w:pPr>
              <w:spacing w:after="0"/>
              <w:ind w:firstLine="0"/>
              <w:jc w:val="left"/>
              <w:rPr>
                <w:rFonts w:ascii="Arial Narrow" w:hAnsi="Arial Narrow"/>
                <w:lang w:val="es-ES" w:eastAsia="es-ES"/>
              </w:rPr>
            </w:pPr>
            <w:r w:rsidRPr="00BD0F7C">
              <w:rPr>
                <w:rFonts w:ascii="Arial Narrow" w:hAnsi="Arial Narrow"/>
                <w:lang w:val="es-ES" w:eastAsia="es-ES"/>
              </w:rPr>
              <w:t>Ajuste por gastos financiados con fondos finalistas</w:t>
            </w:r>
          </w:p>
        </w:tc>
        <w:tc>
          <w:tcPr>
            <w:tcW w:w="1199" w:type="dxa"/>
            <w:tcBorders>
              <w:top w:val="single" w:sz="2" w:space="0" w:color="auto"/>
              <w:bottom w:val="single" w:sz="2" w:space="0" w:color="auto"/>
            </w:tcBorders>
            <w:vAlign w:val="center"/>
          </w:tcPr>
          <w:p w:rsidR="00B9561B" w:rsidRPr="00BD0F7C" w:rsidRDefault="00BD0F7C" w:rsidP="00894F59">
            <w:pPr>
              <w:spacing w:after="0"/>
              <w:ind w:firstLine="0"/>
              <w:jc w:val="right"/>
              <w:rPr>
                <w:rFonts w:ascii="Arial Narrow" w:hAnsi="Arial Narrow"/>
                <w:lang w:val="es-ES" w:eastAsia="es-ES"/>
              </w:rPr>
            </w:pPr>
            <w:r w:rsidRPr="00BD0F7C">
              <w:rPr>
                <w:rFonts w:ascii="Arial Narrow" w:hAnsi="Arial Narrow"/>
                <w:lang w:val="es-ES" w:eastAsia="es-ES"/>
              </w:rPr>
              <w:t>-489.</w:t>
            </w:r>
            <w:r w:rsidR="00894F59">
              <w:rPr>
                <w:rFonts w:ascii="Arial Narrow" w:hAnsi="Arial Narrow"/>
                <w:lang w:val="es-ES" w:eastAsia="es-ES"/>
              </w:rPr>
              <w:t>8</w:t>
            </w:r>
            <w:r w:rsidRPr="00BD0F7C">
              <w:rPr>
                <w:rFonts w:ascii="Arial Narrow" w:hAnsi="Arial Narrow"/>
                <w:lang w:val="es-ES" w:eastAsia="es-ES"/>
              </w:rPr>
              <w:t>09</w:t>
            </w:r>
          </w:p>
        </w:tc>
        <w:tc>
          <w:tcPr>
            <w:tcW w:w="1200" w:type="dxa"/>
            <w:tcBorders>
              <w:top w:val="single" w:sz="2" w:space="0" w:color="auto"/>
              <w:bottom w:val="single" w:sz="2" w:space="0" w:color="auto"/>
            </w:tcBorders>
            <w:vAlign w:val="center"/>
          </w:tcPr>
          <w:p w:rsidR="00B9561B" w:rsidRPr="00BD0F7C" w:rsidRDefault="00BD0F7C" w:rsidP="0063627B">
            <w:pPr>
              <w:spacing w:after="0"/>
              <w:ind w:firstLine="0"/>
              <w:jc w:val="right"/>
              <w:rPr>
                <w:rFonts w:ascii="Arial Narrow" w:hAnsi="Arial Narrow"/>
                <w:lang w:val="es-ES" w:eastAsia="es-ES"/>
              </w:rPr>
            </w:pPr>
            <w:r w:rsidRPr="00BD0F7C">
              <w:rPr>
                <w:rFonts w:ascii="Arial Narrow" w:hAnsi="Arial Narrow"/>
                <w:lang w:val="es-ES" w:eastAsia="es-ES"/>
              </w:rPr>
              <w:t>403.070</w:t>
            </w:r>
          </w:p>
        </w:tc>
      </w:tr>
      <w:tr w:rsidR="005E7E77" w:rsidRPr="00BD0F7C" w:rsidTr="00A87907">
        <w:trPr>
          <w:trHeight w:val="255"/>
          <w:jc w:val="center"/>
        </w:trPr>
        <w:tc>
          <w:tcPr>
            <w:tcW w:w="6306" w:type="dxa"/>
            <w:tcBorders>
              <w:top w:val="single" w:sz="2" w:space="0" w:color="auto"/>
              <w:bottom w:val="single" w:sz="2" w:space="0" w:color="auto"/>
            </w:tcBorders>
            <w:vAlign w:val="center"/>
          </w:tcPr>
          <w:p w:rsidR="00B9561B" w:rsidRPr="00BD0F7C" w:rsidRDefault="00B9561B" w:rsidP="0063627B">
            <w:pPr>
              <w:spacing w:after="0"/>
              <w:ind w:firstLine="0"/>
              <w:jc w:val="left"/>
              <w:rPr>
                <w:rFonts w:ascii="Arial Narrow" w:hAnsi="Arial Narrow"/>
                <w:lang w:val="es-ES" w:eastAsia="es-ES"/>
              </w:rPr>
            </w:pPr>
            <w:r w:rsidRPr="00BD0F7C">
              <w:rPr>
                <w:rFonts w:ascii="Arial Narrow" w:hAnsi="Arial Narrow"/>
                <w:lang w:val="es-ES" w:eastAsia="es-ES"/>
              </w:rPr>
              <w:t>Gasto computable año base</w:t>
            </w:r>
          </w:p>
        </w:tc>
        <w:tc>
          <w:tcPr>
            <w:tcW w:w="1199" w:type="dxa"/>
            <w:tcBorders>
              <w:top w:val="single" w:sz="2" w:space="0" w:color="auto"/>
              <w:bottom w:val="single" w:sz="2" w:space="0" w:color="auto"/>
            </w:tcBorders>
            <w:vAlign w:val="center"/>
          </w:tcPr>
          <w:p w:rsidR="00B9561B" w:rsidRPr="00BD0F7C" w:rsidRDefault="00BD0F7C" w:rsidP="0063627B">
            <w:pPr>
              <w:spacing w:after="0"/>
              <w:ind w:firstLine="0"/>
              <w:jc w:val="right"/>
              <w:rPr>
                <w:rFonts w:ascii="Arial Narrow" w:hAnsi="Arial Narrow"/>
                <w:lang w:val="es-ES" w:eastAsia="es-ES"/>
              </w:rPr>
            </w:pPr>
            <w:r w:rsidRPr="00BD0F7C">
              <w:rPr>
                <w:rFonts w:ascii="Arial Narrow" w:hAnsi="Arial Narrow"/>
                <w:lang w:val="es-ES" w:eastAsia="es-ES"/>
              </w:rPr>
              <w:t>6.363.096</w:t>
            </w:r>
          </w:p>
        </w:tc>
        <w:tc>
          <w:tcPr>
            <w:tcW w:w="1200" w:type="dxa"/>
            <w:tcBorders>
              <w:top w:val="single" w:sz="2" w:space="0" w:color="auto"/>
              <w:bottom w:val="single" w:sz="2" w:space="0" w:color="auto"/>
            </w:tcBorders>
            <w:shd w:val="clear" w:color="auto" w:fill="FABF8F" w:themeFill="accent6" w:themeFillTint="99"/>
            <w:vAlign w:val="center"/>
          </w:tcPr>
          <w:p w:rsidR="00B9561B" w:rsidRPr="00864426" w:rsidRDefault="00BD0F7C" w:rsidP="0063627B">
            <w:pPr>
              <w:spacing w:after="0"/>
              <w:ind w:firstLine="0"/>
              <w:jc w:val="right"/>
              <w:rPr>
                <w:rFonts w:ascii="Arial Narrow" w:hAnsi="Arial Narrow"/>
                <w:b/>
                <w:lang w:val="es-ES" w:eastAsia="es-ES"/>
              </w:rPr>
            </w:pPr>
            <w:r w:rsidRPr="00864426">
              <w:rPr>
                <w:rFonts w:ascii="Arial" w:hAnsi="Arial" w:cs="Arial"/>
                <w:sz w:val="18"/>
                <w:szCs w:val="18"/>
              </w:rPr>
              <w:t>6.353.839</w:t>
            </w:r>
          </w:p>
        </w:tc>
      </w:tr>
      <w:tr w:rsidR="005E7E77" w:rsidRPr="00BD0F7C" w:rsidTr="00A87907">
        <w:trPr>
          <w:trHeight w:val="255"/>
          <w:jc w:val="center"/>
        </w:trPr>
        <w:tc>
          <w:tcPr>
            <w:tcW w:w="6306" w:type="dxa"/>
            <w:tcBorders>
              <w:top w:val="single" w:sz="2" w:space="0" w:color="auto"/>
              <w:bottom w:val="single" w:sz="4" w:space="0" w:color="auto"/>
            </w:tcBorders>
            <w:vAlign w:val="center"/>
          </w:tcPr>
          <w:p w:rsidR="00321518" w:rsidRPr="00BD0F7C" w:rsidRDefault="00B9561B" w:rsidP="0063627B">
            <w:pPr>
              <w:spacing w:after="0"/>
              <w:ind w:firstLine="0"/>
              <w:jc w:val="left"/>
              <w:rPr>
                <w:rFonts w:ascii="Arial Narrow" w:hAnsi="Arial Narrow"/>
                <w:lang w:val="es-ES" w:eastAsia="es-ES"/>
              </w:rPr>
            </w:pPr>
            <w:r w:rsidRPr="00BD0F7C">
              <w:rPr>
                <w:rFonts w:ascii="Arial Narrow" w:hAnsi="Arial Narrow"/>
                <w:lang w:val="es-ES" w:eastAsia="es-ES"/>
              </w:rPr>
              <w:t>Tasa referencia PIB</w:t>
            </w:r>
          </w:p>
        </w:tc>
        <w:tc>
          <w:tcPr>
            <w:tcW w:w="1199" w:type="dxa"/>
            <w:tcBorders>
              <w:top w:val="single" w:sz="2" w:space="0" w:color="auto"/>
              <w:bottom w:val="single" w:sz="4" w:space="0" w:color="auto"/>
            </w:tcBorders>
            <w:vAlign w:val="center"/>
          </w:tcPr>
          <w:p w:rsidR="00321518" w:rsidRPr="00BD0F7C" w:rsidRDefault="00BD0F7C" w:rsidP="0063627B">
            <w:pPr>
              <w:spacing w:after="0"/>
              <w:ind w:firstLine="0"/>
              <w:jc w:val="right"/>
              <w:rPr>
                <w:rFonts w:ascii="Arial Narrow" w:hAnsi="Arial Narrow"/>
                <w:lang w:val="es-ES" w:eastAsia="es-ES"/>
              </w:rPr>
            </w:pPr>
            <w:r w:rsidRPr="00BD0F7C">
              <w:rPr>
                <w:rFonts w:ascii="Arial Narrow" w:hAnsi="Arial Narrow"/>
                <w:lang w:val="es-ES" w:eastAsia="es-ES"/>
              </w:rPr>
              <w:t>1,018</w:t>
            </w:r>
          </w:p>
        </w:tc>
        <w:tc>
          <w:tcPr>
            <w:tcW w:w="1200" w:type="dxa"/>
            <w:tcBorders>
              <w:top w:val="single" w:sz="2" w:space="0" w:color="auto"/>
              <w:bottom w:val="single" w:sz="4" w:space="0" w:color="auto"/>
            </w:tcBorders>
            <w:vAlign w:val="center"/>
          </w:tcPr>
          <w:p w:rsidR="00321518" w:rsidRPr="00BD0F7C" w:rsidRDefault="00321518" w:rsidP="0063627B">
            <w:pPr>
              <w:spacing w:after="0"/>
              <w:ind w:firstLine="0"/>
              <w:jc w:val="right"/>
              <w:rPr>
                <w:rFonts w:ascii="Arial Narrow" w:hAnsi="Arial Narrow"/>
                <w:lang w:val="es-ES" w:eastAsia="es-ES"/>
              </w:rPr>
            </w:pPr>
          </w:p>
        </w:tc>
      </w:tr>
      <w:tr w:rsidR="005E7E77" w:rsidRPr="00BD0F7C" w:rsidTr="00A87907">
        <w:trPr>
          <w:trHeight w:val="255"/>
          <w:jc w:val="center"/>
        </w:trPr>
        <w:tc>
          <w:tcPr>
            <w:tcW w:w="6306" w:type="dxa"/>
            <w:tcBorders>
              <w:top w:val="single" w:sz="4" w:space="0" w:color="auto"/>
              <w:bottom w:val="single" w:sz="4" w:space="0" w:color="auto"/>
            </w:tcBorders>
            <w:shd w:val="clear" w:color="auto" w:fill="FFCC99"/>
            <w:vAlign w:val="center"/>
          </w:tcPr>
          <w:p w:rsidR="00321518" w:rsidRPr="00BD0F7C" w:rsidRDefault="00B9561B" w:rsidP="0063627B">
            <w:pPr>
              <w:spacing w:after="0"/>
              <w:ind w:firstLine="0"/>
              <w:jc w:val="left"/>
              <w:rPr>
                <w:rFonts w:ascii="Arial" w:hAnsi="Arial" w:cs="Arial"/>
                <w:sz w:val="18"/>
                <w:szCs w:val="18"/>
                <w:lang w:val="es-ES" w:eastAsia="es-ES"/>
              </w:rPr>
            </w:pPr>
            <w:r w:rsidRPr="00BD0F7C">
              <w:rPr>
                <w:rFonts w:ascii="Arial" w:hAnsi="Arial" w:cs="Arial"/>
                <w:sz w:val="18"/>
                <w:szCs w:val="18"/>
                <w:lang w:val="es-ES" w:eastAsia="es-ES"/>
              </w:rPr>
              <w:t>Gasto computable máximo para 2016</w:t>
            </w:r>
          </w:p>
        </w:tc>
        <w:tc>
          <w:tcPr>
            <w:tcW w:w="1199" w:type="dxa"/>
            <w:tcBorders>
              <w:top w:val="single" w:sz="4" w:space="0" w:color="auto"/>
              <w:bottom w:val="single" w:sz="4" w:space="0" w:color="auto"/>
            </w:tcBorders>
            <w:shd w:val="clear" w:color="auto" w:fill="FFCC99"/>
            <w:vAlign w:val="center"/>
          </w:tcPr>
          <w:p w:rsidR="00321518" w:rsidRPr="00BD0F7C" w:rsidRDefault="00BD0F7C" w:rsidP="0063627B">
            <w:pPr>
              <w:spacing w:after="0"/>
              <w:ind w:firstLine="0"/>
              <w:jc w:val="right"/>
              <w:rPr>
                <w:rFonts w:ascii="Arial" w:hAnsi="Arial" w:cs="Arial"/>
                <w:sz w:val="18"/>
                <w:szCs w:val="18"/>
              </w:rPr>
            </w:pPr>
            <w:r w:rsidRPr="00BD0F7C">
              <w:rPr>
                <w:rFonts w:ascii="Arial" w:hAnsi="Arial" w:cs="Arial"/>
                <w:sz w:val="18"/>
                <w:szCs w:val="18"/>
              </w:rPr>
              <w:t>6.477.632</w:t>
            </w:r>
          </w:p>
        </w:tc>
        <w:tc>
          <w:tcPr>
            <w:tcW w:w="1200" w:type="dxa"/>
            <w:tcBorders>
              <w:top w:val="single" w:sz="4" w:space="0" w:color="auto"/>
              <w:bottom w:val="single" w:sz="4" w:space="0" w:color="auto"/>
            </w:tcBorders>
            <w:shd w:val="clear" w:color="auto" w:fill="FFCC99"/>
            <w:vAlign w:val="center"/>
          </w:tcPr>
          <w:p w:rsidR="00321518" w:rsidRPr="00BD0F7C" w:rsidRDefault="00321518" w:rsidP="0063627B">
            <w:pPr>
              <w:spacing w:after="0"/>
              <w:ind w:firstLine="0"/>
              <w:jc w:val="right"/>
              <w:rPr>
                <w:rFonts w:ascii="Arial" w:hAnsi="Arial" w:cs="Arial"/>
                <w:sz w:val="18"/>
                <w:szCs w:val="18"/>
                <w:lang w:val="es-ES" w:eastAsia="es-ES"/>
              </w:rPr>
            </w:pPr>
          </w:p>
        </w:tc>
      </w:tr>
    </w:tbl>
    <w:p w:rsidR="006C3281" w:rsidRDefault="00B9561B" w:rsidP="009410D3">
      <w:pPr>
        <w:pStyle w:val="texto"/>
        <w:numPr>
          <w:ilvl w:val="0"/>
          <w:numId w:val="11"/>
        </w:numPr>
        <w:tabs>
          <w:tab w:val="clear" w:pos="2835"/>
          <w:tab w:val="clear" w:pos="3969"/>
          <w:tab w:val="clear" w:pos="5103"/>
          <w:tab w:val="clear" w:pos="6237"/>
          <w:tab w:val="clear" w:pos="7371"/>
          <w:tab w:val="left" w:pos="482"/>
          <w:tab w:val="left" w:pos="1560"/>
        </w:tabs>
        <w:spacing w:before="120" w:after="120"/>
        <w:ind w:left="0" w:firstLine="284"/>
        <w:rPr>
          <w:i/>
          <w:szCs w:val="26"/>
          <w:lang w:val="es-ES"/>
        </w:rPr>
      </w:pPr>
      <w:r w:rsidRPr="006C3281">
        <w:rPr>
          <w:szCs w:val="26"/>
          <w:lang w:val="es-ES"/>
        </w:rPr>
        <w:t>Regla de sostenibilidad financiera</w:t>
      </w:r>
      <w:r w:rsidR="009F3E0D" w:rsidRPr="006C3281">
        <w:rPr>
          <w:szCs w:val="26"/>
          <w:lang w:val="es-ES"/>
        </w:rPr>
        <w:t>.</w:t>
      </w:r>
      <w:r w:rsidR="009F3E0D">
        <w:rPr>
          <w:i/>
          <w:szCs w:val="26"/>
          <w:lang w:val="es-ES"/>
        </w:rPr>
        <w:t xml:space="preserve"> </w:t>
      </w:r>
    </w:p>
    <w:p w:rsidR="00321518" w:rsidRPr="009F3E0D" w:rsidRDefault="00B9561B" w:rsidP="009A4A97">
      <w:pPr>
        <w:pStyle w:val="texto"/>
        <w:tabs>
          <w:tab w:val="clear" w:pos="2835"/>
          <w:tab w:val="clear" w:pos="3969"/>
          <w:tab w:val="clear" w:pos="5103"/>
          <w:tab w:val="clear" w:pos="6237"/>
          <w:tab w:val="clear" w:pos="7371"/>
        </w:tabs>
        <w:spacing w:before="120" w:after="120"/>
        <w:rPr>
          <w:i/>
          <w:szCs w:val="26"/>
          <w:lang w:val="es-ES"/>
        </w:rPr>
      </w:pPr>
      <w:r w:rsidRPr="00B72F9E">
        <w:rPr>
          <w:szCs w:val="26"/>
          <w:lang w:val="es-ES"/>
        </w:rPr>
        <w:t>La deuda viva a 31 de diciembre de 2016 asciende a 4</w:t>
      </w:r>
      <w:r w:rsidR="00F50370">
        <w:rPr>
          <w:szCs w:val="26"/>
          <w:lang w:val="es-ES"/>
        </w:rPr>
        <w:t>,13 millones</w:t>
      </w:r>
      <w:r w:rsidRPr="00B72F9E">
        <w:rPr>
          <w:szCs w:val="26"/>
          <w:lang w:val="es-ES"/>
        </w:rPr>
        <w:t>, canti</w:t>
      </w:r>
      <w:r w:rsidR="00B72F9E" w:rsidRPr="00B72F9E">
        <w:rPr>
          <w:szCs w:val="26"/>
          <w:lang w:val="es-ES"/>
        </w:rPr>
        <w:t>dad que supone el 5</w:t>
      </w:r>
      <w:r w:rsidRPr="00B72F9E">
        <w:rPr>
          <w:szCs w:val="26"/>
          <w:lang w:val="es-ES"/>
        </w:rPr>
        <w:t>5 por ciento de los ingresos corrientes del ejercicio 2016,</w:t>
      </w:r>
      <w:r w:rsidR="00F50370">
        <w:rPr>
          <w:szCs w:val="26"/>
          <w:lang w:val="es-ES"/>
        </w:rPr>
        <w:t xml:space="preserve"> po</w:t>
      </w:r>
      <w:r w:rsidR="00F50370">
        <w:rPr>
          <w:szCs w:val="26"/>
          <w:lang w:val="es-ES"/>
        </w:rPr>
        <w:t>r</w:t>
      </w:r>
      <w:r w:rsidR="00F50370">
        <w:rPr>
          <w:szCs w:val="26"/>
          <w:lang w:val="es-ES"/>
        </w:rPr>
        <w:t>centaje, por tanto, inferior al límite del</w:t>
      </w:r>
      <w:r w:rsidRPr="00B72F9E">
        <w:rPr>
          <w:szCs w:val="26"/>
          <w:lang w:val="es-ES"/>
        </w:rPr>
        <w:t xml:space="preserve"> 110 por ciento </w:t>
      </w:r>
      <w:r w:rsidR="00F50370">
        <w:rPr>
          <w:szCs w:val="26"/>
          <w:lang w:val="es-ES"/>
        </w:rPr>
        <w:t>sobre los</w:t>
      </w:r>
      <w:r w:rsidRPr="00B72F9E">
        <w:rPr>
          <w:szCs w:val="26"/>
          <w:lang w:val="es-ES"/>
        </w:rPr>
        <w:t xml:space="preserve"> ingresos c</w:t>
      </w:r>
      <w:r w:rsidRPr="00B72F9E">
        <w:rPr>
          <w:szCs w:val="26"/>
          <w:lang w:val="es-ES"/>
        </w:rPr>
        <w:t>o</w:t>
      </w:r>
      <w:r w:rsidRPr="00B72F9E">
        <w:rPr>
          <w:szCs w:val="26"/>
          <w:lang w:val="es-ES"/>
        </w:rPr>
        <w:t>rrientes</w:t>
      </w:r>
      <w:r w:rsidR="00F50370">
        <w:rPr>
          <w:szCs w:val="26"/>
          <w:lang w:val="es-ES"/>
        </w:rPr>
        <w:t xml:space="preserve"> que señala la legislación vigente</w:t>
      </w:r>
      <w:r w:rsidRPr="00B72F9E">
        <w:rPr>
          <w:szCs w:val="26"/>
          <w:lang w:val="es-ES"/>
        </w:rPr>
        <w:t>.</w:t>
      </w:r>
    </w:p>
    <w:p w:rsidR="006C3281" w:rsidRDefault="000D7010" w:rsidP="006C3281">
      <w:pPr>
        <w:pStyle w:val="texto"/>
        <w:numPr>
          <w:ilvl w:val="0"/>
          <w:numId w:val="11"/>
        </w:numPr>
        <w:tabs>
          <w:tab w:val="clear" w:pos="2835"/>
          <w:tab w:val="clear" w:pos="3969"/>
          <w:tab w:val="clear" w:pos="5103"/>
          <w:tab w:val="clear" w:pos="6237"/>
          <w:tab w:val="clear" w:pos="7371"/>
          <w:tab w:val="left" w:pos="284"/>
          <w:tab w:val="left" w:pos="482"/>
          <w:tab w:val="left" w:pos="1276"/>
          <w:tab w:val="left" w:pos="1560"/>
        </w:tabs>
        <w:spacing w:before="120" w:after="120"/>
        <w:ind w:left="0" w:firstLine="284"/>
        <w:rPr>
          <w:i/>
          <w:szCs w:val="26"/>
          <w:lang w:val="es-ES"/>
        </w:rPr>
      </w:pPr>
      <w:r w:rsidRPr="006C3281">
        <w:rPr>
          <w:szCs w:val="26"/>
          <w:lang w:val="es-ES"/>
        </w:rPr>
        <w:t>Periodo de pago a proveedores</w:t>
      </w:r>
      <w:r w:rsidR="009F3E0D" w:rsidRPr="006C3281">
        <w:rPr>
          <w:szCs w:val="26"/>
          <w:lang w:val="es-ES"/>
        </w:rPr>
        <w:t>.</w:t>
      </w:r>
      <w:r w:rsidR="009F3E0D">
        <w:rPr>
          <w:i/>
          <w:szCs w:val="26"/>
          <w:lang w:val="es-ES"/>
        </w:rPr>
        <w:t xml:space="preserve"> </w:t>
      </w:r>
    </w:p>
    <w:p w:rsidR="000D7010" w:rsidRPr="009F3E0D" w:rsidRDefault="000D7010" w:rsidP="00A87907">
      <w:pPr>
        <w:pStyle w:val="texto"/>
        <w:tabs>
          <w:tab w:val="clear" w:pos="2835"/>
          <w:tab w:val="clear" w:pos="3969"/>
          <w:tab w:val="clear" w:pos="5103"/>
          <w:tab w:val="clear" w:pos="6237"/>
          <w:tab w:val="clear" w:pos="7371"/>
        </w:tabs>
        <w:spacing w:before="120" w:after="120"/>
        <w:rPr>
          <w:i/>
          <w:szCs w:val="26"/>
          <w:lang w:val="es-ES"/>
        </w:rPr>
      </w:pPr>
      <w:r w:rsidRPr="00B72F9E">
        <w:rPr>
          <w:szCs w:val="26"/>
          <w:lang w:val="es-ES"/>
        </w:rPr>
        <w:t>El valor medio</w:t>
      </w:r>
      <w:r w:rsidR="009F3E0D">
        <w:rPr>
          <w:szCs w:val="26"/>
          <w:lang w:val="es-ES"/>
        </w:rPr>
        <w:t xml:space="preserve"> trimestral</w:t>
      </w:r>
      <w:r w:rsidRPr="00B72F9E">
        <w:rPr>
          <w:szCs w:val="26"/>
          <w:lang w:val="es-ES"/>
        </w:rPr>
        <w:t xml:space="preserve"> de este indicador en 2016 ha sido el siguiente:</w:t>
      </w:r>
    </w:p>
    <w:tbl>
      <w:tblPr>
        <w:tblW w:w="8789" w:type="dxa"/>
        <w:tblInd w:w="70" w:type="dxa"/>
        <w:tblLayout w:type="fixed"/>
        <w:tblCellMar>
          <w:left w:w="70" w:type="dxa"/>
          <w:right w:w="70" w:type="dxa"/>
        </w:tblCellMar>
        <w:tblLook w:val="00A0" w:firstRow="1" w:lastRow="0" w:firstColumn="1" w:lastColumn="0" w:noHBand="0" w:noVBand="0"/>
      </w:tblPr>
      <w:tblGrid>
        <w:gridCol w:w="4395"/>
        <w:gridCol w:w="4394"/>
      </w:tblGrid>
      <w:tr w:rsidR="005E7E77" w:rsidRPr="00B72F9E" w:rsidTr="00743537">
        <w:trPr>
          <w:trHeight w:val="255"/>
        </w:trPr>
        <w:tc>
          <w:tcPr>
            <w:tcW w:w="5795" w:type="dxa"/>
            <w:tcBorders>
              <w:top w:val="single" w:sz="4" w:space="0" w:color="auto"/>
              <w:left w:val="nil"/>
              <w:bottom w:val="single" w:sz="4" w:space="0" w:color="auto"/>
              <w:right w:val="nil"/>
            </w:tcBorders>
            <w:shd w:val="clear" w:color="auto" w:fill="FFCC99"/>
            <w:noWrap/>
            <w:vAlign w:val="center"/>
          </w:tcPr>
          <w:p w:rsidR="000D7010" w:rsidRPr="00B72F9E" w:rsidRDefault="000D7010" w:rsidP="0063627B">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sidRPr="00B72F9E">
              <w:rPr>
                <w:rFonts w:ascii="Arial" w:hAnsi="Arial" w:cs="Arial"/>
                <w:sz w:val="18"/>
                <w:szCs w:val="18"/>
              </w:rPr>
              <w:t>Periodo medio de pago a proveedores</w:t>
            </w:r>
          </w:p>
        </w:tc>
        <w:tc>
          <w:tcPr>
            <w:tcW w:w="5795" w:type="dxa"/>
            <w:tcBorders>
              <w:top w:val="single" w:sz="4" w:space="0" w:color="auto"/>
              <w:left w:val="nil"/>
              <w:bottom w:val="single" w:sz="4" w:space="0" w:color="auto"/>
              <w:right w:val="nil"/>
            </w:tcBorders>
            <w:shd w:val="clear" w:color="auto" w:fill="FFCC99"/>
            <w:noWrap/>
            <w:vAlign w:val="center"/>
          </w:tcPr>
          <w:p w:rsidR="000D7010" w:rsidRPr="00B72F9E" w:rsidRDefault="000D7010" w:rsidP="0063627B">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B72F9E">
              <w:rPr>
                <w:rFonts w:ascii="Arial" w:hAnsi="Arial" w:cs="Arial"/>
                <w:sz w:val="18"/>
                <w:szCs w:val="18"/>
              </w:rPr>
              <w:t>2016</w:t>
            </w:r>
          </w:p>
        </w:tc>
      </w:tr>
      <w:tr w:rsidR="005E7E77" w:rsidRPr="00B72F9E" w:rsidTr="00743537">
        <w:trPr>
          <w:trHeight w:val="255"/>
        </w:trPr>
        <w:tc>
          <w:tcPr>
            <w:tcW w:w="5795" w:type="dxa"/>
            <w:tcBorders>
              <w:top w:val="single" w:sz="2" w:space="0" w:color="auto"/>
              <w:left w:val="nil"/>
              <w:bottom w:val="single" w:sz="2" w:space="0" w:color="auto"/>
              <w:right w:val="nil"/>
            </w:tcBorders>
            <w:noWrap/>
            <w:vAlign w:val="center"/>
          </w:tcPr>
          <w:p w:rsidR="000D7010" w:rsidRPr="00B72F9E" w:rsidRDefault="000D7010" w:rsidP="0063627B">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sidRPr="00B72F9E">
              <w:rPr>
                <w:rFonts w:ascii="Arial Narrow" w:hAnsi="Arial Narrow"/>
                <w:sz w:val="20"/>
                <w:szCs w:val="20"/>
              </w:rPr>
              <w:t>Primer trimestre</w:t>
            </w:r>
          </w:p>
        </w:tc>
        <w:tc>
          <w:tcPr>
            <w:tcW w:w="5795" w:type="dxa"/>
            <w:tcBorders>
              <w:top w:val="single" w:sz="2" w:space="0" w:color="auto"/>
              <w:left w:val="nil"/>
              <w:bottom w:val="single" w:sz="2" w:space="0" w:color="auto"/>
              <w:right w:val="nil"/>
            </w:tcBorders>
            <w:noWrap/>
            <w:vAlign w:val="center"/>
          </w:tcPr>
          <w:p w:rsidR="000D7010" w:rsidRPr="00B72F9E" w:rsidRDefault="00B72F9E" w:rsidP="0063627B">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B72F9E">
              <w:rPr>
                <w:rFonts w:ascii="Arial Narrow" w:hAnsi="Arial Narrow"/>
                <w:sz w:val="20"/>
                <w:szCs w:val="20"/>
              </w:rPr>
              <w:t>-18,41</w:t>
            </w:r>
          </w:p>
        </w:tc>
      </w:tr>
      <w:tr w:rsidR="005E7E77" w:rsidRPr="00893BDE" w:rsidTr="00743537">
        <w:trPr>
          <w:trHeight w:val="255"/>
        </w:trPr>
        <w:tc>
          <w:tcPr>
            <w:tcW w:w="5795" w:type="dxa"/>
            <w:tcBorders>
              <w:top w:val="single" w:sz="2" w:space="0" w:color="auto"/>
              <w:left w:val="nil"/>
              <w:bottom w:val="single" w:sz="4" w:space="0" w:color="auto"/>
              <w:right w:val="nil"/>
            </w:tcBorders>
            <w:noWrap/>
            <w:vAlign w:val="center"/>
          </w:tcPr>
          <w:p w:rsidR="000D7010" w:rsidRPr="00893BDE" w:rsidRDefault="000D7010" w:rsidP="0063627B">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sidRPr="00893BDE">
              <w:rPr>
                <w:rFonts w:ascii="Arial Narrow" w:hAnsi="Arial Narrow"/>
                <w:sz w:val="20"/>
                <w:szCs w:val="20"/>
              </w:rPr>
              <w:t>Segundo trimestre</w:t>
            </w:r>
          </w:p>
        </w:tc>
        <w:tc>
          <w:tcPr>
            <w:tcW w:w="5795" w:type="dxa"/>
            <w:tcBorders>
              <w:top w:val="single" w:sz="2" w:space="0" w:color="auto"/>
              <w:left w:val="nil"/>
              <w:bottom w:val="single" w:sz="4" w:space="0" w:color="auto"/>
              <w:right w:val="nil"/>
            </w:tcBorders>
            <w:noWrap/>
            <w:vAlign w:val="center"/>
          </w:tcPr>
          <w:p w:rsidR="000D7010" w:rsidRPr="00893BDE" w:rsidRDefault="00893BDE" w:rsidP="0063627B">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893BDE">
              <w:rPr>
                <w:rFonts w:ascii="Arial Narrow" w:hAnsi="Arial Narrow"/>
                <w:sz w:val="20"/>
                <w:szCs w:val="20"/>
              </w:rPr>
              <w:t>-22,3</w:t>
            </w:r>
            <w:r w:rsidR="005B74D9">
              <w:rPr>
                <w:rFonts w:ascii="Arial Narrow" w:hAnsi="Arial Narrow"/>
                <w:sz w:val="20"/>
                <w:szCs w:val="20"/>
              </w:rPr>
              <w:t>0</w:t>
            </w:r>
          </w:p>
        </w:tc>
      </w:tr>
      <w:tr w:rsidR="005E7E77" w:rsidRPr="00B72F9E" w:rsidTr="00743537">
        <w:trPr>
          <w:trHeight w:val="255"/>
        </w:trPr>
        <w:tc>
          <w:tcPr>
            <w:tcW w:w="5795" w:type="dxa"/>
            <w:tcBorders>
              <w:top w:val="single" w:sz="2" w:space="0" w:color="auto"/>
              <w:left w:val="nil"/>
              <w:bottom w:val="single" w:sz="4" w:space="0" w:color="auto"/>
              <w:right w:val="nil"/>
            </w:tcBorders>
            <w:noWrap/>
            <w:vAlign w:val="center"/>
          </w:tcPr>
          <w:p w:rsidR="000D7010" w:rsidRPr="00B72F9E" w:rsidRDefault="000D7010" w:rsidP="0063627B">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sidRPr="00B72F9E">
              <w:rPr>
                <w:rFonts w:ascii="Arial Narrow" w:hAnsi="Arial Narrow"/>
                <w:sz w:val="20"/>
                <w:szCs w:val="20"/>
              </w:rPr>
              <w:t>Tercer trimestre</w:t>
            </w:r>
          </w:p>
        </w:tc>
        <w:tc>
          <w:tcPr>
            <w:tcW w:w="5795" w:type="dxa"/>
            <w:tcBorders>
              <w:top w:val="single" w:sz="2" w:space="0" w:color="auto"/>
              <w:left w:val="nil"/>
              <w:bottom w:val="single" w:sz="4" w:space="0" w:color="auto"/>
              <w:right w:val="nil"/>
            </w:tcBorders>
            <w:noWrap/>
            <w:vAlign w:val="center"/>
          </w:tcPr>
          <w:p w:rsidR="000D7010" w:rsidRPr="00B72F9E" w:rsidRDefault="00B72F9E" w:rsidP="0063627B">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B72F9E">
              <w:rPr>
                <w:rFonts w:ascii="Arial Narrow" w:hAnsi="Arial Narrow"/>
                <w:sz w:val="20"/>
                <w:szCs w:val="20"/>
              </w:rPr>
              <w:t>-12,43</w:t>
            </w:r>
          </w:p>
        </w:tc>
      </w:tr>
      <w:tr w:rsidR="005E7E77" w:rsidRPr="00B72F9E" w:rsidTr="00743537">
        <w:trPr>
          <w:trHeight w:val="255"/>
        </w:trPr>
        <w:tc>
          <w:tcPr>
            <w:tcW w:w="5795" w:type="dxa"/>
            <w:tcBorders>
              <w:top w:val="single" w:sz="4" w:space="0" w:color="auto"/>
              <w:left w:val="nil"/>
              <w:bottom w:val="single" w:sz="4" w:space="0" w:color="auto"/>
              <w:right w:val="nil"/>
            </w:tcBorders>
            <w:noWrap/>
            <w:vAlign w:val="center"/>
          </w:tcPr>
          <w:p w:rsidR="000D7010" w:rsidRPr="00B72F9E" w:rsidRDefault="000D7010" w:rsidP="0063627B">
            <w:pPr>
              <w:pStyle w:val="texto"/>
              <w:tabs>
                <w:tab w:val="clear" w:pos="2835"/>
                <w:tab w:val="clear" w:pos="3969"/>
                <w:tab w:val="clear" w:pos="5103"/>
                <w:tab w:val="clear" w:pos="6237"/>
                <w:tab w:val="clear" w:pos="7371"/>
              </w:tabs>
              <w:spacing w:after="0"/>
              <w:ind w:firstLine="0"/>
              <w:jc w:val="left"/>
              <w:rPr>
                <w:rFonts w:ascii="Arial Narrow" w:hAnsi="Arial Narrow"/>
                <w:sz w:val="20"/>
                <w:szCs w:val="20"/>
              </w:rPr>
            </w:pPr>
            <w:r w:rsidRPr="00B72F9E">
              <w:rPr>
                <w:rFonts w:ascii="Arial Narrow" w:hAnsi="Arial Narrow"/>
                <w:sz w:val="20"/>
                <w:szCs w:val="20"/>
              </w:rPr>
              <w:t>Cuarto trimestre</w:t>
            </w:r>
          </w:p>
        </w:tc>
        <w:tc>
          <w:tcPr>
            <w:tcW w:w="5795" w:type="dxa"/>
            <w:tcBorders>
              <w:top w:val="single" w:sz="4" w:space="0" w:color="auto"/>
              <w:left w:val="nil"/>
              <w:bottom w:val="single" w:sz="4" w:space="0" w:color="auto"/>
              <w:right w:val="nil"/>
            </w:tcBorders>
            <w:noWrap/>
            <w:vAlign w:val="center"/>
          </w:tcPr>
          <w:p w:rsidR="000D7010" w:rsidRPr="00B72F9E" w:rsidRDefault="00B72F9E" w:rsidP="0063627B">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B72F9E">
              <w:rPr>
                <w:rFonts w:ascii="Arial Narrow" w:hAnsi="Arial Narrow"/>
                <w:sz w:val="20"/>
                <w:szCs w:val="20"/>
              </w:rPr>
              <w:t>-17,46</w:t>
            </w:r>
          </w:p>
        </w:tc>
      </w:tr>
    </w:tbl>
    <w:p w:rsidR="001B2C9B" w:rsidRPr="00632BEF" w:rsidRDefault="000D7010" w:rsidP="00632BEF">
      <w:pPr>
        <w:pStyle w:val="texto"/>
        <w:tabs>
          <w:tab w:val="clear" w:pos="2835"/>
          <w:tab w:val="clear" w:pos="3969"/>
          <w:tab w:val="clear" w:pos="5103"/>
          <w:tab w:val="clear" w:pos="6237"/>
          <w:tab w:val="clear" w:pos="7371"/>
        </w:tabs>
        <w:spacing w:before="240"/>
        <w:rPr>
          <w:spacing w:val="4"/>
          <w:szCs w:val="26"/>
        </w:rPr>
      </w:pPr>
      <w:r w:rsidRPr="00632BEF">
        <w:rPr>
          <w:spacing w:val="4"/>
          <w:szCs w:val="26"/>
        </w:rPr>
        <w:t>En consecuencia, el ayuntamiento ha cumplido con est</w:t>
      </w:r>
      <w:r w:rsidR="0032104B" w:rsidRPr="00632BEF">
        <w:rPr>
          <w:spacing w:val="4"/>
          <w:szCs w:val="26"/>
        </w:rPr>
        <w:t>a regla</w:t>
      </w:r>
      <w:r w:rsidRPr="00632BEF">
        <w:rPr>
          <w:spacing w:val="4"/>
          <w:szCs w:val="26"/>
        </w:rPr>
        <w:t>, dado que su plazo de pago es inferior al período máximo de pago establecido para las oper</w:t>
      </w:r>
      <w:r w:rsidRPr="00632BEF">
        <w:rPr>
          <w:spacing w:val="4"/>
          <w:szCs w:val="26"/>
        </w:rPr>
        <w:t>a</w:t>
      </w:r>
      <w:r w:rsidRPr="00632BEF">
        <w:rPr>
          <w:spacing w:val="4"/>
          <w:szCs w:val="26"/>
        </w:rPr>
        <w:t>ciones comerciales por la normativa vigente (</w:t>
      </w:r>
      <w:r w:rsidR="003B330F" w:rsidRPr="00632BEF">
        <w:rPr>
          <w:spacing w:val="4"/>
          <w:szCs w:val="26"/>
        </w:rPr>
        <w:t xml:space="preserve">normalmente, </w:t>
      </w:r>
      <w:r w:rsidRPr="00632BEF">
        <w:rPr>
          <w:spacing w:val="4"/>
          <w:szCs w:val="26"/>
        </w:rPr>
        <w:t>30 días naturales).</w:t>
      </w:r>
      <w:bookmarkStart w:id="58" w:name="_Toc339016607"/>
      <w:bookmarkStart w:id="59" w:name="_Toc442251798"/>
    </w:p>
    <w:p w:rsidR="00FB6298" w:rsidRDefault="00FB6298" w:rsidP="00FB6298">
      <w:pPr>
        <w:pStyle w:val="texto"/>
        <w:tabs>
          <w:tab w:val="clear" w:pos="2835"/>
          <w:tab w:val="clear" w:pos="3969"/>
          <w:tab w:val="clear" w:pos="5103"/>
          <w:tab w:val="clear" w:pos="6237"/>
          <w:tab w:val="clear" w:pos="7371"/>
        </w:tabs>
        <w:rPr>
          <w:szCs w:val="26"/>
        </w:rPr>
      </w:pPr>
      <w:r>
        <w:rPr>
          <w:szCs w:val="26"/>
        </w:rPr>
        <w:t>Finalmente</w:t>
      </w:r>
      <w:r w:rsidRPr="004E52A0">
        <w:rPr>
          <w:szCs w:val="26"/>
        </w:rPr>
        <w:t xml:space="preserve"> dest</w:t>
      </w:r>
      <w:r>
        <w:rPr>
          <w:szCs w:val="26"/>
        </w:rPr>
        <w:t>a</w:t>
      </w:r>
      <w:r w:rsidRPr="004E52A0">
        <w:rPr>
          <w:szCs w:val="26"/>
        </w:rPr>
        <w:t>camos que</w:t>
      </w:r>
      <w:r>
        <w:rPr>
          <w:szCs w:val="26"/>
        </w:rPr>
        <w:t>,</w:t>
      </w:r>
      <w:r w:rsidRPr="004E52A0">
        <w:rPr>
          <w:szCs w:val="26"/>
        </w:rPr>
        <w:t xml:space="preserve"> </w:t>
      </w:r>
      <w:r>
        <w:rPr>
          <w:szCs w:val="26"/>
        </w:rPr>
        <w:t>de acuerdo con el</w:t>
      </w:r>
      <w:r w:rsidRPr="004E52A0">
        <w:rPr>
          <w:szCs w:val="26"/>
        </w:rPr>
        <w:t xml:space="preserve"> art</w:t>
      </w:r>
      <w:r>
        <w:rPr>
          <w:szCs w:val="26"/>
        </w:rPr>
        <w:t>.</w:t>
      </w:r>
      <w:r w:rsidRPr="004E52A0">
        <w:rPr>
          <w:szCs w:val="26"/>
        </w:rPr>
        <w:t xml:space="preserve"> 32 de la LOEPySF</w:t>
      </w:r>
      <w:r>
        <w:rPr>
          <w:szCs w:val="26"/>
        </w:rPr>
        <w:t xml:space="preserve">, el Ayuntamiento ha acometido en 2016 inversiones financieramente sostenibles en aplicación del destino del superávit del ejercicio anterior. Estas inversiones han ascendido en 2016 a un gasto de 3.317 euros. </w:t>
      </w:r>
    </w:p>
    <w:p w:rsidR="004F7E06" w:rsidRPr="005A158E" w:rsidRDefault="00F86397" w:rsidP="00465705">
      <w:pPr>
        <w:pStyle w:val="atitulo2"/>
        <w:spacing w:before="240"/>
        <w:rPr>
          <w:color w:val="auto"/>
        </w:rPr>
      </w:pPr>
      <w:bookmarkStart w:id="60" w:name="_Toc309383726"/>
      <w:bookmarkStart w:id="61" w:name="_Toc339016615"/>
      <w:bookmarkStart w:id="62" w:name="_Toc442251806"/>
      <w:bookmarkStart w:id="63" w:name="_Toc509315388"/>
      <w:bookmarkEnd w:id="58"/>
      <w:bookmarkEnd w:id="59"/>
      <w:r w:rsidRPr="005A158E">
        <w:rPr>
          <w:color w:val="auto"/>
        </w:rPr>
        <w:lastRenderedPageBreak/>
        <w:t>I</w:t>
      </w:r>
      <w:r w:rsidR="00C102A2" w:rsidRPr="005A158E">
        <w:rPr>
          <w:color w:val="auto"/>
        </w:rPr>
        <w:t>V</w:t>
      </w:r>
      <w:r w:rsidRPr="005A158E">
        <w:rPr>
          <w:color w:val="auto"/>
        </w:rPr>
        <w:t>.</w:t>
      </w:r>
      <w:r w:rsidR="00DD6962">
        <w:rPr>
          <w:color w:val="auto"/>
        </w:rPr>
        <w:t>3</w:t>
      </w:r>
      <w:r w:rsidR="004F7E06" w:rsidRPr="005A158E">
        <w:rPr>
          <w:color w:val="auto"/>
        </w:rPr>
        <w:t>. Aspectos generales</w:t>
      </w:r>
      <w:bookmarkEnd w:id="60"/>
      <w:bookmarkEnd w:id="61"/>
      <w:bookmarkEnd w:id="62"/>
      <w:bookmarkEnd w:id="63"/>
    </w:p>
    <w:p w:rsidR="006600DD" w:rsidRPr="00E76B3C" w:rsidRDefault="00840AC8" w:rsidP="006C3281">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lang w:val="es-ES"/>
        </w:rPr>
      </w:pPr>
      <w:r w:rsidRPr="00E76B3C">
        <w:rPr>
          <w:szCs w:val="26"/>
          <w:lang w:val="es-ES"/>
        </w:rPr>
        <w:t>El presupuesto</w:t>
      </w:r>
      <w:r w:rsidR="00CB372B" w:rsidRPr="00E76B3C">
        <w:rPr>
          <w:szCs w:val="26"/>
          <w:lang w:val="es-ES"/>
        </w:rPr>
        <w:t xml:space="preserve"> y las bases de ejecución para el ejercicio 2016</w:t>
      </w:r>
      <w:r w:rsidRPr="00E76B3C">
        <w:rPr>
          <w:szCs w:val="26"/>
          <w:lang w:val="es-ES"/>
        </w:rPr>
        <w:t xml:space="preserve"> </w:t>
      </w:r>
      <w:r w:rsidR="00CB372B" w:rsidRPr="00E76B3C">
        <w:rPr>
          <w:szCs w:val="26"/>
          <w:lang w:val="es-ES"/>
        </w:rPr>
        <w:t>se aprobaron en</w:t>
      </w:r>
      <w:r w:rsidRPr="00E76B3C">
        <w:rPr>
          <w:szCs w:val="26"/>
          <w:lang w:val="es-ES"/>
        </w:rPr>
        <w:t xml:space="preserve"> </w:t>
      </w:r>
      <w:r w:rsidR="00CB372B" w:rsidRPr="00E76B3C">
        <w:rPr>
          <w:szCs w:val="26"/>
          <w:lang w:val="es-ES"/>
        </w:rPr>
        <w:t xml:space="preserve">el pleno municipal </w:t>
      </w:r>
      <w:r w:rsidR="000F0745" w:rsidRPr="00E76B3C">
        <w:rPr>
          <w:szCs w:val="26"/>
          <w:lang w:val="es-ES"/>
        </w:rPr>
        <w:t xml:space="preserve">el </w:t>
      </w:r>
      <w:r w:rsidR="005A158E" w:rsidRPr="00E76B3C">
        <w:rPr>
          <w:szCs w:val="26"/>
          <w:lang w:val="es-ES"/>
        </w:rPr>
        <w:t>16</w:t>
      </w:r>
      <w:r w:rsidRPr="00E76B3C">
        <w:rPr>
          <w:szCs w:val="26"/>
          <w:lang w:val="es-ES"/>
        </w:rPr>
        <w:t xml:space="preserve"> de </w:t>
      </w:r>
      <w:r w:rsidR="005A158E" w:rsidRPr="00E76B3C">
        <w:rPr>
          <w:szCs w:val="26"/>
          <w:lang w:val="es-ES"/>
        </w:rPr>
        <w:t>marzo</w:t>
      </w:r>
      <w:r w:rsidRPr="00E76B3C">
        <w:rPr>
          <w:szCs w:val="26"/>
          <w:lang w:val="es-ES"/>
        </w:rPr>
        <w:t xml:space="preserve"> de 201</w:t>
      </w:r>
      <w:r w:rsidR="005A158E" w:rsidRPr="00E76B3C">
        <w:rPr>
          <w:szCs w:val="26"/>
          <w:lang w:val="es-ES"/>
        </w:rPr>
        <w:t>6</w:t>
      </w:r>
      <w:r w:rsidR="009C221C" w:rsidRPr="00E76B3C">
        <w:rPr>
          <w:szCs w:val="26"/>
          <w:lang w:val="es-ES"/>
        </w:rPr>
        <w:t>, es decir, fuera del plazo señal</w:t>
      </w:r>
      <w:r w:rsidR="009C221C" w:rsidRPr="00E76B3C">
        <w:rPr>
          <w:szCs w:val="26"/>
          <w:lang w:val="es-ES"/>
        </w:rPr>
        <w:t>a</w:t>
      </w:r>
      <w:r w:rsidR="009C221C" w:rsidRPr="00E76B3C">
        <w:rPr>
          <w:szCs w:val="26"/>
          <w:lang w:val="es-ES"/>
        </w:rPr>
        <w:t>do por la legislación vigente. Este documento, no incluye información sobre la sociedad municipal.</w:t>
      </w:r>
    </w:p>
    <w:p w:rsidR="00A36911" w:rsidRDefault="00A36911" w:rsidP="00804161">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lang w:val="es-ES"/>
        </w:rPr>
      </w:pPr>
      <w:r>
        <w:rPr>
          <w:szCs w:val="26"/>
          <w:lang w:val="es-ES"/>
        </w:rPr>
        <w:t>Se ha revisado una muestra de modificaciones presupuestar</w:t>
      </w:r>
      <w:r w:rsidR="00E76B3C">
        <w:rPr>
          <w:szCs w:val="26"/>
          <w:lang w:val="es-ES"/>
        </w:rPr>
        <w:t>i</w:t>
      </w:r>
      <w:r>
        <w:rPr>
          <w:szCs w:val="26"/>
          <w:lang w:val="es-ES"/>
        </w:rPr>
        <w:t>as, concluye</w:t>
      </w:r>
      <w:r>
        <w:rPr>
          <w:szCs w:val="26"/>
          <w:lang w:val="es-ES"/>
        </w:rPr>
        <w:t>n</w:t>
      </w:r>
      <w:r>
        <w:rPr>
          <w:szCs w:val="26"/>
          <w:lang w:val="es-ES"/>
        </w:rPr>
        <w:t>do que su tramitación fue adecuada.</w:t>
      </w:r>
    </w:p>
    <w:p w:rsidR="009C221C" w:rsidRDefault="00D74928" w:rsidP="00804161">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lang w:val="es-ES"/>
        </w:rPr>
      </w:pPr>
      <w:r w:rsidRPr="009C221C">
        <w:rPr>
          <w:szCs w:val="26"/>
          <w:lang w:val="es-ES"/>
        </w:rPr>
        <w:t xml:space="preserve">La cuenta general de 2016 fue aprobada por el pleno municipal el 6 de </w:t>
      </w:r>
      <w:r w:rsidRPr="00D74928">
        <w:rPr>
          <w:szCs w:val="26"/>
          <w:lang w:val="es-ES"/>
        </w:rPr>
        <w:t>se</w:t>
      </w:r>
      <w:r w:rsidRPr="00D74928">
        <w:rPr>
          <w:szCs w:val="26"/>
          <w:lang w:val="es-ES"/>
        </w:rPr>
        <w:t>p</w:t>
      </w:r>
      <w:r w:rsidRPr="00D74928">
        <w:rPr>
          <w:szCs w:val="26"/>
          <w:lang w:val="es-ES"/>
        </w:rPr>
        <w:t>tiembre</w:t>
      </w:r>
      <w:r w:rsidRPr="009C221C">
        <w:rPr>
          <w:szCs w:val="26"/>
          <w:lang w:val="es-ES"/>
        </w:rPr>
        <w:t xml:space="preserve"> de 2017</w:t>
      </w:r>
      <w:r w:rsidR="008612CF">
        <w:rPr>
          <w:szCs w:val="26"/>
          <w:lang w:val="es-ES"/>
        </w:rPr>
        <w:t>.</w:t>
      </w:r>
      <w:r w:rsidR="009C221C" w:rsidRPr="009C221C">
        <w:rPr>
          <w:szCs w:val="26"/>
          <w:lang w:val="es-ES"/>
        </w:rPr>
        <w:t xml:space="preserve"> </w:t>
      </w:r>
    </w:p>
    <w:p w:rsidR="009C221C" w:rsidRPr="00E60C72" w:rsidRDefault="009C221C" w:rsidP="00E60C72">
      <w:pPr>
        <w:pStyle w:val="texto"/>
        <w:tabs>
          <w:tab w:val="clear" w:pos="2835"/>
          <w:tab w:val="clear" w:pos="3969"/>
          <w:tab w:val="clear" w:pos="5103"/>
          <w:tab w:val="clear" w:pos="6237"/>
          <w:tab w:val="clear" w:pos="7371"/>
        </w:tabs>
        <w:rPr>
          <w:szCs w:val="26"/>
        </w:rPr>
      </w:pPr>
      <w:r w:rsidRPr="00E60C72">
        <w:rPr>
          <w:szCs w:val="26"/>
        </w:rPr>
        <w:t>Esta cuenta general incluye el estado conso</w:t>
      </w:r>
      <w:r w:rsidR="00E60C72" w:rsidRPr="00E60C72">
        <w:rPr>
          <w:szCs w:val="26"/>
        </w:rPr>
        <w:t>l</w:t>
      </w:r>
      <w:r w:rsidRPr="00E60C72">
        <w:rPr>
          <w:szCs w:val="26"/>
        </w:rPr>
        <w:t>idado del ayuntamiento y su OOAA</w:t>
      </w:r>
      <w:r w:rsidR="00E60C72" w:rsidRPr="00E60C72">
        <w:rPr>
          <w:szCs w:val="26"/>
        </w:rPr>
        <w:t xml:space="preserve"> relativo a la información presupuestaria y del resto de estados financi</w:t>
      </w:r>
      <w:r w:rsidR="00E60C72" w:rsidRPr="00E60C72">
        <w:rPr>
          <w:szCs w:val="26"/>
        </w:rPr>
        <w:t>e</w:t>
      </w:r>
      <w:r w:rsidR="00E60C72">
        <w:rPr>
          <w:szCs w:val="26"/>
        </w:rPr>
        <w:t>r</w:t>
      </w:r>
      <w:r w:rsidR="00E60C72" w:rsidRPr="00E60C72">
        <w:rPr>
          <w:szCs w:val="26"/>
        </w:rPr>
        <w:t xml:space="preserve">os con la excepción </w:t>
      </w:r>
      <w:r w:rsidR="00E60C72">
        <w:rPr>
          <w:szCs w:val="26"/>
        </w:rPr>
        <w:t>d</w:t>
      </w:r>
      <w:r w:rsidR="00E60C72" w:rsidRPr="00E60C72">
        <w:rPr>
          <w:szCs w:val="26"/>
        </w:rPr>
        <w:t>e</w:t>
      </w:r>
      <w:r w:rsidR="00E60C72">
        <w:rPr>
          <w:szCs w:val="26"/>
        </w:rPr>
        <w:t xml:space="preserve"> </w:t>
      </w:r>
      <w:r w:rsidR="00E60C72" w:rsidRPr="00E60C72">
        <w:rPr>
          <w:szCs w:val="26"/>
        </w:rPr>
        <w:t>la memoria econ</w:t>
      </w:r>
      <w:r w:rsidR="00E60C72">
        <w:rPr>
          <w:szCs w:val="26"/>
        </w:rPr>
        <w:t>ómica</w:t>
      </w:r>
      <w:r w:rsidR="00E60C72" w:rsidRPr="00E60C72">
        <w:rPr>
          <w:szCs w:val="26"/>
        </w:rPr>
        <w:t xml:space="preserve"> que se pr</w:t>
      </w:r>
      <w:r w:rsidR="00E60C72">
        <w:rPr>
          <w:szCs w:val="26"/>
        </w:rPr>
        <w:t>e</w:t>
      </w:r>
      <w:r w:rsidR="00E60C72" w:rsidRPr="00E60C72">
        <w:rPr>
          <w:szCs w:val="26"/>
        </w:rPr>
        <w:t xml:space="preserve">senta </w:t>
      </w:r>
      <w:r w:rsidR="00E60C72">
        <w:rPr>
          <w:szCs w:val="26"/>
        </w:rPr>
        <w:t>de forma indiv</w:t>
      </w:r>
      <w:r w:rsidR="00E60C72">
        <w:rPr>
          <w:szCs w:val="26"/>
        </w:rPr>
        <w:t>i</w:t>
      </w:r>
      <w:r w:rsidR="00E60C72">
        <w:rPr>
          <w:szCs w:val="26"/>
        </w:rPr>
        <w:t>dual para cada entidad.</w:t>
      </w:r>
      <w:r w:rsidR="00712BF8">
        <w:rPr>
          <w:szCs w:val="26"/>
        </w:rPr>
        <w:t xml:space="preserve"> </w:t>
      </w:r>
    </w:p>
    <w:p w:rsidR="000F0745" w:rsidRPr="00D74928" w:rsidRDefault="000F0745" w:rsidP="00804161">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lang w:val="es-ES"/>
        </w:rPr>
      </w:pPr>
      <w:r w:rsidRPr="00D74928">
        <w:rPr>
          <w:szCs w:val="26"/>
          <w:lang w:val="es-ES"/>
        </w:rPr>
        <w:t xml:space="preserve">El inventario de bienes data de </w:t>
      </w:r>
      <w:r w:rsidR="008612CF">
        <w:rPr>
          <w:szCs w:val="26"/>
          <w:lang w:val="es-ES"/>
        </w:rPr>
        <w:t>2006</w:t>
      </w:r>
      <w:r w:rsidR="00D74928" w:rsidRPr="00D74928">
        <w:rPr>
          <w:szCs w:val="26"/>
          <w:lang w:val="es-ES"/>
        </w:rPr>
        <w:t>. Durante el ejercicio 2017 el ayunt</w:t>
      </w:r>
      <w:r w:rsidR="00D74928" w:rsidRPr="00D74928">
        <w:rPr>
          <w:szCs w:val="26"/>
          <w:lang w:val="es-ES"/>
        </w:rPr>
        <w:t>a</w:t>
      </w:r>
      <w:r w:rsidR="00D74928" w:rsidRPr="00D74928">
        <w:rPr>
          <w:szCs w:val="26"/>
          <w:lang w:val="es-ES"/>
        </w:rPr>
        <w:t>miento ha actualiza</w:t>
      </w:r>
      <w:r w:rsidR="00632BEF">
        <w:rPr>
          <w:szCs w:val="26"/>
          <w:lang w:val="es-ES"/>
        </w:rPr>
        <w:t xml:space="preserve">do </w:t>
      </w:r>
      <w:r w:rsidR="00D74928" w:rsidRPr="00D74928">
        <w:rPr>
          <w:szCs w:val="26"/>
          <w:lang w:val="es-ES"/>
        </w:rPr>
        <w:t xml:space="preserve">el inventario, </w:t>
      </w:r>
      <w:r w:rsidR="00C81630">
        <w:rPr>
          <w:szCs w:val="26"/>
          <w:lang w:val="es-ES"/>
        </w:rPr>
        <w:t>el cual ha arrojado un saldo de 28,49 m</w:t>
      </w:r>
      <w:r w:rsidR="00C81630">
        <w:rPr>
          <w:szCs w:val="26"/>
          <w:lang w:val="es-ES"/>
        </w:rPr>
        <w:t>i</w:t>
      </w:r>
      <w:r w:rsidR="00C81630">
        <w:rPr>
          <w:szCs w:val="26"/>
          <w:lang w:val="es-ES"/>
        </w:rPr>
        <w:t>llones de euros</w:t>
      </w:r>
      <w:r w:rsidR="00D74928" w:rsidRPr="00D74928">
        <w:rPr>
          <w:szCs w:val="26"/>
          <w:lang w:val="es-ES"/>
        </w:rPr>
        <w:t xml:space="preserve">. No se ha incluido en este trabajo la </w:t>
      </w:r>
      <w:r w:rsidR="00712BF8">
        <w:rPr>
          <w:szCs w:val="26"/>
          <w:lang w:val="es-ES"/>
        </w:rPr>
        <w:t xml:space="preserve">revisión </w:t>
      </w:r>
      <w:r w:rsidR="00C81630">
        <w:rPr>
          <w:szCs w:val="26"/>
          <w:lang w:val="es-ES"/>
        </w:rPr>
        <w:t xml:space="preserve">de </w:t>
      </w:r>
      <w:r w:rsidR="00D74928" w:rsidRPr="00D74928">
        <w:rPr>
          <w:szCs w:val="26"/>
          <w:lang w:val="es-ES"/>
        </w:rPr>
        <w:t>los bienes c</w:t>
      </w:r>
      <w:r w:rsidR="00D74928" w:rsidRPr="00D74928">
        <w:rPr>
          <w:szCs w:val="26"/>
          <w:lang w:val="es-ES"/>
        </w:rPr>
        <w:t>o</w:t>
      </w:r>
      <w:r w:rsidR="00D74928" w:rsidRPr="00D74928">
        <w:rPr>
          <w:szCs w:val="26"/>
          <w:lang w:val="es-ES"/>
        </w:rPr>
        <w:t>rrespondientes a la resi</w:t>
      </w:r>
      <w:r w:rsidR="00C81630">
        <w:rPr>
          <w:szCs w:val="26"/>
          <w:lang w:val="es-ES"/>
        </w:rPr>
        <w:t>dencia de ancianos, cuyo valor contable a 31 de dicie</w:t>
      </w:r>
      <w:r w:rsidR="00C81630">
        <w:rPr>
          <w:szCs w:val="26"/>
          <w:lang w:val="es-ES"/>
        </w:rPr>
        <w:t>m</w:t>
      </w:r>
      <w:r w:rsidR="00C81630">
        <w:rPr>
          <w:szCs w:val="26"/>
          <w:lang w:val="es-ES"/>
        </w:rPr>
        <w:t>bre de 2016 asciende a 3,97 millones de euros.</w:t>
      </w:r>
    </w:p>
    <w:p w:rsidR="00D74928" w:rsidRPr="00E60C72" w:rsidRDefault="00D74928" w:rsidP="00804161">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lang w:val="es-ES"/>
        </w:rPr>
      </w:pPr>
      <w:r w:rsidRPr="0027621F">
        <w:rPr>
          <w:szCs w:val="26"/>
          <w:lang w:val="es-ES"/>
        </w:rPr>
        <w:t xml:space="preserve">El </w:t>
      </w:r>
      <w:r w:rsidR="0027621F" w:rsidRPr="0027621F">
        <w:rPr>
          <w:szCs w:val="26"/>
          <w:lang w:val="es-ES"/>
        </w:rPr>
        <w:t xml:space="preserve">ayuntamiento no </w:t>
      </w:r>
      <w:r w:rsidR="00E60C72" w:rsidRPr="0027621F">
        <w:rPr>
          <w:szCs w:val="26"/>
          <w:lang w:val="es-ES"/>
        </w:rPr>
        <w:t>ha creado el Registro de Convenios Urbanísticos</w:t>
      </w:r>
      <w:r w:rsidR="00E60C72">
        <w:rPr>
          <w:szCs w:val="26"/>
          <w:lang w:val="es-ES"/>
        </w:rPr>
        <w:t xml:space="preserve">. </w:t>
      </w:r>
    </w:p>
    <w:p w:rsidR="0027621F" w:rsidRDefault="0027621F" w:rsidP="00804161">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lang w:val="es-ES"/>
        </w:rPr>
      </w:pPr>
      <w:r>
        <w:rPr>
          <w:szCs w:val="26"/>
          <w:lang w:val="es-ES"/>
        </w:rPr>
        <w:t>El ayuntamiento no aplica de forma sistemática mecanismos de control y supervisión sobre</w:t>
      </w:r>
      <w:r w:rsidRPr="0027621F">
        <w:rPr>
          <w:szCs w:val="26"/>
          <w:lang w:val="es-ES"/>
        </w:rPr>
        <w:t xml:space="preserve"> </w:t>
      </w:r>
      <w:r w:rsidRPr="00444073">
        <w:rPr>
          <w:szCs w:val="26"/>
          <w:lang w:val="es-ES"/>
        </w:rPr>
        <w:t>las act</w:t>
      </w:r>
      <w:r>
        <w:rPr>
          <w:szCs w:val="26"/>
          <w:lang w:val="es-ES"/>
        </w:rPr>
        <w:t>ividades</w:t>
      </w:r>
      <w:r w:rsidRPr="00444073">
        <w:rPr>
          <w:szCs w:val="26"/>
          <w:lang w:val="es-ES"/>
        </w:rPr>
        <w:t xml:space="preserve"> realizadas por la </w:t>
      </w:r>
      <w:r>
        <w:rPr>
          <w:szCs w:val="26"/>
          <w:lang w:val="es-ES"/>
        </w:rPr>
        <w:t>R</w:t>
      </w:r>
      <w:r w:rsidRPr="00444073">
        <w:rPr>
          <w:szCs w:val="26"/>
          <w:lang w:val="es-ES"/>
        </w:rPr>
        <w:t xml:space="preserve">esidencia de </w:t>
      </w:r>
      <w:r>
        <w:rPr>
          <w:szCs w:val="26"/>
          <w:lang w:val="es-ES"/>
        </w:rPr>
        <w:t>A</w:t>
      </w:r>
      <w:r w:rsidRPr="00444073">
        <w:rPr>
          <w:szCs w:val="26"/>
          <w:lang w:val="es-ES"/>
        </w:rPr>
        <w:t>ncianos</w:t>
      </w:r>
    </w:p>
    <w:p w:rsidR="009C221C" w:rsidRDefault="009C221C" w:rsidP="00AC5575">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spacing w:after="240"/>
        <w:ind w:left="0" w:firstLine="289"/>
        <w:rPr>
          <w:szCs w:val="26"/>
          <w:lang w:val="es-ES"/>
        </w:rPr>
      </w:pPr>
      <w:r>
        <w:rPr>
          <w:szCs w:val="26"/>
          <w:lang w:val="es-ES"/>
        </w:rPr>
        <w:t>El calendario de vencimiento de la deuda viva del Ayuntamiento con ent</w:t>
      </w:r>
      <w:r>
        <w:rPr>
          <w:szCs w:val="26"/>
          <w:lang w:val="es-ES"/>
        </w:rPr>
        <w:t>i</w:t>
      </w:r>
      <w:r>
        <w:rPr>
          <w:szCs w:val="26"/>
          <w:lang w:val="es-ES"/>
        </w:rPr>
        <w:t>dades bancarias a 31 de diciembre de 2016 es el siguiente:</w:t>
      </w:r>
    </w:p>
    <w:tbl>
      <w:tblPr>
        <w:tblW w:w="8841" w:type="dxa"/>
        <w:jc w:val="center"/>
        <w:tblLook w:val="01E0" w:firstRow="1" w:lastRow="1" w:firstColumn="1" w:lastColumn="1" w:noHBand="0" w:noVBand="0"/>
      </w:tblPr>
      <w:tblGrid>
        <w:gridCol w:w="5026"/>
        <w:gridCol w:w="1257"/>
        <w:gridCol w:w="1197"/>
        <w:gridCol w:w="1361"/>
      </w:tblGrid>
      <w:tr w:rsidR="009C221C" w:rsidRPr="00A87907" w:rsidTr="00AD2EAC">
        <w:trPr>
          <w:trHeight w:val="255"/>
          <w:jc w:val="center"/>
        </w:trPr>
        <w:tc>
          <w:tcPr>
            <w:tcW w:w="5026" w:type="dxa"/>
            <w:tcBorders>
              <w:top w:val="single" w:sz="4" w:space="0" w:color="auto"/>
              <w:bottom w:val="single" w:sz="4" w:space="0" w:color="auto"/>
            </w:tcBorders>
            <w:shd w:val="clear" w:color="auto" w:fill="FABF8F" w:themeFill="accent6" w:themeFillTint="99"/>
            <w:vAlign w:val="center"/>
          </w:tcPr>
          <w:p w:rsidR="009C221C" w:rsidRPr="00A87907" w:rsidRDefault="009C221C" w:rsidP="00A87907">
            <w:pPr>
              <w:spacing w:after="0"/>
              <w:ind w:firstLine="0"/>
              <w:jc w:val="left"/>
              <w:rPr>
                <w:rFonts w:ascii="Arial" w:hAnsi="Arial" w:cs="Arial"/>
                <w:sz w:val="18"/>
                <w:szCs w:val="18"/>
                <w:lang w:val="es-ES" w:eastAsia="es-ES"/>
              </w:rPr>
            </w:pPr>
            <w:r w:rsidRPr="00A87907">
              <w:rPr>
                <w:rFonts w:ascii="Arial" w:hAnsi="Arial" w:cs="Arial"/>
                <w:sz w:val="18"/>
                <w:szCs w:val="18"/>
                <w:lang w:val="es-ES" w:eastAsia="es-ES"/>
              </w:rPr>
              <w:t>Ejercicio</w:t>
            </w:r>
          </w:p>
        </w:tc>
        <w:tc>
          <w:tcPr>
            <w:tcW w:w="1257" w:type="dxa"/>
            <w:tcBorders>
              <w:top w:val="single" w:sz="4" w:space="0" w:color="auto"/>
              <w:bottom w:val="single" w:sz="4" w:space="0" w:color="auto"/>
            </w:tcBorders>
            <w:shd w:val="clear" w:color="auto" w:fill="FABF8F" w:themeFill="accent6" w:themeFillTint="99"/>
            <w:vAlign w:val="center"/>
          </w:tcPr>
          <w:p w:rsidR="009C221C" w:rsidRPr="00A87907" w:rsidRDefault="009C221C" w:rsidP="00A87907">
            <w:pPr>
              <w:spacing w:after="0"/>
              <w:ind w:firstLine="0"/>
              <w:jc w:val="right"/>
              <w:rPr>
                <w:rFonts w:ascii="Arial" w:hAnsi="Arial" w:cs="Arial"/>
                <w:sz w:val="18"/>
                <w:szCs w:val="18"/>
                <w:lang w:val="es-ES" w:eastAsia="es-ES"/>
              </w:rPr>
            </w:pPr>
            <w:r w:rsidRPr="00A87907">
              <w:rPr>
                <w:rFonts w:ascii="Arial" w:hAnsi="Arial" w:cs="Arial"/>
                <w:sz w:val="18"/>
                <w:szCs w:val="18"/>
                <w:lang w:val="es-ES" w:eastAsia="es-ES"/>
              </w:rPr>
              <w:t>Amortización</w:t>
            </w:r>
          </w:p>
        </w:tc>
        <w:tc>
          <w:tcPr>
            <w:tcW w:w="1197" w:type="dxa"/>
            <w:tcBorders>
              <w:top w:val="single" w:sz="4" w:space="0" w:color="auto"/>
              <w:bottom w:val="single" w:sz="4" w:space="0" w:color="auto"/>
            </w:tcBorders>
            <w:shd w:val="clear" w:color="auto" w:fill="FABF8F" w:themeFill="accent6" w:themeFillTint="99"/>
            <w:vAlign w:val="center"/>
          </w:tcPr>
          <w:p w:rsidR="009C221C" w:rsidRPr="00A87907" w:rsidRDefault="009C221C" w:rsidP="00A87907">
            <w:pPr>
              <w:spacing w:after="0"/>
              <w:ind w:firstLine="0"/>
              <w:jc w:val="right"/>
              <w:rPr>
                <w:rFonts w:ascii="Arial" w:hAnsi="Arial" w:cs="Arial"/>
                <w:sz w:val="18"/>
                <w:szCs w:val="18"/>
                <w:lang w:val="es-ES" w:eastAsia="es-ES"/>
              </w:rPr>
            </w:pPr>
            <w:r w:rsidRPr="00A87907">
              <w:rPr>
                <w:rFonts w:ascii="Arial" w:hAnsi="Arial" w:cs="Arial"/>
                <w:sz w:val="18"/>
                <w:szCs w:val="18"/>
                <w:lang w:val="es-ES" w:eastAsia="es-ES"/>
              </w:rPr>
              <w:t>Porcentaje</w:t>
            </w:r>
          </w:p>
        </w:tc>
        <w:tc>
          <w:tcPr>
            <w:tcW w:w="1361" w:type="dxa"/>
            <w:tcBorders>
              <w:top w:val="single" w:sz="4" w:space="0" w:color="auto"/>
              <w:bottom w:val="single" w:sz="4" w:space="0" w:color="auto"/>
            </w:tcBorders>
            <w:shd w:val="clear" w:color="auto" w:fill="FABF8F" w:themeFill="accent6" w:themeFillTint="99"/>
            <w:vAlign w:val="center"/>
          </w:tcPr>
          <w:p w:rsidR="00AD2EAC" w:rsidRDefault="009C221C" w:rsidP="00A87907">
            <w:pPr>
              <w:spacing w:after="0"/>
              <w:ind w:firstLine="0"/>
              <w:jc w:val="right"/>
              <w:rPr>
                <w:rFonts w:ascii="Arial" w:hAnsi="Arial" w:cs="Arial"/>
                <w:sz w:val="18"/>
                <w:szCs w:val="18"/>
                <w:lang w:val="es-ES" w:eastAsia="es-ES"/>
              </w:rPr>
            </w:pPr>
            <w:r w:rsidRPr="00A87907">
              <w:rPr>
                <w:rFonts w:ascii="Arial" w:hAnsi="Arial" w:cs="Arial"/>
                <w:sz w:val="18"/>
                <w:szCs w:val="18"/>
                <w:lang w:val="es-ES" w:eastAsia="es-ES"/>
              </w:rPr>
              <w:t xml:space="preserve">Porcentaje </w:t>
            </w:r>
          </w:p>
          <w:p w:rsidR="009C221C" w:rsidRPr="00A87907" w:rsidRDefault="009C221C" w:rsidP="00A87907">
            <w:pPr>
              <w:spacing w:after="0"/>
              <w:ind w:firstLine="0"/>
              <w:jc w:val="right"/>
              <w:rPr>
                <w:rFonts w:ascii="Arial" w:hAnsi="Arial" w:cs="Arial"/>
                <w:sz w:val="18"/>
                <w:szCs w:val="18"/>
                <w:lang w:val="es-ES" w:eastAsia="es-ES"/>
              </w:rPr>
            </w:pPr>
            <w:r w:rsidRPr="00A87907">
              <w:rPr>
                <w:rFonts w:ascii="Arial" w:hAnsi="Arial" w:cs="Arial"/>
                <w:sz w:val="18"/>
                <w:szCs w:val="18"/>
                <w:lang w:val="es-ES" w:eastAsia="es-ES"/>
              </w:rPr>
              <w:t>acumulado</w:t>
            </w:r>
          </w:p>
        </w:tc>
      </w:tr>
      <w:tr w:rsidR="009C221C" w:rsidRPr="00AD2EAC" w:rsidTr="00AD2EAC">
        <w:trPr>
          <w:trHeight w:val="255"/>
          <w:jc w:val="center"/>
        </w:trPr>
        <w:tc>
          <w:tcPr>
            <w:tcW w:w="5026" w:type="dxa"/>
            <w:tcBorders>
              <w:top w:val="single" w:sz="4" w:space="0" w:color="auto"/>
              <w:bottom w:val="single" w:sz="2" w:space="0" w:color="auto"/>
            </w:tcBorders>
            <w:vAlign w:val="center"/>
          </w:tcPr>
          <w:p w:rsidR="009C221C" w:rsidRPr="00AD2EAC" w:rsidRDefault="009C221C" w:rsidP="00A87907">
            <w:pPr>
              <w:spacing w:after="0"/>
              <w:ind w:firstLine="0"/>
              <w:jc w:val="left"/>
              <w:rPr>
                <w:rFonts w:ascii="Arial Narrow" w:hAnsi="Arial Narrow"/>
                <w:sz w:val="18"/>
                <w:szCs w:val="18"/>
                <w:lang w:val="es-ES" w:eastAsia="es-ES"/>
              </w:rPr>
            </w:pPr>
            <w:r w:rsidRPr="00AD2EAC">
              <w:rPr>
                <w:rFonts w:ascii="Arial Narrow" w:hAnsi="Arial Narrow"/>
                <w:sz w:val="18"/>
                <w:szCs w:val="18"/>
                <w:lang w:val="es-ES" w:eastAsia="es-ES"/>
              </w:rPr>
              <w:t>2017</w:t>
            </w:r>
          </w:p>
        </w:tc>
        <w:tc>
          <w:tcPr>
            <w:tcW w:w="1257" w:type="dxa"/>
            <w:tcBorders>
              <w:top w:val="single" w:sz="4" w:space="0" w:color="auto"/>
              <w:bottom w:val="single" w:sz="2" w:space="0" w:color="auto"/>
            </w:tcBorders>
            <w:vAlign w:val="center"/>
          </w:tcPr>
          <w:p w:rsidR="009C221C" w:rsidRPr="00AD2EAC" w:rsidRDefault="009C221C" w:rsidP="00A87907">
            <w:pPr>
              <w:spacing w:after="0"/>
              <w:ind w:firstLine="0"/>
              <w:jc w:val="right"/>
              <w:rPr>
                <w:rFonts w:ascii="Arial Narrow" w:hAnsi="Arial Narrow"/>
                <w:sz w:val="18"/>
                <w:szCs w:val="18"/>
                <w:lang w:val="es-ES" w:eastAsia="es-ES"/>
              </w:rPr>
            </w:pPr>
            <w:r w:rsidRPr="00AD2EAC">
              <w:rPr>
                <w:rFonts w:ascii="Arial Narrow" w:hAnsi="Arial Narrow"/>
                <w:sz w:val="18"/>
                <w:szCs w:val="18"/>
                <w:lang w:val="es-ES" w:eastAsia="es-ES"/>
              </w:rPr>
              <w:t>277.574</w:t>
            </w:r>
          </w:p>
        </w:tc>
        <w:tc>
          <w:tcPr>
            <w:tcW w:w="1197" w:type="dxa"/>
            <w:tcBorders>
              <w:top w:val="single" w:sz="4" w:space="0" w:color="auto"/>
              <w:bottom w:val="single" w:sz="2" w:space="0" w:color="auto"/>
            </w:tcBorders>
            <w:vAlign w:val="center"/>
          </w:tcPr>
          <w:p w:rsidR="009C221C" w:rsidRPr="00AD2EAC" w:rsidRDefault="009C221C" w:rsidP="00A87907">
            <w:pPr>
              <w:spacing w:after="0"/>
              <w:ind w:firstLine="0"/>
              <w:jc w:val="right"/>
              <w:rPr>
                <w:rFonts w:ascii="Arial Narrow" w:hAnsi="Arial Narrow"/>
                <w:sz w:val="18"/>
                <w:szCs w:val="18"/>
                <w:lang w:val="es-ES" w:eastAsia="es-ES"/>
              </w:rPr>
            </w:pPr>
            <w:r w:rsidRPr="00AD2EAC">
              <w:rPr>
                <w:rFonts w:ascii="Arial Narrow" w:hAnsi="Arial Narrow"/>
                <w:sz w:val="18"/>
                <w:szCs w:val="18"/>
                <w:lang w:val="es-ES" w:eastAsia="es-ES"/>
              </w:rPr>
              <w:t>7</w:t>
            </w:r>
          </w:p>
        </w:tc>
        <w:tc>
          <w:tcPr>
            <w:tcW w:w="1361" w:type="dxa"/>
            <w:tcBorders>
              <w:top w:val="single" w:sz="4" w:space="0" w:color="auto"/>
              <w:bottom w:val="single" w:sz="2" w:space="0" w:color="auto"/>
            </w:tcBorders>
            <w:vAlign w:val="center"/>
          </w:tcPr>
          <w:p w:rsidR="009C221C" w:rsidRPr="00AD2EAC" w:rsidRDefault="009C221C" w:rsidP="00A87907">
            <w:pPr>
              <w:spacing w:after="0"/>
              <w:ind w:firstLine="0"/>
              <w:jc w:val="right"/>
              <w:rPr>
                <w:rFonts w:ascii="Arial Narrow" w:hAnsi="Arial Narrow"/>
                <w:sz w:val="18"/>
                <w:szCs w:val="18"/>
                <w:lang w:val="es-ES" w:eastAsia="es-ES"/>
              </w:rPr>
            </w:pPr>
            <w:r w:rsidRPr="00AD2EAC">
              <w:rPr>
                <w:rFonts w:ascii="Arial Narrow" w:hAnsi="Arial Narrow"/>
                <w:sz w:val="18"/>
                <w:szCs w:val="18"/>
                <w:lang w:val="es-ES" w:eastAsia="es-ES"/>
              </w:rPr>
              <w:t>7</w:t>
            </w:r>
          </w:p>
        </w:tc>
      </w:tr>
      <w:tr w:rsidR="009C221C" w:rsidRPr="00AD2EAC" w:rsidTr="00AD2EAC">
        <w:trPr>
          <w:trHeight w:val="255"/>
          <w:jc w:val="center"/>
        </w:trPr>
        <w:tc>
          <w:tcPr>
            <w:tcW w:w="5026" w:type="dxa"/>
            <w:tcBorders>
              <w:top w:val="single" w:sz="2" w:space="0" w:color="auto"/>
              <w:bottom w:val="single" w:sz="2" w:space="0" w:color="auto"/>
            </w:tcBorders>
            <w:vAlign w:val="center"/>
          </w:tcPr>
          <w:p w:rsidR="009C221C" w:rsidRPr="00AD2EAC" w:rsidRDefault="009C221C" w:rsidP="00A87907">
            <w:pPr>
              <w:spacing w:after="0"/>
              <w:ind w:firstLine="0"/>
              <w:jc w:val="left"/>
              <w:rPr>
                <w:rFonts w:ascii="Arial Narrow" w:hAnsi="Arial Narrow"/>
                <w:sz w:val="18"/>
                <w:szCs w:val="18"/>
                <w:lang w:val="es-ES" w:eastAsia="es-ES"/>
              </w:rPr>
            </w:pPr>
            <w:r w:rsidRPr="00AD2EAC">
              <w:rPr>
                <w:rFonts w:ascii="Arial Narrow" w:hAnsi="Arial Narrow"/>
                <w:sz w:val="18"/>
                <w:szCs w:val="18"/>
                <w:lang w:val="es-ES" w:eastAsia="es-ES"/>
              </w:rPr>
              <w:t>2018</w:t>
            </w:r>
          </w:p>
        </w:tc>
        <w:tc>
          <w:tcPr>
            <w:tcW w:w="1257" w:type="dxa"/>
            <w:tcBorders>
              <w:top w:val="single" w:sz="2" w:space="0" w:color="auto"/>
              <w:bottom w:val="single" w:sz="2" w:space="0" w:color="auto"/>
            </w:tcBorders>
            <w:vAlign w:val="center"/>
          </w:tcPr>
          <w:p w:rsidR="009C221C" w:rsidRPr="00AD2EAC" w:rsidRDefault="009C221C" w:rsidP="00A87907">
            <w:pPr>
              <w:spacing w:after="0"/>
              <w:ind w:firstLine="0"/>
              <w:jc w:val="right"/>
              <w:rPr>
                <w:rFonts w:ascii="Arial Narrow" w:hAnsi="Arial Narrow"/>
                <w:sz w:val="18"/>
                <w:szCs w:val="18"/>
                <w:lang w:val="es-ES" w:eastAsia="es-ES"/>
              </w:rPr>
            </w:pPr>
            <w:r w:rsidRPr="00AD2EAC">
              <w:rPr>
                <w:rFonts w:ascii="Arial Narrow" w:hAnsi="Arial Narrow"/>
                <w:sz w:val="18"/>
                <w:szCs w:val="18"/>
                <w:lang w:val="es-ES" w:eastAsia="es-ES"/>
              </w:rPr>
              <w:t>278.454</w:t>
            </w:r>
          </w:p>
        </w:tc>
        <w:tc>
          <w:tcPr>
            <w:tcW w:w="1197" w:type="dxa"/>
            <w:tcBorders>
              <w:top w:val="single" w:sz="2" w:space="0" w:color="auto"/>
              <w:bottom w:val="single" w:sz="2" w:space="0" w:color="auto"/>
            </w:tcBorders>
            <w:vAlign w:val="center"/>
          </w:tcPr>
          <w:p w:rsidR="009C221C" w:rsidRPr="00AD2EAC" w:rsidRDefault="009C221C" w:rsidP="00A87907">
            <w:pPr>
              <w:spacing w:after="0"/>
              <w:ind w:firstLine="0"/>
              <w:jc w:val="right"/>
              <w:rPr>
                <w:rFonts w:ascii="Arial Narrow" w:hAnsi="Arial Narrow"/>
                <w:sz w:val="18"/>
                <w:szCs w:val="18"/>
                <w:lang w:val="es-ES" w:eastAsia="es-ES"/>
              </w:rPr>
            </w:pPr>
            <w:r w:rsidRPr="00AD2EAC">
              <w:rPr>
                <w:rFonts w:ascii="Arial Narrow" w:hAnsi="Arial Narrow"/>
                <w:sz w:val="18"/>
                <w:szCs w:val="18"/>
                <w:lang w:val="es-ES" w:eastAsia="es-ES"/>
              </w:rPr>
              <w:t>7</w:t>
            </w:r>
          </w:p>
        </w:tc>
        <w:tc>
          <w:tcPr>
            <w:tcW w:w="1361" w:type="dxa"/>
            <w:tcBorders>
              <w:top w:val="single" w:sz="2" w:space="0" w:color="auto"/>
              <w:bottom w:val="single" w:sz="2" w:space="0" w:color="auto"/>
            </w:tcBorders>
            <w:vAlign w:val="center"/>
          </w:tcPr>
          <w:p w:rsidR="009C221C" w:rsidRPr="00AD2EAC" w:rsidRDefault="009C221C" w:rsidP="00A87907">
            <w:pPr>
              <w:spacing w:after="0"/>
              <w:ind w:firstLine="0"/>
              <w:jc w:val="right"/>
              <w:rPr>
                <w:rFonts w:ascii="Arial Narrow" w:hAnsi="Arial Narrow"/>
                <w:sz w:val="18"/>
                <w:szCs w:val="18"/>
                <w:lang w:val="es-ES" w:eastAsia="es-ES"/>
              </w:rPr>
            </w:pPr>
            <w:r w:rsidRPr="00AD2EAC">
              <w:rPr>
                <w:rFonts w:ascii="Arial Narrow" w:hAnsi="Arial Narrow"/>
                <w:sz w:val="18"/>
                <w:szCs w:val="18"/>
                <w:lang w:val="es-ES" w:eastAsia="es-ES"/>
              </w:rPr>
              <w:t>13</w:t>
            </w:r>
          </w:p>
        </w:tc>
      </w:tr>
      <w:tr w:rsidR="009C221C" w:rsidRPr="00AD2EAC" w:rsidTr="00AD2EAC">
        <w:trPr>
          <w:trHeight w:val="255"/>
          <w:jc w:val="center"/>
        </w:trPr>
        <w:tc>
          <w:tcPr>
            <w:tcW w:w="5026" w:type="dxa"/>
            <w:tcBorders>
              <w:top w:val="single" w:sz="2" w:space="0" w:color="auto"/>
              <w:bottom w:val="single" w:sz="2" w:space="0" w:color="auto"/>
            </w:tcBorders>
            <w:vAlign w:val="center"/>
          </w:tcPr>
          <w:p w:rsidR="009C221C" w:rsidRPr="00AD2EAC" w:rsidRDefault="009C221C" w:rsidP="00A87907">
            <w:pPr>
              <w:spacing w:after="0"/>
              <w:ind w:firstLine="0"/>
              <w:jc w:val="left"/>
              <w:rPr>
                <w:rFonts w:ascii="Arial Narrow" w:hAnsi="Arial Narrow"/>
                <w:sz w:val="18"/>
                <w:szCs w:val="18"/>
                <w:lang w:val="es-ES" w:eastAsia="es-ES"/>
              </w:rPr>
            </w:pPr>
            <w:r w:rsidRPr="00AD2EAC">
              <w:rPr>
                <w:rFonts w:ascii="Arial Narrow" w:hAnsi="Arial Narrow"/>
                <w:sz w:val="18"/>
                <w:szCs w:val="18"/>
                <w:lang w:val="es-ES" w:eastAsia="es-ES"/>
              </w:rPr>
              <w:t>2019</w:t>
            </w:r>
          </w:p>
        </w:tc>
        <w:tc>
          <w:tcPr>
            <w:tcW w:w="1257" w:type="dxa"/>
            <w:tcBorders>
              <w:top w:val="single" w:sz="2" w:space="0" w:color="auto"/>
              <w:bottom w:val="single" w:sz="2" w:space="0" w:color="auto"/>
            </w:tcBorders>
            <w:vAlign w:val="center"/>
          </w:tcPr>
          <w:p w:rsidR="009C221C" w:rsidRPr="00AD2EAC" w:rsidRDefault="009C221C" w:rsidP="00A87907">
            <w:pPr>
              <w:spacing w:after="0"/>
              <w:ind w:firstLine="0"/>
              <w:jc w:val="right"/>
              <w:rPr>
                <w:rFonts w:ascii="Arial Narrow" w:hAnsi="Arial Narrow"/>
                <w:sz w:val="18"/>
                <w:szCs w:val="18"/>
                <w:lang w:val="es-ES" w:eastAsia="es-ES"/>
              </w:rPr>
            </w:pPr>
            <w:r w:rsidRPr="00AD2EAC">
              <w:rPr>
                <w:rFonts w:ascii="Arial Narrow" w:hAnsi="Arial Narrow"/>
                <w:sz w:val="18"/>
                <w:szCs w:val="18"/>
                <w:lang w:val="es-ES" w:eastAsia="es-ES"/>
              </w:rPr>
              <w:t>279.340</w:t>
            </w:r>
          </w:p>
        </w:tc>
        <w:tc>
          <w:tcPr>
            <w:tcW w:w="1197" w:type="dxa"/>
            <w:tcBorders>
              <w:top w:val="single" w:sz="2" w:space="0" w:color="auto"/>
              <w:bottom w:val="single" w:sz="2" w:space="0" w:color="auto"/>
            </w:tcBorders>
            <w:vAlign w:val="center"/>
          </w:tcPr>
          <w:p w:rsidR="009C221C" w:rsidRPr="00AD2EAC" w:rsidRDefault="009C221C" w:rsidP="00A87907">
            <w:pPr>
              <w:spacing w:after="0"/>
              <w:ind w:firstLine="0"/>
              <w:jc w:val="right"/>
              <w:rPr>
                <w:rFonts w:ascii="Arial Narrow" w:hAnsi="Arial Narrow"/>
                <w:sz w:val="18"/>
                <w:szCs w:val="18"/>
                <w:lang w:val="es-ES" w:eastAsia="es-ES"/>
              </w:rPr>
            </w:pPr>
            <w:r w:rsidRPr="00AD2EAC">
              <w:rPr>
                <w:rFonts w:ascii="Arial Narrow" w:hAnsi="Arial Narrow"/>
                <w:sz w:val="18"/>
                <w:szCs w:val="18"/>
                <w:lang w:val="es-ES" w:eastAsia="es-ES"/>
              </w:rPr>
              <w:t>7</w:t>
            </w:r>
          </w:p>
        </w:tc>
        <w:tc>
          <w:tcPr>
            <w:tcW w:w="1361" w:type="dxa"/>
            <w:tcBorders>
              <w:top w:val="single" w:sz="2" w:space="0" w:color="auto"/>
              <w:bottom w:val="single" w:sz="2" w:space="0" w:color="auto"/>
            </w:tcBorders>
            <w:vAlign w:val="center"/>
          </w:tcPr>
          <w:p w:rsidR="009C221C" w:rsidRPr="00AD2EAC" w:rsidRDefault="009C221C" w:rsidP="00A87907">
            <w:pPr>
              <w:spacing w:after="0"/>
              <w:ind w:firstLine="0"/>
              <w:jc w:val="right"/>
              <w:rPr>
                <w:rFonts w:ascii="Arial Narrow" w:hAnsi="Arial Narrow"/>
                <w:sz w:val="18"/>
                <w:szCs w:val="18"/>
                <w:lang w:val="es-ES" w:eastAsia="es-ES"/>
              </w:rPr>
            </w:pPr>
            <w:r w:rsidRPr="00AD2EAC">
              <w:rPr>
                <w:rFonts w:ascii="Arial Narrow" w:hAnsi="Arial Narrow"/>
                <w:sz w:val="18"/>
                <w:szCs w:val="18"/>
                <w:lang w:val="es-ES" w:eastAsia="es-ES"/>
              </w:rPr>
              <w:t>20</w:t>
            </w:r>
          </w:p>
        </w:tc>
      </w:tr>
      <w:tr w:rsidR="009C221C" w:rsidRPr="00AD2EAC" w:rsidTr="00AD2EAC">
        <w:trPr>
          <w:trHeight w:val="255"/>
          <w:jc w:val="center"/>
        </w:trPr>
        <w:tc>
          <w:tcPr>
            <w:tcW w:w="5026" w:type="dxa"/>
            <w:tcBorders>
              <w:top w:val="single" w:sz="2" w:space="0" w:color="auto"/>
              <w:bottom w:val="single" w:sz="2" w:space="0" w:color="auto"/>
            </w:tcBorders>
            <w:vAlign w:val="center"/>
          </w:tcPr>
          <w:p w:rsidR="009C221C" w:rsidRPr="00AD2EAC" w:rsidRDefault="009C221C" w:rsidP="00A87907">
            <w:pPr>
              <w:spacing w:after="0"/>
              <w:ind w:firstLine="0"/>
              <w:jc w:val="left"/>
              <w:rPr>
                <w:rFonts w:ascii="Arial Narrow" w:hAnsi="Arial Narrow"/>
                <w:sz w:val="18"/>
                <w:szCs w:val="18"/>
                <w:lang w:val="es-ES" w:eastAsia="es-ES"/>
              </w:rPr>
            </w:pPr>
            <w:r w:rsidRPr="00AD2EAC">
              <w:rPr>
                <w:rFonts w:ascii="Arial Narrow" w:hAnsi="Arial Narrow"/>
                <w:sz w:val="18"/>
                <w:szCs w:val="18"/>
                <w:lang w:val="es-ES" w:eastAsia="es-ES"/>
              </w:rPr>
              <w:t>2020</w:t>
            </w:r>
          </w:p>
        </w:tc>
        <w:tc>
          <w:tcPr>
            <w:tcW w:w="1257" w:type="dxa"/>
            <w:tcBorders>
              <w:top w:val="single" w:sz="2" w:space="0" w:color="auto"/>
              <w:bottom w:val="single" w:sz="2" w:space="0" w:color="auto"/>
            </w:tcBorders>
            <w:vAlign w:val="center"/>
          </w:tcPr>
          <w:p w:rsidR="009C221C" w:rsidRPr="00AD2EAC" w:rsidRDefault="009C221C" w:rsidP="00A87907">
            <w:pPr>
              <w:spacing w:after="0"/>
              <w:ind w:firstLine="0"/>
              <w:jc w:val="right"/>
              <w:rPr>
                <w:rFonts w:ascii="Arial Narrow" w:hAnsi="Arial Narrow"/>
                <w:sz w:val="18"/>
                <w:szCs w:val="18"/>
                <w:lang w:val="es-ES" w:eastAsia="es-ES"/>
              </w:rPr>
            </w:pPr>
            <w:r w:rsidRPr="00AD2EAC">
              <w:rPr>
                <w:rFonts w:ascii="Arial Narrow" w:hAnsi="Arial Narrow"/>
                <w:sz w:val="18"/>
                <w:szCs w:val="18"/>
                <w:lang w:val="es-ES" w:eastAsia="es-ES"/>
              </w:rPr>
              <w:t>280.234</w:t>
            </w:r>
          </w:p>
        </w:tc>
        <w:tc>
          <w:tcPr>
            <w:tcW w:w="1197" w:type="dxa"/>
            <w:tcBorders>
              <w:top w:val="single" w:sz="2" w:space="0" w:color="auto"/>
              <w:bottom w:val="single" w:sz="2" w:space="0" w:color="auto"/>
            </w:tcBorders>
            <w:vAlign w:val="center"/>
          </w:tcPr>
          <w:p w:rsidR="009C221C" w:rsidRPr="00AD2EAC" w:rsidRDefault="009C221C" w:rsidP="00A87907">
            <w:pPr>
              <w:spacing w:after="0"/>
              <w:ind w:firstLine="0"/>
              <w:jc w:val="right"/>
              <w:rPr>
                <w:rFonts w:ascii="Arial Narrow" w:hAnsi="Arial Narrow"/>
                <w:sz w:val="18"/>
                <w:szCs w:val="18"/>
                <w:lang w:val="es-ES" w:eastAsia="es-ES"/>
              </w:rPr>
            </w:pPr>
            <w:r w:rsidRPr="00AD2EAC">
              <w:rPr>
                <w:rFonts w:ascii="Arial Narrow" w:hAnsi="Arial Narrow"/>
                <w:sz w:val="18"/>
                <w:szCs w:val="18"/>
                <w:lang w:val="es-ES" w:eastAsia="es-ES"/>
              </w:rPr>
              <w:t>7</w:t>
            </w:r>
          </w:p>
        </w:tc>
        <w:tc>
          <w:tcPr>
            <w:tcW w:w="1361" w:type="dxa"/>
            <w:tcBorders>
              <w:top w:val="single" w:sz="2" w:space="0" w:color="auto"/>
              <w:bottom w:val="single" w:sz="2" w:space="0" w:color="auto"/>
            </w:tcBorders>
            <w:vAlign w:val="center"/>
          </w:tcPr>
          <w:p w:rsidR="009C221C" w:rsidRPr="00AD2EAC" w:rsidRDefault="009C221C" w:rsidP="00A87907">
            <w:pPr>
              <w:spacing w:after="0"/>
              <w:ind w:firstLine="0"/>
              <w:jc w:val="right"/>
              <w:rPr>
                <w:rFonts w:ascii="Arial Narrow" w:hAnsi="Arial Narrow"/>
                <w:sz w:val="18"/>
                <w:szCs w:val="18"/>
                <w:lang w:val="es-ES" w:eastAsia="es-ES"/>
              </w:rPr>
            </w:pPr>
            <w:r w:rsidRPr="00AD2EAC">
              <w:rPr>
                <w:rFonts w:ascii="Arial Narrow" w:hAnsi="Arial Narrow"/>
                <w:sz w:val="18"/>
                <w:szCs w:val="18"/>
                <w:lang w:val="es-ES" w:eastAsia="es-ES"/>
              </w:rPr>
              <w:t>27</w:t>
            </w:r>
          </w:p>
        </w:tc>
      </w:tr>
      <w:tr w:rsidR="009C221C" w:rsidRPr="00AD2EAC" w:rsidTr="00AD2EAC">
        <w:trPr>
          <w:trHeight w:val="255"/>
          <w:jc w:val="center"/>
        </w:trPr>
        <w:tc>
          <w:tcPr>
            <w:tcW w:w="5026" w:type="dxa"/>
            <w:tcBorders>
              <w:top w:val="single" w:sz="2" w:space="0" w:color="auto"/>
              <w:bottom w:val="single" w:sz="2" w:space="0" w:color="auto"/>
            </w:tcBorders>
            <w:vAlign w:val="center"/>
          </w:tcPr>
          <w:p w:rsidR="009C221C" w:rsidRPr="00AD2EAC" w:rsidRDefault="009C221C" w:rsidP="00A87907">
            <w:pPr>
              <w:spacing w:after="0"/>
              <w:ind w:firstLine="0"/>
              <w:jc w:val="left"/>
              <w:rPr>
                <w:rFonts w:ascii="Arial Narrow" w:hAnsi="Arial Narrow"/>
                <w:sz w:val="18"/>
                <w:szCs w:val="18"/>
                <w:lang w:val="es-ES" w:eastAsia="es-ES"/>
              </w:rPr>
            </w:pPr>
            <w:r w:rsidRPr="00AD2EAC">
              <w:rPr>
                <w:rFonts w:ascii="Arial Narrow" w:hAnsi="Arial Narrow"/>
                <w:sz w:val="18"/>
                <w:szCs w:val="18"/>
                <w:lang w:val="es-ES" w:eastAsia="es-ES"/>
              </w:rPr>
              <w:t>2021</w:t>
            </w:r>
          </w:p>
        </w:tc>
        <w:tc>
          <w:tcPr>
            <w:tcW w:w="1257" w:type="dxa"/>
            <w:tcBorders>
              <w:top w:val="single" w:sz="2" w:space="0" w:color="auto"/>
              <w:bottom w:val="single" w:sz="2" w:space="0" w:color="auto"/>
            </w:tcBorders>
            <w:vAlign w:val="center"/>
          </w:tcPr>
          <w:p w:rsidR="009C221C" w:rsidRPr="00AD2EAC" w:rsidRDefault="009C221C" w:rsidP="00A87907">
            <w:pPr>
              <w:spacing w:after="0"/>
              <w:ind w:firstLine="0"/>
              <w:jc w:val="right"/>
              <w:rPr>
                <w:rFonts w:ascii="Arial Narrow" w:hAnsi="Arial Narrow"/>
                <w:sz w:val="18"/>
                <w:szCs w:val="18"/>
                <w:lang w:val="es-ES" w:eastAsia="es-ES"/>
              </w:rPr>
            </w:pPr>
            <w:r w:rsidRPr="00AD2EAC">
              <w:rPr>
                <w:rFonts w:ascii="Arial Narrow" w:hAnsi="Arial Narrow"/>
                <w:sz w:val="18"/>
                <w:szCs w:val="18"/>
                <w:lang w:val="es-ES" w:eastAsia="es-ES"/>
              </w:rPr>
              <w:t>281.136</w:t>
            </w:r>
          </w:p>
        </w:tc>
        <w:tc>
          <w:tcPr>
            <w:tcW w:w="1197" w:type="dxa"/>
            <w:tcBorders>
              <w:top w:val="single" w:sz="2" w:space="0" w:color="auto"/>
              <w:bottom w:val="single" w:sz="2" w:space="0" w:color="auto"/>
            </w:tcBorders>
            <w:vAlign w:val="center"/>
          </w:tcPr>
          <w:p w:rsidR="009C221C" w:rsidRPr="00AD2EAC" w:rsidRDefault="009C221C" w:rsidP="00A87907">
            <w:pPr>
              <w:spacing w:after="0"/>
              <w:ind w:firstLine="0"/>
              <w:jc w:val="right"/>
              <w:rPr>
                <w:rFonts w:ascii="Arial Narrow" w:hAnsi="Arial Narrow"/>
                <w:sz w:val="18"/>
                <w:szCs w:val="18"/>
                <w:lang w:val="es-ES" w:eastAsia="es-ES"/>
              </w:rPr>
            </w:pPr>
            <w:r w:rsidRPr="00AD2EAC">
              <w:rPr>
                <w:rFonts w:ascii="Arial Narrow" w:hAnsi="Arial Narrow"/>
                <w:sz w:val="18"/>
                <w:szCs w:val="18"/>
                <w:lang w:val="es-ES" w:eastAsia="es-ES"/>
              </w:rPr>
              <w:t>7</w:t>
            </w:r>
          </w:p>
        </w:tc>
        <w:tc>
          <w:tcPr>
            <w:tcW w:w="1361" w:type="dxa"/>
            <w:tcBorders>
              <w:top w:val="single" w:sz="2" w:space="0" w:color="auto"/>
              <w:bottom w:val="single" w:sz="2" w:space="0" w:color="auto"/>
            </w:tcBorders>
            <w:vAlign w:val="center"/>
          </w:tcPr>
          <w:p w:rsidR="009C221C" w:rsidRPr="00AD2EAC" w:rsidRDefault="009C221C" w:rsidP="00A87907">
            <w:pPr>
              <w:spacing w:after="0"/>
              <w:ind w:firstLine="0"/>
              <w:jc w:val="right"/>
              <w:rPr>
                <w:rFonts w:ascii="Arial Narrow" w:hAnsi="Arial Narrow"/>
                <w:sz w:val="18"/>
                <w:szCs w:val="18"/>
                <w:lang w:val="es-ES" w:eastAsia="es-ES"/>
              </w:rPr>
            </w:pPr>
            <w:r w:rsidRPr="00AD2EAC">
              <w:rPr>
                <w:rFonts w:ascii="Arial Narrow" w:hAnsi="Arial Narrow"/>
                <w:sz w:val="18"/>
                <w:szCs w:val="18"/>
                <w:lang w:val="es-ES" w:eastAsia="es-ES"/>
              </w:rPr>
              <w:t>34</w:t>
            </w:r>
          </w:p>
        </w:tc>
      </w:tr>
      <w:tr w:rsidR="009C221C" w:rsidRPr="00AD2EAC" w:rsidTr="00AD2EAC">
        <w:trPr>
          <w:trHeight w:val="255"/>
          <w:jc w:val="center"/>
        </w:trPr>
        <w:tc>
          <w:tcPr>
            <w:tcW w:w="5026" w:type="dxa"/>
            <w:tcBorders>
              <w:top w:val="single" w:sz="2" w:space="0" w:color="auto"/>
              <w:bottom w:val="single" w:sz="2" w:space="0" w:color="auto"/>
            </w:tcBorders>
            <w:vAlign w:val="center"/>
          </w:tcPr>
          <w:p w:rsidR="009C221C" w:rsidRPr="00AD2EAC" w:rsidRDefault="009C221C" w:rsidP="00A87907">
            <w:pPr>
              <w:spacing w:after="0"/>
              <w:ind w:firstLine="0"/>
              <w:jc w:val="left"/>
              <w:rPr>
                <w:rFonts w:ascii="Arial Narrow" w:hAnsi="Arial Narrow"/>
                <w:sz w:val="18"/>
                <w:szCs w:val="18"/>
                <w:lang w:val="es-ES" w:eastAsia="es-ES"/>
              </w:rPr>
            </w:pPr>
            <w:r w:rsidRPr="00AD2EAC">
              <w:rPr>
                <w:rFonts w:ascii="Arial Narrow" w:hAnsi="Arial Narrow"/>
                <w:sz w:val="18"/>
                <w:szCs w:val="18"/>
                <w:lang w:val="es-ES" w:eastAsia="es-ES"/>
              </w:rPr>
              <w:t>2022-2026</w:t>
            </w:r>
          </w:p>
        </w:tc>
        <w:tc>
          <w:tcPr>
            <w:tcW w:w="1257" w:type="dxa"/>
            <w:tcBorders>
              <w:top w:val="single" w:sz="2" w:space="0" w:color="auto"/>
              <w:bottom w:val="single" w:sz="2" w:space="0" w:color="auto"/>
            </w:tcBorders>
            <w:vAlign w:val="center"/>
          </w:tcPr>
          <w:p w:rsidR="009C221C" w:rsidRPr="00AD2EAC" w:rsidRDefault="009C221C" w:rsidP="00A87907">
            <w:pPr>
              <w:spacing w:after="0"/>
              <w:ind w:firstLine="0"/>
              <w:jc w:val="right"/>
              <w:rPr>
                <w:rFonts w:ascii="Arial Narrow" w:hAnsi="Arial Narrow"/>
                <w:sz w:val="18"/>
                <w:szCs w:val="18"/>
                <w:lang w:val="es-ES" w:eastAsia="es-ES"/>
              </w:rPr>
            </w:pPr>
            <w:r w:rsidRPr="00AD2EAC">
              <w:rPr>
                <w:rFonts w:ascii="Arial Narrow" w:hAnsi="Arial Narrow"/>
                <w:sz w:val="18"/>
                <w:szCs w:val="18"/>
                <w:lang w:val="es-ES" w:eastAsia="es-ES"/>
              </w:rPr>
              <w:t>1.308.258</w:t>
            </w:r>
          </w:p>
        </w:tc>
        <w:tc>
          <w:tcPr>
            <w:tcW w:w="1197" w:type="dxa"/>
            <w:tcBorders>
              <w:top w:val="single" w:sz="2" w:space="0" w:color="auto"/>
              <w:bottom w:val="single" w:sz="2" w:space="0" w:color="auto"/>
            </w:tcBorders>
            <w:vAlign w:val="center"/>
          </w:tcPr>
          <w:p w:rsidR="009C221C" w:rsidRPr="00AD2EAC" w:rsidRDefault="009C221C" w:rsidP="00A87907">
            <w:pPr>
              <w:spacing w:after="0"/>
              <w:ind w:firstLine="0"/>
              <w:jc w:val="right"/>
              <w:rPr>
                <w:rFonts w:ascii="Arial Narrow" w:hAnsi="Arial Narrow"/>
                <w:sz w:val="18"/>
                <w:szCs w:val="18"/>
                <w:lang w:val="es-ES" w:eastAsia="es-ES"/>
              </w:rPr>
            </w:pPr>
            <w:r w:rsidRPr="00AD2EAC">
              <w:rPr>
                <w:rFonts w:ascii="Arial Narrow" w:hAnsi="Arial Narrow"/>
                <w:sz w:val="18"/>
                <w:szCs w:val="18"/>
                <w:lang w:val="es-ES" w:eastAsia="es-ES"/>
              </w:rPr>
              <w:t>32</w:t>
            </w:r>
          </w:p>
        </w:tc>
        <w:tc>
          <w:tcPr>
            <w:tcW w:w="1361" w:type="dxa"/>
            <w:tcBorders>
              <w:top w:val="single" w:sz="2" w:space="0" w:color="auto"/>
              <w:bottom w:val="single" w:sz="2" w:space="0" w:color="auto"/>
            </w:tcBorders>
            <w:vAlign w:val="center"/>
          </w:tcPr>
          <w:p w:rsidR="009C221C" w:rsidRPr="00AD2EAC" w:rsidRDefault="009C221C" w:rsidP="00A87907">
            <w:pPr>
              <w:spacing w:after="0"/>
              <w:ind w:firstLine="0"/>
              <w:jc w:val="right"/>
              <w:rPr>
                <w:rFonts w:ascii="Arial Narrow" w:hAnsi="Arial Narrow"/>
                <w:sz w:val="18"/>
                <w:szCs w:val="18"/>
                <w:lang w:val="es-ES" w:eastAsia="es-ES"/>
              </w:rPr>
            </w:pPr>
            <w:r w:rsidRPr="00AD2EAC">
              <w:rPr>
                <w:rFonts w:ascii="Arial Narrow" w:hAnsi="Arial Narrow"/>
                <w:sz w:val="18"/>
                <w:szCs w:val="18"/>
                <w:lang w:val="es-ES" w:eastAsia="es-ES"/>
              </w:rPr>
              <w:t>66</w:t>
            </w:r>
          </w:p>
        </w:tc>
      </w:tr>
      <w:tr w:rsidR="009C221C" w:rsidRPr="00AD2EAC" w:rsidTr="00AD2EAC">
        <w:trPr>
          <w:trHeight w:val="255"/>
          <w:jc w:val="center"/>
        </w:trPr>
        <w:tc>
          <w:tcPr>
            <w:tcW w:w="5026" w:type="dxa"/>
            <w:tcBorders>
              <w:top w:val="single" w:sz="2" w:space="0" w:color="auto"/>
              <w:bottom w:val="single" w:sz="2" w:space="0" w:color="auto"/>
            </w:tcBorders>
            <w:vAlign w:val="center"/>
          </w:tcPr>
          <w:p w:rsidR="009C221C" w:rsidRPr="00AD2EAC" w:rsidRDefault="009C221C" w:rsidP="00A87907">
            <w:pPr>
              <w:spacing w:after="0"/>
              <w:ind w:firstLine="0"/>
              <w:jc w:val="left"/>
              <w:rPr>
                <w:rFonts w:ascii="Arial Narrow" w:hAnsi="Arial Narrow"/>
                <w:sz w:val="18"/>
                <w:szCs w:val="18"/>
                <w:lang w:val="es-ES" w:eastAsia="es-ES"/>
              </w:rPr>
            </w:pPr>
            <w:r w:rsidRPr="00AD2EAC">
              <w:rPr>
                <w:rFonts w:ascii="Arial Narrow" w:hAnsi="Arial Narrow"/>
                <w:sz w:val="18"/>
                <w:szCs w:val="18"/>
                <w:lang w:val="es-ES" w:eastAsia="es-ES"/>
              </w:rPr>
              <w:t>2027-2031</w:t>
            </w:r>
          </w:p>
        </w:tc>
        <w:tc>
          <w:tcPr>
            <w:tcW w:w="1257" w:type="dxa"/>
            <w:tcBorders>
              <w:top w:val="single" w:sz="2" w:space="0" w:color="auto"/>
              <w:bottom w:val="single" w:sz="2" w:space="0" w:color="auto"/>
            </w:tcBorders>
            <w:vAlign w:val="center"/>
          </w:tcPr>
          <w:p w:rsidR="009C221C" w:rsidRPr="00AD2EAC" w:rsidRDefault="009C221C" w:rsidP="00A87907">
            <w:pPr>
              <w:spacing w:after="0"/>
              <w:ind w:firstLine="0"/>
              <w:jc w:val="right"/>
              <w:rPr>
                <w:rFonts w:ascii="Arial Narrow" w:hAnsi="Arial Narrow"/>
                <w:sz w:val="18"/>
                <w:szCs w:val="18"/>
                <w:lang w:val="es-ES" w:eastAsia="es-ES"/>
              </w:rPr>
            </w:pPr>
            <w:r w:rsidRPr="00AD2EAC">
              <w:rPr>
                <w:rFonts w:ascii="Arial Narrow" w:hAnsi="Arial Narrow"/>
                <w:sz w:val="18"/>
                <w:szCs w:val="18"/>
                <w:lang w:val="es-ES" w:eastAsia="es-ES"/>
              </w:rPr>
              <w:t>1.072.186</w:t>
            </w:r>
          </w:p>
        </w:tc>
        <w:tc>
          <w:tcPr>
            <w:tcW w:w="1197" w:type="dxa"/>
            <w:tcBorders>
              <w:top w:val="single" w:sz="2" w:space="0" w:color="auto"/>
              <w:bottom w:val="single" w:sz="2" w:space="0" w:color="auto"/>
            </w:tcBorders>
            <w:vAlign w:val="center"/>
          </w:tcPr>
          <w:p w:rsidR="009C221C" w:rsidRPr="00AD2EAC" w:rsidRDefault="009C221C" w:rsidP="00A87907">
            <w:pPr>
              <w:spacing w:after="0"/>
              <w:ind w:firstLine="0"/>
              <w:jc w:val="right"/>
              <w:rPr>
                <w:rFonts w:ascii="Arial Narrow" w:hAnsi="Arial Narrow"/>
                <w:sz w:val="18"/>
                <w:szCs w:val="18"/>
                <w:lang w:val="es-ES" w:eastAsia="es-ES"/>
              </w:rPr>
            </w:pPr>
            <w:r w:rsidRPr="00AD2EAC">
              <w:rPr>
                <w:rFonts w:ascii="Arial Narrow" w:hAnsi="Arial Narrow"/>
                <w:sz w:val="18"/>
                <w:szCs w:val="18"/>
                <w:lang w:val="es-ES" w:eastAsia="es-ES"/>
              </w:rPr>
              <w:t>26</w:t>
            </w:r>
          </w:p>
        </w:tc>
        <w:tc>
          <w:tcPr>
            <w:tcW w:w="1361" w:type="dxa"/>
            <w:tcBorders>
              <w:top w:val="single" w:sz="2" w:space="0" w:color="auto"/>
              <w:bottom w:val="single" w:sz="2" w:space="0" w:color="auto"/>
            </w:tcBorders>
            <w:vAlign w:val="center"/>
          </w:tcPr>
          <w:p w:rsidR="009C221C" w:rsidRPr="00AD2EAC" w:rsidRDefault="009C221C" w:rsidP="00A87907">
            <w:pPr>
              <w:spacing w:after="0"/>
              <w:ind w:firstLine="0"/>
              <w:jc w:val="right"/>
              <w:rPr>
                <w:rFonts w:ascii="Arial Narrow" w:hAnsi="Arial Narrow"/>
                <w:sz w:val="18"/>
                <w:szCs w:val="18"/>
                <w:lang w:val="es-ES" w:eastAsia="es-ES"/>
              </w:rPr>
            </w:pPr>
            <w:r w:rsidRPr="00AD2EAC">
              <w:rPr>
                <w:rFonts w:ascii="Arial Narrow" w:hAnsi="Arial Narrow"/>
                <w:sz w:val="18"/>
                <w:szCs w:val="18"/>
                <w:lang w:val="es-ES" w:eastAsia="es-ES"/>
              </w:rPr>
              <w:t>91</w:t>
            </w:r>
          </w:p>
        </w:tc>
      </w:tr>
      <w:tr w:rsidR="009C221C" w:rsidRPr="00AD2EAC" w:rsidTr="00AD2EAC">
        <w:trPr>
          <w:trHeight w:val="255"/>
          <w:jc w:val="center"/>
        </w:trPr>
        <w:tc>
          <w:tcPr>
            <w:tcW w:w="5026" w:type="dxa"/>
            <w:tcBorders>
              <w:top w:val="single" w:sz="2" w:space="0" w:color="auto"/>
              <w:bottom w:val="single" w:sz="2" w:space="0" w:color="auto"/>
            </w:tcBorders>
            <w:vAlign w:val="center"/>
          </w:tcPr>
          <w:p w:rsidR="009C221C" w:rsidRPr="00AD2EAC" w:rsidRDefault="009C221C" w:rsidP="00A87907">
            <w:pPr>
              <w:spacing w:after="0"/>
              <w:ind w:firstLine="0"/>
              <w:jc w:val="left"/>
              <w:rPr>
                <w:rFonts w:ascii="Arial Narrow" w:hAnsi="Arial Narrow"/>
                <w:sz w:val="18"/>
                <w:szCs w:val="18"/>
                <w:lang w:val="es-ES" w:eastAsia="es-ES"/>
              </w:rPr>
            </w:pPr>
            <w:r w:rsidRPr="00AD2EAC">
              <w:rPr>
                <w:rFonts w:ascii="Arial Narrow" w:hAnsi="Arial Narrow"/>
                <w:sz w:val="18"/>
                <w:szCs w:val="18"/>
                <w:lang w:val="es-ES" w:eastAsia="es-ES"/>
              </w:rPr>
              <w:t>2032-2035</w:t>
            </w:r>
          </w:p>
        </w:tc>
        <w:tc>
          <w:tcPr>
            <w:tcW w:w="1257" w:type="dxa"/>
            <w:tcBorders>
              <w:top w:val="single" w:sz="2" w:space="0" w:color="auto"/>
              <w:bottom w:val="single" w:sz="2" w:space="0" w:color="auto"/>
            </w:tcBorders>
            <w:vAlign w:val="center"/>
          </w:tcPr>
          <w:p w:rsidR="009C221C" w:rsidRPr="00AD2EAC" w:rsidRDefault="009C221C" w:rsidP="00A87907">
            <w:pPr>
              <w:spacing w:after="0"/>
              <w:ind w:firstLine="0"/>
              <w:jc w:val="right"/>
              <w:rPr>
                <w:rFonts w:ascii="Arial Narrow" w:hAnsi="Arial Narrow"/>
                <w:sz w:val="18"/>
                <w:szCs w:val="18"/>
                <w:lang w:val="es-ES" w:eastAsia="es-ES"/>
              </w:rPr>
            </w:pPr>
            <w:r w:rsidRPr="00AD2EAC">
              <w:rPr>
                <w:rFonts w:ascii="Arial Narrow" w:hAnsi="Arial Narrow"/>
                <w:sz w:val="18"/>
                <w:szCs w:val="18"/>
                <w:lang w:val="es-ES" w:eastAsia="es-ES"/>
              </w:rPr>
              <w:t>351.530</w:t>
            </w:r>
          </w:p>
        </w:tc>
        <w:tc>
          <w:tcPr>
            <w:tcW w:w="1197" w:type="dxa"/>
            <w:tcBorders>
              <w:top w:val="single" w:sz="2" w:space="0" w:color="auto"/>
              <w:bottom w:val="single" w:sz="2" w:space="0" w:color="auto"/>
            </w:tcBorders>
            <w:vAlign w:val="center"/>
          </w:tcPr>
          <w:p w:rsidR="009C221C" w:rsidRPr="00AD2EAC" w:rsidRDefault="009C221C" w:rsidP="00A87907">
            <w:pPr>
              <w:spacing w:after="0"/>
              <w:ind w:firstLine="0"/>
              <w:jc w:val="right"/>
              <w:rPr>
                <w:rFonts w:ascii="Arial Narrow" w:hAnsi="Arial Narrow"/>
                <w:sz w:val="18"/>
                <w:szCs w:val="18"/>
                <w:lang w:val="es-ES" w:eastAsia="es-ES"/>
              </w:rPr>
            </w:pPr>
            <w:r w:rsidRPr="00AD2EAC">
              <w:rPr>
                <w:rFonts w:ascii="Arial Narrow" w:hAnsi="Arial Narrow"/>
                <w:sz w:val="18"/>
                <w:szCs w:val="18"/>
                <w:lang w:val="es-ES" w:eastAsia="es-ES"/>
              </w:rPr>
              <w:t>7</w:t>
            </w:r>
          </w:p>
        </w:tc>
        <w:tc>
          <w:tcPr>
            <w:tcW w:w="1361" w:type="dxa"/>
            <w:tcBorders>
              <w:top w:val="single" w:sz="2" w:space="0" w:color="auto"/>
              <w:bottom w:val="single" w:sz="2" w:space="0" w:color="auto"/>
            </w:tcBorders>
            <w:vAlign w:val="center"/>
          </w:tcPr>
          <w:p w:rsidR="009C221C" w:rsidRPr="00AD2EAC" w:rsidRDefault="009C221C" w:rsidP="00A87907">
            <w:pPr>
              <w:spacing w:after="0"/>
              <w:ind w:firstLine="0"/>
              <w:jc w:val="right"/>
              <w:rPr>
                <w:rFonts w:ascii="Arial Narrow" w:hAnsi="Arial Narrow"/>
                <w:sz w:val="18"/>
                <w:szCs w:val="18"/>
                <w:lang w:val="es-ES" w:eastAsia="es-ES"/>
              </w:rPr>
            </w:pPr>
            <w:r w:rsidRPr="00AD2EAC">
              <w:rPr>
                <w:rFonts w:ascii="Arial Narrow" w:hAnsi="Arial Narrow"/>
                <w:sz w:val="18"/>
                <w:szCs w:val="18"/>
                <w:lang w:val="es-ES" w:eastAsia="es-ES"/>
              </w:rPr>
              <w:t>100</w:t>
            </w:r>
          </w:p>
        </w:tc>
      </w:tr>
      <w:tr w:rsidR="009C221C" w:rsidRPr="00BD0F7C" w:rsidTr="00AD2EAC">
        <w:trPr>
          <w:trHeight w:val="255"/>
          <w:jc w:val="center"/>
        </w:trPr>
        <w:tc>
          <w:tcPr>
            <w:tcW w:w="5026" w:type="dxa"/>
            <w:tcBorders>
              <w:top w:val="single" w:sz="4" w:space="0" w:color="auto"/>
              <w:bottom w:val="single" w:sz="4" w:space="0" w:color="auto"/>
            </w:tcBorders>
            <w:shd w:val="clear" w:color="auto" w:fill="FABF8F" w:themeFill="accent6" w:themeFillTint="99"/>
            <w:vAlign w:val="center"/>
          </w:tcPr>
          <w:p w:rsidR="009C221C" w:rsidRPr="00BD0F7C" w:rsidRDefault="009C221C" w:rsidP="00A87907">
            <w:pPr>
              <w:spacing w:after="0"/>
              <w:ind w:firstLine="0"/>
              <w:jc w:val="left"/>
              <w:rPr>
                <w:rFonts w:ascii="Arial" w:hAnsi="Arial" w:cs="Arial"/>
                <w:sz w:val="18"/>
                <w:szCs w:val="18"/>
                <w:lang w:val="es-ES" w:eastAsia="es-ES"/>
              </w:rPr>
            </w:pPr>
          </w:p>
        </w:tc>
        <w:tc>
          <w:tcPr>
            <w:tcW w:w="1257" w:type="dxa"/>
            <w:tcBorders>
              <w:top w:val="single" w:sz="4" w:space="0" w:color="auto"/>
              <w:bottom w:val="single" w:sz="4" w:space="0" w:color="auto"/>
            </w:tcBorders>
            <w:shd w:val="clear" w:color="auto" w:fill="FABF8F" w:themeFill="accent6" w:themeFillTint="99"/>
            <w:vAlign w:val="center"/>
          </w:tcPr>
          <w:p w:rsidR="009C221C" w:rsidRPr="00BD0F7C" w:rsidRDefault="009C221C" w:rsidP="00A87907">
            <w:pPr>
              <w:spacing w:after="0"/>
              <w:ind w:firstLine="0"/>
              <w:jc w:val="right"/>
              <w:rPr>
                <w:rFonts w:ascii="Arial" w:hAnsi="Arial" w:cs="Arial"/>
                <w:sz w:val="18"/>
                <w:szCs w:val="18"/>
              </w:rPr>
            </w:pPr>
            <w:r>
              <w:rPr>
                <w:rFonts w:ascii="Arial" w:hAnsi="Arial" w:cs="Arial"/>
                <w:sz w:val="18"/>
                <w:szCs w:val="18"/>
              </w:rPr>
              <w:t>4.128.712</w:t>
            </w:r>
          </w:p>
        </w:tc>
        <w:tc>
          <w:tcPr>
            <w:tcW w:w="1197" w:type="dxa"/>
            <w:tcBorders>
              <w:top w:val="single" w:sz="4" w:space="0" w:color="auto"/>
              <w:bottom w:val="single" w:sz="4" w:space="0" w:color="auto"/>
            </w:tcBorders>
            <w:shd w:val="clear" w:color="auto" w:fill="FABF8F" w:themeFill="accent6" w:themeFillTint="99"/>
            <w:vAlign w:val="center"/>
          </w:tcPr>
          <w:p w:rsidR="009C221C" w:rsidRPr="00BD0F7C" w:rsidRDefault="009C221C" w:rsidP="00A87907">
            <w:pPr>
              <w:spacing w:after="0"/>
              <w:ind w:firstLine="0"/>
              <w:jc w:val="right"/>
              <w:rPr>
                <w:rFonts w:ascii="Arial" w:hAnsi="Arial" w:cs="Arial"/>
                <w:sz w:val="18"/>
                <w:szCs w:val="18"/>
              </w:rPr>
            </w:pPr>
            <w:r>
              <w:rPr>
                <w:rFonts w:ascii="Arial" w:hAnsi="Arial" w:cs="Arial"/>
                <w:sz w:val="18"/>
                <w:szCs w:val="18"/>
              </w:rPr>
              <w:t>100</w:t>
            </w:r>
          </w:p>
        </w:tc>
        <w:tc>
          <w:tcPr>
            <w:tcW w:w="1361" w:type="dxa"/>
            <w:tcBorders>
              <w:top w:val="single" w:sz="4" w:space="0" w:color="auto"/>
              <w:bottom w:val="single" w:sz="4" w:space="0" w:color="auto"/>
            </w:tcBorders>
            <w:shd w:val="clear" w:color="auto" w:fill="FABF8F" w:themeFill="accent6" w:themeFillTint="99"/>
            <w:vAlign w:val="center"/>
          </w:tcPr>
          <w:p w:rsidR="009C221C" w:rsidRPr="00BD0F7C" w:rsidRDefault="009C221C" w:rsidP="00A87907">
            <w:pPr>
              <w:spacing w:after="0"/>
              <w:ind w:firstLine="0"/>
              <w:jc w:val="right"/>
              <w:rPr>
                <w:rFonts w:ascii="Arial" w:hAnsi="Arial" w:cs="Arial"/>
                <w:sz w:val="18"/>
                <w:szCs w:val="18"/>
                <w:lang w:val="es-ES" w:eastAsia="es-ES"/>
              </w:rPr>
            </w:pPr>
          </w:p>
        </w:tc>
      </w:tr>
    </w:tbl>
    <w:p w:rsidR="00E27645" w:rsidRPr="00AC5575" w:rsidRDefault="009C221C" w:rsidP="009C221C">
      <w:pPr>
        <w:pStyle w:val="texto"/>
        <w:tabs>
          <w:tab w:val="clear" w:pos="2835"/>
          <w:tab w:val="clear" w:pos="3969"/>
          <w:tab w:val="clear" w:pos="5103"/>
          <w:tab w:val="clear" w:pos="6237"/>
          <w:tab w:val="clear" w:pos="7371"/>
        </w:tabs>
        <w:spacing w:before="240" w:after="120"/>
        <w:rPr>
          <w:szCs w:val="26"/>
          <w:lang w:val="es-ES"/>
        </w:rPr>
      </w:pPr>
      <w:r>
        <w:rPr>
          <w:szCs w:val="26"/>
          <w:lang w:val="es-ES"/>
        </w:rPr>
        <w:t>Se observan cuotas de amortización de préstamos bastante uniformes a lo largo de los ejercicios.</w:t>
      </w:r>
      <w:r w:rsidR="00E27645" w:rsidRPr="00F50370">
        <w:rPr>
          <w:color w:val="FF0000"/>
          <w:szCs w:val="26"/>
          <w:lang w:val="es-ES"/>
        </w:rPr>
        <w:t xml:space="preserve"> </w:t>
      </w:r>
    </w:p>
    <w:p w:rsidR="00AC5575" w:rsidRPr="00AC5575" w:rsidRDefault="00AC5575" w:rsidP="009C221C">
      <w:pPr>
        <w:pStyle w:val="texto"/>
        <w:tabs>
          <w:tab w:val="clear" w:pos="2835"/>
          <w:tab w:val="clear" w:pos="3969"/>
          <w:tab w:val="clear" w:pos="5103"/>
          <w:tab w:val="clear" w:pos="6237"/>
          <w:tab w:val="clear" w:pos="7371"/>
        </w:tabs>
        <w:spacing w:before="240" w:after="120"/>
        <w:rPr>
          <w:szCs w:val="26"/>
          <w:lang w:val="es-ES"/>
        </w:rPr>
      </w:pPr>
    </w:p>
    <w:p w:rsidR="00AC5575" w:rsidRPr="009C221C" w:rsidRDefault="00AC5575" w:rsidP="009C221C">
      <w:pPr>
        <w:pStyle w:val="texto"/>
        <w:tabs>
          <w:tab w:val="clear" w:pos="2835"/>
          <w:tab w:val="clear" w:pos="3969"/>
          <w:tab w:val="clear" w:pos="5103"/>
          <w:tab w:val="clear" w:pos="6237"/>
          <w:tab w:val="clear" w:pos="7371"/>
        </w:tabs>
        <w:spacing w:before="240" w:after="120"/>
        <w:rPr>
          <w:szCs w:val="26"/>
          <w:lang w:val="es-ES"/>
        </w:rPr>
      </w:pPr>
    </w:p>
    <w:p w:rsidR="00A677FC" w:rsidRPr="00444073" w:rsidRDefault="00A677FC" w:rsidP="00EB0D83">
      <w:pPr>
        <w:pStyle w:val="texto"/>
        <w:tabs>
          <w:tab w:val="clear" w:pos="2835"/>
          <w:tab w:val="clear" w:pos="3969"/>
          <w:tab w:val="clear" w:pos="5103"/>
          <w:tab w:val="clear" w:pos="6237"/>
          <w:tab w:val="clear" w:pos="7371"/>
        </w:tabs>
        <w:spacing w:before="120" w:after="120"/>
        <w:rPr>
          <w:szCs w:val="26"/>
          <w:lang w:val="es-ES"/>
        </w:rPr>
      </w:pPr>
      <w:r w:rsidRPr="00444073">
        <w:rPr>
          <w:szCs w:val="26"/>
          <w:lang w:val="es-ES"/>
        </w:rPr>
        <w:lastRenderedPageBreak/>
        <w:t>Recomendamos:</w:t>
      </w:r>
    </w:p>
    <w:p w:rsidR="00A677FC" w:rsidRDefault="00A677FC" w:rsidP="00804161">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6597"/>
          <w:tab w:val="num" w:pos="8298"/>
        </w:tabs>
        <w:ind w:left="0" w:firstLine="290"/>
        <w:rPr>
          <w:i/>
          <w:szCs w:val="26"/>
          <w:lang w:val="es-ES"/>
        </w:rPr>
      </w:pPr>
      <w:r w:rsidRPr="00444073">
        <w:rPr>
          <w:i/>
          <w:szCs w:val="26"/>
          <w:lang w:val="es-ES"/>
        </w:rPr>
        <w:t>Aproba</w:t>
      </w:r>
      <w:r w:rsidR="00D23952" w:rsidRPr="00444073">
        <w:rPr>
          <w:i/>
          <w:szCs w:val="26"/>
          <w:lang w:val="es-ES"/>
        </w:rPr>
        <w:t xml:space="preserve">r </w:t>
      </w:r>
      <w:r w:rsidRPr="00444073">
        <w:rPr>
          <w:i/>
          <w:szCs w:val="26"/>
          <w:lang w:val="es-ES"/>
        </w:rPr>
        <w:t xml:space="preserve">el presupuesto del Ayuntamiento dentro del plazo previsto en la </w:t>
      </w:r>
      <w:r w:rsidRPr="00444073">
        <w:rPr>
          <w:rFonts w:cs="Arial"/>
          <w:i/>
        </w:rPr>
        <w:t>legislación</w:t>
      </w:r>
      <w:r w:rsidRPr="00444073">
        <w:rPr>
          <w:i/>
          <w:szCs w:val="26"/>
          <w:lang w:val="es-ES"/>
        </w:rPr>
        <w:t xml:space="preserve"> vigente, e incluir en el expediente de </w:t>
      </w:r>
      <w:r w:rsidRPr="00F83405">
        <w:rPr>
          <w:i/>
          <w:szCs w:val="26"/>
          <w:lang w:val="es-ES"/>
        </w:rPr>
        <w:t>presupuesto todos los doc</w:t>
      </w:r>
      <w:r w:rsidRPr="00F83405">
        <w:rPr>
          <w:i/>
          <w:szCs w:val="26"/>
          <w:lang w:val="es-ES"/>
        </w:rPr>
        <w:t>u</w:t>
      </w:r>
      <w:r w:rsidRPr="00F83405">
        <w:rPr>
          <w:i/>
          <w:szCs w:val="26"/>
          <w:lang w:val="es-ES"/>
        </w:rPr>
        <w:t>mentos exigidos</w:t>
      </w:r>
      <w:r w:rsidR="00444073" w:rsidRPr="00F83405">
        <w:rPr>
          <w:i/>
          <w:szCs w:val="26"/>
          <w:lang w:val="es-ES"/>
        </w:rPr>
        <w:t>.</w:t>
      </w:r>
    </w:p>
    <w:p w:rsidR="002E0710" w:rsidRDefault="00F83405" w:rsidP="00804161">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6597"/>
          <w:tab w:val="num" w:pos="8298"/>
        </w:tabs>
        <w:ind w:left="0" w:firstLine="290"/>
        <w:rPr>
          <w:i/>
          <w:szCs w:val="26"/>
          <w:lang w:val="es-ES"/>
        </w:rPr>
      </w:pPr>
      <w:r w:rsidRPr="002E0710">
        <w:rPr>
          <w:i/>
          <w:szCs w:val="26"/>
          <w:lang w:val="es-ES"/>
        </w:rPr>
        <w:t>Aprobar la cuenta general dentro de los plazos previstos en la normativa vigente</w:t>
      </w:r>
      <w:r w:rsidR="002E0710">
        <w:rPr>
          <w:i/>
          <w:szCs w:val="26"/>
          <w:lang w:val="es-ES"/>
        </w:rPr>
        <w:t>. Incluir en la misma una memoria económica consolidada</w:t>
      </w:r>
      <w:r w:rsidR="0027621F">
        <w:rPr>
          <w:i/>
          <w:szCs w:val="26"/>
          <w:lang w:val="es-ES"/>
        </w:rPr>
        <w:t>.</w:t>
      </w:r>
    </w:p>
    <w:p w:rsidR="00444073" w:rsidRPr="0027621F" w:rsidRDefault="00F83405" w:rsidP="00804161">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6597"/>
          <w:tab w:val="num" w:pos="8298"/>
        </w:tabs>
        <w:ind w:left="0" w:firstLine="290"/>
        <w:rPr>
          <w:i/>
          <w:szCs w:val="26"/>
          <w:lang w:val="es-ES"/>
        </w:rPr>
      </w:pPr>
      <w:r w:rsidRPr="0027621F">
        <w:rPr>
          <w:i/>
          <w:szCs w:val="26"/>
          <w:lang w:val="es-ES"/>
        </w:rPr>
        <w:t>Concluir con el proce</w:t>
      </w:r>
      <w:r w:rsidR="00E60C72" w:rsidRPr="0027621F">
        <w:rPr>
          <w:i/>
          <w:szCs w:val="26"/>
          <w:lang w:val="es-ES"/>
        </w:rPr>
        <w:t>so</w:t>
      </w:r>
      <w:r w:rsidRPr="0027621F">
        <w:rPr>
          <w:i/>
          <w:szCs w:val="26"/>
          <w:lang w:val="es-ES"/>
        </w:rPr>
        <w:t xml:space="preserve"> de actualización del inventario municipal, exte</w:t>
      </w:r>
      <w:r w:rsidRPr="0027621F">
        <w:rPr>
          <w:i/>
          <w:szCs w:val="26"/>
          <w:lang w:val="es-ES"/>
        </w:rPr>
        <w:t>n</w:t>
      </w:r>
      <w:r w:rsidRPr="0027621F">
        <w:rPr>
          <w:i/>
          <w:szCs w:val="26"/>
          <w:lang w:val="es-ES"/>
        </w:rPr>
        <w:t xml:space="preserve">diendo </w:t>
      </w:r>
      <w:r w:rsidR="00E60C72" w:rsidRPr="0027621F">
        <w:rPr>
          <w:i/>
          <w:szCs w:val="26"/>
          <w:lang w:val="es-ES"/>
        </w:rPr>
        <w:t>la misma</w:t>
      </w:r>
      <w:r w:rsidRPr="0027621F">
        <w:rPr>
          <w:i/>
          <w:szCs w:val="26"/>
          <w:lang w:val="es-ES"/>
        </w:rPr>
        <w:t xml:space="preserve"> a la totalidad de los bienes municipales, con el fin de establ</w:t>
      </w:r>
      <w:r w:rsidRPr="0027621F">
        <w:rPr>
          <w:i/>
          <w:szCs w:val="26"/>
          <w:lang w:val="es-ES"/>
        </w:rPr>
        <w:t>e</w:t>
      </w:r>
      <w:r w:rsidRPr="0027621F">
        <w:rPr>
          <w:i/>
          <w:szCs w:val="26"/>
          <w:lang w:val="es-ES"/>
        </w:rPr>
        <w:t>cer un sistema de control y seguimiento de altas y bajas que facilite su perm</w:t>
      </w:r>
      <w:r w:rsidRPr="0027621F">
        <w:rPr>
          <w:i/>
          <w:szCs w:val="26"/>
          <w:lang w:val="es-ES"/>
        </w:rPr>
        <w:t>a</w:t>
      </w:r>
      <w:r w:rsidRPr="0027621F">
        <w:rPr>
          <w:i/>
          <w:szCs w:val="26"/>
          <w:lang w:val="es-ES"/>
        </w:rPr>
        <w:t>nente actualización y su conexión con el inmovilizado reflejado en la contab</w:t>
      </w:r>
      <w:r w:rsidRPr="0027621F">
        <w:rPr>
          <w:i/>
          <w:szCs w:val="26"/>
          <w:lang w:val="es-ES"/>
        </w:rPr>
        <w:t>i</w:t>
      </w:r>
      <w:r w:rsidRPr="0027621F">
        <w:rPr>
          <w:i/>
          <w:szCs w:val="26"/>
          <w:lang w:val="es-ES"/>
        </w:rPr>
        <w:t>lidad.</w:t>
      </w:r>
    </w:p>
    <w:p w:rsidR="00F83405" w:rsidRDefault="0027621F" w:rsidP="00804161">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6597"/>
          <w:tab w:val="num" w:pos="8298"/>
        </w:tabs>
        <w:ind w:left="0" w:firstLine="290"/>
        <w:rPr>
          <w:i/>
          <w:szCs w:val="26"/>
          <w:lang w:val="es-ES"/>
        </w:rPr>
      </w:pPr>
      <w:r>
        <w:rPr>
          <w:i/>
          <w:szCs w:val="26"/>
          <w:lang w:val="es-ES"/>
        </w:rPr>
        <w:t xml:space="preserve">Cumplimentar </w:t>
      </w:r>
      <w:r w:rsidR="00E60C72">
        <w:rPr>
          <w:i/>
          <w:szCs w:val="26"/>
          <w:lang w:val="es-ES"/>
        </w:rPr>
        <w:t>el Registro de Convenios Urbanísticos.</w:t>
      </w:r>
    </w:p>
    <w:p w:rsidR="00E45F2B" w:rsidRPr="00E60C72" w:rsidRDefault="00E60C72" w:rsidP="00AD2EAC">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6597"/>
          <w:tab w:val="num" w:pos="8298"/>
        </w:tabs>
        <w:ind w:left="0" w:firstLine="289"/>
        <w:rPr>
          <w:i/>
          <w:szCs w:val="26"/>
          <w:lang w:val="es-ES"/>
        </w:rPr>
      </w:pPr>
      <w:r>
        <w:rPr>
          <w:i/>
          <w:szCs w:val="26"/>
          <w:lang w:val="es-ES"/>
        </w:rPr>
        <w:t>Aplicar</w:t>
      </w:r>
      <w:r w:rsidR="00D7374C" w:rsidRPr="00D7374C">
        <w:rPr>
          <w:i/>
          <w:szCs w:val="26"/>
          <w:lang w:val="es-ES"/>
        </w:rPr>
        <w:t xml:space="preserve"> </w:t>
      </w:r>
      <w:r w:rsidR="0032104B">
        <w:rPr>
          <w:i/>
          <w:szCs w:val="26"/>
          <w:lang w:val="es-ES"/>
        </w:rPr>
        <w:t xml:space="preserve">sistemáticamente </w:t>
      </w:r>
      <w:r w:rsidR="00D7374C" w:rsidRPr="00D7374C">
        <w:rPr>
          <w:i/>
          <w:szCs w:val="26"/>
          <w:lang w:val="es-ES"/>
        </w:rPr>
        <w:t xml:space="preserve">procedimientos de actuación de los órganos de control </w:t>
      </w:r>
      <w:r w:rsidR="0027621F">
        <w:rPr>
          <w:i/>
          <w:szCs w:val="26"/>
          <w:lang w:val="es-ES"/>
        </w:rPr>
        <w:t>y supervisión técnica del ay</w:t>
      </w:r>
      <w:r w:rsidR="00D7374C" w:rsidRPr="00D7374C">
        <w:rPr>
          <w:i/>
          <w:szCs w:val="26"/>
          <w:lang w:val="es-ES"/>
        </w:rPr>
        <w:t>untamiento en las actividades de la res</w:t>
      </w:r>
      <w:r w:rsidR="00D7374C" w:rsidRPr="00D7374C">
        <w:rPr>
          <w:i/>
          <w:szCs w:val="26"/>
          <w:lang w:val="es-ES"/>
        </w:rPr>
        <w:t>i</w:t>
      </w:r>
      <w:r w:rsidR="00D7374C" w:rsidRPr="00D7374C">
        <w:rPr>
          <w:i/>
          <w:szCs w:val="26"/>
          <w:lang w:val="es-ES"/>
        </w:rPr>
        <w:t>dencia, con el fin de verificar el cumplimiento de la legislación vigente en los distintos ámbitos de su gestión.</w:t>
      </w:r>
    </w:p>
    <w:p w:rsidR="004F7E06" w:rsidRPr="00095DB3" w:rsidRDefault="00F86397" w:rsidP="00EB0D83">
      <w:pPr>
        <w:pStyle w:val="atitulo2"/>
        <w:spacing w:after="200"/>
        <w:rPr>
          <w:color w:val="auto"/>
        </w:rPr>
      </w:pPr>
      <w:bookmarkStart w:id="64" w:name="_Toc309383727"/>
      <w:bookmarkStart w:id="65" w:name="_Toc339016616"/>
      <w:bookmarkStart w:id="66" w:name="_Toc442251807"/>
      <w:bookmarkStart w:id="67" w:name="_Toc509315389"/>
      <w:r w:rsidRPr="00095DB3">
        <w:rPr>
          <w:color w:val="auto"/>
        </w:rPr>
        <w:t>I</w:t>
      </w:r>
      <w:r w:rsidR="00C102A2" w:rsidRPr="00095DB3">
        <w:rPr>
          <w:color w:val="auto"/>
        </w:rPr>
        <w:t>V</w:t>
      </w:r>
      <w:r w:rsidRPr="00095DB3">
        <w:rPr>
          <w:color w:val="auto"/>
        </w:rPr>
        <w:t>.</w:t>
      </w:r>
      <w:r w:rsidR="00024607">
        <w:rPr>
          <w:color w:val="auto"/>
        </w:rPr>
        <w:t>4</w:t>
      </w:r>
      <w:r w:rsidR="004F7E06" w:rsidRPr="00095DB3">
        <w:rPr>
          <w:color w:val="auto"/>
        </w:rPr>
        <w:t>. Personal</w:t>
      </w:r>
      <w:bookmarkEnd w:id="64"/>
      <w:bookmarkEnd w:id="65"/>
      <w:bookmarkEnd w:id="66"/>
      <w:bookmarkEnd w:id="67"/>
    </w:p>
    <w:p w:rsidR="00887F23" w:rsidRPr="00550BAF" w:rsidRDefault="00D23952" w:rsidP="004E6827">
      <w:pPr>
        <w:pStyle w:val="texto"/>
        <w:tabs>
          <w:tab w:val="clear" w:pos="2835"/>
          <w:tab w:val="clear" w:pos="3969"/>
          <w:tab w:val="clear" w:pos="5103"/>
          <w:tab w:val="clear" w:pos="6237"/>
          <w:tab w:val="clear" w:pos="7371"/>
        </w:tabs>
        <w:rPr>
          <w:szCs w:val="26"/>
          <w:lang w:val="es-ES" w:eastAsia="es-ES_tradnl"/>
        </w:rPr>
      </w:pPr>
      <w:r w:rsidRPr="00550BAF">
        <w:rPr>
          <w:szCs w:val="26"/>
          <w:lang w:val="es-ES" w:eastAsia="es-ES_tradnl"/>
        </w:rPr>
        <w:t>Los gastos de personal ascienden a 3,</w:t>
      </w:r>
      <w:r w:rsidR="00095DB3" w:rsidRPr="00550BAF">
        <w:rPr>
          <w:szCs w:val="26"/>
          <w:lang w:val="es-ES" w:eastAsia="es-ES_tradnl"/>
        </w:rPr>
        <w:t>55</w:t>
      </w:r>
      <w:r w:rsidRPr="00550BAF">
        <w:rPr>
          <w:szCs w:val="26"/>
          <w:lang w:val="es-ES" w:eastAsia="es-ES_tradnl"/>
        </w:rPr>
        <w:t xml:space="preserve"> </w:t>
      </w:r>
      <w:r w:rsidR="0071763D" w:rsidRPr="00550BAF">
        <w:rPr>
          <w:szCs w:val="26"/>
          <w:lang w:val="es-ES" w:eastAsia="es-ES_tradnl"/>
        </w:rPr>
        <w:t xml:space="preserve">millones de euros, </w:t>
      </w:r>
      <w:r w:rsidRPr="00550BAF">
        <w:rPr>
          <w:szCs w:val="26"/>
          <w:lang w:val="es-ES" w:eastAsia="es-ES_tradnl"/>
        </w:rPr>
        <w:t>con un porcentaje de ejecución del 9</w:t>
      </w:r>
      <w:r w:rsidR="00095DB3" w:rsidRPr="00550BAF">
        <w:rPr>
          <w:szCs w:val="26"/>
          <w:lang w:val="es-ES" w:eastAsia="es-ES_tradnl"/>
        </w:rPr>
        <w:t>4 por ciento y representan el 50</w:t>
      </w:r>
      <w:r w:rsidR="0071763D" w:rsidRPr="00550BAF">
        <w:rPr>
          <w:szCs w:val="26"/>
          <w:lang w:val="es-ES" w:eastAsia="es-ES_tradnl"/>
        </w:rPr>
        <w:t xml:space="preserve"> por ciento del total de gastos devengados en el ejercicio 201</w:t>
      </w:r>
      <w:r w:rsidRPr="00550BAF">
        <w:rPr>
          <w:szCs w:val="26"/>
          <w:lang w:val="es-ES" w:eastAsia="es-ES_tradnl"/>
        </w:rPr>
        <w:t>6. Sobre el ejercicio 2015, este gasto se ha i</w:t>
      </w:r>
      <w:r w:rsidRPr="00550BAF">
        <w:rPr>
          <w:szCs w:val="26"/>
          <w:lang w:val="es-ES" w:eastAsia="es-ES_tradnl"/>
        </w:rPr>
        <w:t>n</w:t>
      </w:r>
      <w:r w:rsidRPr="00550BAF">
        <w:rPr>
          <w:szCs w:val="26"/>
          <w:lang w:val="es-ES" w:eastAsia="es-ES_tradnl"/>
        </w:rPr>
        <w:t xml:space="preserve">crementado en un </w:t>
      </w:r>
      <w:r w:rsidR="00095DB3" w:rsidRPr="00550BAF">
        <w:rPr>
          <w:szCs w:val="26"/>
          <w:lang w:val="es-ES" w:eastAsia="es-ES_tradnl"/>
        </w:rPr>
        <w:t>0,</w:t>
      </w:r>
      <w:r w:rsidR="009A1980" w:rsidRPr="00550BAF">
        <w:rPr>
          <w:szCs w:val="26"/>
          <w:lang w:val="es-ES" w:eastAsia="es-ES_tradnl"/>
        </w:rPr>
        <w:t>5 por ciento.</w:t>
      </w:r>
    </w:p>
    <w:p w:rsidR="0071763D" w:rsidRPr="00550BAF" w:rsidRDefault="009A1980" w:rsidP="004E6827">
      <w:pPr>
        <w:pStyle w:val="texto"/>
        <w:tabs>
          <w:tab w:val="clear" w:pos="2835"/>
          <w:tab w:val="clear" w:pos="3969"/>
          <w:tab w:val="clear" w:pos="5103"/>
          <w:tab w:val="clear" w:pos="6237"/>
          <w:tab w:val="clear" w:pos="7371"/>
        </w:tabs>
        <w:spacing w:after="240"/>
        <w:rPr>
          <w:szCs w:val="26"/>
          <w:lang w:val="es-ES" w:eastAsia="es-ES_tradnl"/>
        </w:rPr>
      </w:pPr>
      <w:r w:rsidRPr="00550BAF">
        <w:rPr>
          <w:szCs w:val="26"/>
          <w:lang w:val="es-ES" w:eastAsia="es-ES_tradnl"/>
        </w:rPr>
        <w:t>Su desglose y comparativa con 201</w:t>
      </w:r>
      <w:r w:rsidR="00325586" w:rsidRPr="00550BAF">
        <w:rPr>
          <w:szCs w:val="26"/>
          <w:lang w:val="es-ES" w:eastAsia="es-ES_tradnl"/>
        </w:rPr>
        <w:t>5</w:t>
      </w:r>
      <w:r w:rsidRPr="00550BAF">
        <w:rPr>
          <w:szCs w:val="26"/>
          <w:lang w:val="es-ES" w:eastAsia="es-ES_tradnl"/>
        </w:rPr>
        <w:t>, es el siguiente:</w:t>
      </w:r>
    </w:p>
    <w:tbl>
      <w:tblPr>
        <w:tblW w:w="8684" w:type="dxa"/>
        <w:jc w:val="center"/>
        <w:tblLook w:val="01E0" w:firstRow="1" w:lastRow="1" w:firstColumn="1" w:lastColumn="1" w:noHBand="0" w:noVBand="0"/>
      </w:tblPr>
      <w:tblGrid>
        <w:gridCol w:w="5067"/>
        <w:gridCol w:w="1199"/>
        <w:gridCol w:w="1200"/>
        <w:gridCol w:w="1218"/>
      </w:tblGrid>
      <w:tr w:rsidR="00AD2EAC" w:rsidRPr="00325586" w:rsidTr="00AD2EAC">
        <w:trPr>
          <w:trHeight w:val="227"/>
          <w:jc w:val="center"/>
        </w:trPr>
        <w:tc>
          <w:tcPr>
            <w:tcW w:w="5067" w:type="dxa"/>
            <w:vMerge w:val="restart"/>
            <w:tcBorders>
              <w:top w:val="single" w:sz="4" w:space="0" w:color="auto"/>
            </w:tcBorders>
            <w:shd w:val="clear" w:color="auto" w:fill="FABF8F" w:themeFill="accent6" w:themeFillTint="99"/>
            <w:vAlign w:val="center"/>
          </w:tcPr>
          <w:p w:rsidR="00AD2EAC" w:rsidRPr="00550BAF" w:rsidRDefault="00AD2EAC" w:rsidP="00AD2EAC">
            <w:pPr>
              <w:spacing w:after="0"/>
              <w:ind w:firstLine="0"/>
              <w:jc w:val="left"/>
              <w:rPr>
                <w:rFonts w:ascii="Arial" w:hAnsi="Arial" w:cs="Arial"/>
                <w:sz w:val="18"/>
                <w:szCs w:val="18"/>
                <w:lang w:eastAsia="es-ES"/>
              </w:rPr>
            </w:pPr>
            <w:r>
              <w:rPr>
                <w:rFonts w:ascii="Arial" w:hAnsi="Arial" w:cs="Arial"/>
                <w:sz w:val="18"/>
                <w:szCs w:val="18"/>
                <w:lang w:eastAsia="es-ES"/>
              </w:rPr>
              <w:t>Gastos de personal</w:t>
            </w:r>
          </w:p>
        </w:tc>
        <w:tc>
          <w:tcPr>
            <w:tcW w:w="2399" w:type="dxa"/>
            <w:gridSpan w:val="2"/>
            <w:tcBorders>
              <w:top w:val="single" w:sz="4" w:space="0" w:color="auto"/>
              <w:bottom w:val="single" w:sz="4" w:space="0" w:color="auto"/>
            </w:tcBorders>
            <w:shd w:val="clear" w:color="auto" w:fill="FABF8F" w:themeFill="accent6" w:themeFillTint="99"/>
            <w:vAlign w:val="center"/>
          </w:tcPr>
          <w:p w:rsidR="00AD2EAC" w:rsidRPr="00325586" w:rsidRDefault="00AD2EAC" w:rsidP="00AD2EAC">
            <w:pPr>
              <w:tabs>
                <w:tab w:val="left" w:pos="852"/>
              </w:tabs>
              <w:spacing w:after="0"/>
              <w:ind w:right="-1486" w:firstLine="0"/>
              <w:jc w:val="left"/>
              <w:rPr>
                <w:rFonts w:ascii="Arial" w:hAnsi="Arial" w:cs="Arial"/>
                <w:sz w:val="18"/>
                <w:szCs w:val="18"/>
                <w:lang w:val="es-ES" w:eastAsia="es-ES"/>
              </w:rPr>
            </w:pPr>
            <w:r w:rsidRPr="00325586">
              <w:rPr>
                <w:rFonts w:ascii="Arial" w:hAnsi="Arial" w:cs="Arial"/>
                <w:sz w:val="18"/>
                <w:szCs w:val="18"/>
                <w:lang w:val="es-ES" w:eastAsia="es-ES"/>
              </w:rPr>
              <w:t xml:space="preserve"> Obligaciones reconocidas</w:t>
            </w:r>
          </w:p>
        </w:tc>
        <w:tc>
          <w:tcPr>
            <w:tcW w:w="1218" w:type="dxa"/>
            <w:vMerge w:val="restart"/>
            <w:tcBorders>
              <w:top w:val="single" w:sz="4" w:space="0" w:color="auto"/>
            </w:tcBorders>
            <w:shd w:val="clear" w:color="auto" w:fill="FABF8F" w:themeFill="accent6" w:themeFillTint="99"/>
            <w:vAlign w:val="center"/>
          </w:tcPr>
          <w:p w:rsidR="00AD2EAC" w:rsidRPr="00325586" w:rsidRDefault="00AD2EAC" w:rsidP="00AD2EAC">
            <w:pPr>
              <w:spacing w:after="0"/>
              <w:ind w:right="-57" w:firstLine="0"/>
              <w:jc w:val="right"/>
              <w:rPr>
                <w:rFonts w:ascii="Arial" w:hAnsi="Arial" w:cs="Arial"/>
                <w:sz w:val="18"/>
                <w:szCs w:val="18"/>
                <w:lang w:val="es-ES" w:eastAsia="es-ES"/>
              </w:rPr>
            </w:pPr>
            <w:r w:rsidRPr="00325586">
              <w:rPr>
                <w:rFonts w:ascii="Arial" w:hAnsi="Arial" w:cs="Arial"/>
                <w:sz w:val="18"/>
                <w:szCs w:val="18"/>
                <w:lang w:val="es-ES" w:eastAsia="es-ES"/>
              </w:rPr>
              <w:t>Porcentaje</w:t>
            </w:r>
          </w:p>
          <w:p w:rsidR="00AD2EAC" w:rsidRPr="00325586" w:rsidRDefault="00AD2EAC" w:rsidP="003833AD">
            <w:pPr>
              <w:spacing w:after="0"/>
              <w:ind w:right="-57" w:firstLine="0"/>
              <w:jc w:val="right"/>
              <w:rPr>
                <w:rFonts w:ascii="Arial" w:hAnsi="Arial" w:cs="Arial"/>
                <w:sz w:val="18"/>
                <w:szCs w:val="18"/>
                <w:lang w:val="es-ES" w:eastAsia="es-ES"/>
              </w:rPr>
            </w:pPr>
            <w:r w:rsidRPr="003833AD">
              <w:rPr>
                <w:rFonts w:ascii="Arial" w:hAnsi="Arial" w:cs="Arial"/>
                <w:sz w:val="18"/>
                <w:szCs w:val="18"/>
                <w:lang w:val="es-ES" w:eastAsia="es-ES"/>
              </w:rPr>
              <w:t>Variaci</w:t>
            </w:r>
            <w:r w:rsidR="003833AD">
              <w:rPr>
                <w:rFonts w:ascii="Arial" w:hAnsi="Arial" w:cs="Arial"/>
                <w:sz w:val="18"/>
                <w:szCs w:val="18"/>
                <w:lang w:val="es-ES" w:eastAsia="es-ES"/>
              </w:rPr>
              <w:t>ón</w:t>
            </w:r>
          </w:p>
        </w:tc>
      </w:tr>
      <w:tr w:rsidR="00AD2EAC" w:rsidRPr="00325586" w:rsidTr="00AD2EAC">
        <w:trPr>
          <w:trHeight w:val="227"/>
          <w:jc w:val="center"/>
        </w:trPr>
        <w:tc>
          <w:tcPr>
            <w:tcW w:w="5067" w:type="dxa"/>
            <w:vMerge/>
            <w:tcBorders>
              <w:bottom w:val="single" w:sz="4" w:space="0" w:color="auto"/>
            </w:tcBorders>
            <w:shd w:val="clear" w:color="auto" w:fill="FABF8F" w:themeFill="accent6" w:themeFillTint="99"/>
            <w:vAlign w:val="center"/>
          </w:tcPr>
          <w:p w:rsidR="00AD2EAC" w:rsidRPr="00325586" w:rsidRDefault="00AD2EAC" w:rsidP="00AD2EAC">
            <w:pPr>
              <w:spacing w:after="0"/>
              <w:ind w:firstLine="0"/>
              <w:jc w:val="left"/>
              <w:rPr>
                <w:rFonts w:ascii="Arial Narrow" w:hAnsi="Arial Narrow"/>
                <w:lang w:val="es-ES" w:eastAsia="es-ES"/>
              </w:rPr>
            </w:pPr>
          </w:p>
        </w:tc>
        <w:tc>
          <w:tcPr>
            <w:tcW w:w="1199" w:type="dxa"/>
            <w:tcBorders>
              <w:top w:val="single" w:sz="4" w:space="0" w:color="auto"/>
              <w:bottom w:val="single" w:sz="4" w:space="0" w:color="auto"/>
            </w:tcBorders>
            <w:shd w:val="clear" w:color="auto" w:fill="FABF8F" w:themeFill="accent6" w:themeFillTint="99"/>
            <w:vAlign w:val="center"/>
          </w:tcPr>
          <w:p w:rsidR="00AD2EAC" w:rsidRPr="00325586" w:rsidRDefault="00AD2EAC" w:rsidP="00AD2EAC">
            <w:pPr>
              <w:spacing w:after="0"/>
              <w:ind w:firstLine="0"/>
              <w:jc w:val="right"/>
              <w:rPr>
                <w:rFonts w:ascii="Arial Narrow" w:hAnsi="Arial Narrow"/>
                <w:lang w:val="es-ES" w:eastAsia="es-ES"/>
              </w:rPr>
            </w:pPr>
            <w:r w:rsidRPr="00325586">
              <w:rPr>
                <w:rFonts w:ascii="Arial Narrow" w:hAnsi="Arial Narrow"/>
                <w:lang w:val="es-ES" w:eastAsia="es-ES"/>
              </w:rPr>
              <w:t>2015</w:t>
            </w:r>
          </w:p>
        </w:tc>
        <w:tc>
          <w:tcPr>
            <w:tcW w:w="1200" w:type="dxa"/>
            <w:tcBorders>
              <w:top w:val="single" w:sz="4" w:space="0" w:color="auto"/>
              <w:bottom w:val="single" w:sz="4" w:space="0" w:color="auto"/>
            </w:tcBorders>
            <w:shd w:val="clear" w:color="auto" w:fill="FABF8F" w:themeFill="accent6" w:themeFillTint="99"/>
            <w:vAlign w:val="center"/>
          </w:tcPr>
          <w:p w:rsidR="00AD2EAC" w:rsidRPr="00325586" w:rsidRDefault="00AD2EAC" w:rsidP="00AD2EAC">
            <w:pPr>
              <w:spacing w:after="0"/>
              <w:ind w:firstLine="0"/>
              <w:jc w:val="right"/>
              <w:rPr>
                <w:rFonts w:ascii="Arial Narrow" w:hAnsi="Arial Narrow"/>
                <w:lang w:val="es-ES" w:eastAsia="es-ES"/>
              </w:rPr>
            </w:pPr>
            <w:r w:rsidRPr="00325586">
              <w:rPr>
                <w:rFonts w:ascii="Arial Narrow" w:hAnsi="Arial Narrow"/>
                <w:lang w:val="es-ES" w:eastAsia="es-ES"/>
              </w:rPr>
              <w:t>2016</w:t>
            </w:r>
          </w:p>
        </w:tc>
        <w:tc>
          <w:tcPr>
            <w:tcW w:w="1218" w:type="dxa"/>
            <w:vMerge/>
            <w:tcBorders>
              <w:bottom w:val="single" w:sz="4" w:space="0" w:color="auto"/>
            </w:tcBorders>
            <w:shd w:val="clear" w:color="auto" w:fill="FABF8F" w:themeFill="accent6" w:themeFillTint="99"/>
            <w:vAlign w:val="center"/>
          </w:tcPr>
          <w:p w:rsidR="00AD2EAC" w:rsidRPr="00325586" w:rsidRDefault="00AD2EAC" w:rsidP="00AD2EAC">
            <w:pPr>
              <w:spacing w:after="0"/>
              <w:ind w:right="-57" w:firstLine="0"/>
              <w:jc w:val="right"/>
              <w:rPr>
                <w:rFonts w:ascii="Arial Narrow" w:hAnsi="Arial Narrow"/>
                <w:lang w:val="es-ES" w:eastAsia="es-ES"/>
              </w:rPr>
            </w:pPr>
          </w:p>
        </w:tc>
      </w:tr>
      <w:tr w:rsidR="00325586" w:rsidRPr="00325586" w:rsidTr="00AD2EAC">
        <w:trPr>
          <w:trHeight w:val="284"/>
          <w:jc w:val="center"/>
        </w:trPr>
        <w:tc>
          <w:tcPr>
            <w:tcW w:w="5067" w:type="dxa"/>
            <w:tcBorders>
              <w:top w:val="single" w:sz="4" w:space="0" w:color="auto"/>
              <w:bottom w:val="single" w:sz="2" w:space="0" w:color="auto"/>
            </w:tcBorders>
            <w:vAlign w:val="center"/>
          </w:tcPr>
          <w:p w:rsidR="00325586" w:rsidRPr="00325586" w:rsidRDefault="00325586" w:rsidP="00AD2EAC">
            <w:pPr>
              <w:spacing w:after="0"/>
              <w:ind w:firstLine="0"/>
              <w:jc w:val="left"/>
              <w:rPr>
                <w:rFonts w:ascii="Arial Narrow" w:hAnsi="Arial Narrow"/>
                <w:lang w:val="es-ES" w:eastAsia="es-ES"/>
              </w:rPr>
            </w:pPr>
            <w:r w:rsidRPr="00325586">
              <w:rPr>
                <w:rFonts w:ascii="Arial Narrow" w:hAnsi="Arial Narrow"/>
                <w:lang w:val="es-ES" w:eastAsia="es-ES"/>
              </w:rPr>
              <w:t>Altos cargos</w:t>
            </w:r>
          </w:p>
        </w:tc>
        <w:tc>
          <w:tcPr>
            <w:tcW w:w="1199" w:type="dxa"/>
            <w:tcBorders>
              <w:top w:val="single" w:sz="4" w:space="0" w:color="auto"/>
              <w:bottom w:val="single" w:sz="2" w:space="0" w:color="auto"/>
            </w:tcBorders>
            <w:vAlign w:val="center"/>
          </w:tcPr>
          <w:p w:rsidR="00325586" w:rsidRPr="00325586" w:rsidRDefault="00325586" w:rsidP="00AD2EAC">
            <w:pPr>
              <w:spacing w:after="0"/>
              <w:ind w:firstLine="0"/>
              <w:jc w:val="right"/>
              <w:rPr>
                <w:rFonts w:ascii="Arial Narrow" w:hAnsi="Arial Narrow"/>
              </w:rPr>
            </w:pPr>
            <w:r w:rsidRPr="00325586">
              <w:rPr>
                <w:rFonts w:ascii="Arial Narrow" w:hAnsi="Arial Narrow"/>
              </w:rPr>
              <w:t>59.104</w:t>
            </w:r>
          </w:p>
        </w:tc>
        <w:tc>
          <w:tcPr>
            <w:tcW w:w="1200" w:type="dxa"/>
            <w:tcBorders>
              <w:top w:val="single" w:sz="4" w:space="0" w:color="auto"/>
              <w:bottom w:val="single" w:sz="2" w:space="0" w:color="auto"/>
            </w:tcBorders>
            <w:vAlign w:val="center"/>
          </w:tcPr>
          <w:p w:rsidR="00325586" w:rsidRPr="00325586" w:rsidRDefault="00325586" w:rsidP="00AD2EAC">
            <w:pPr>
              <w:spacing w:after="0"/>
              <w:ind w:firstLine="53"/>
              <w:jc w:val="right"/>
              <w:rPr>
                <w:rFonts w:ascii="Arial Narrow" w:hAnsi="Arial Narrow"/>
              </w:rPr>
            </w:pPr>
            <w:r w:rsidRPr="00325586">
              <w:rPr>
                <w:rFonts w:ascii="Arial Narrow" w:hAnsi="Arial Narrow"/>
              </w:rPr>
              <w:t>58.659</w:t>
            </w:r>
          </w:p>
        </w:tc>
        <w:tc>
          <w:tcPr>
            <w:tcW w:w="1218" w:type="dxa"/>
            <w:tcBorders>
              <w:top w:val="single" w:sz="4" w:space="0" w:color="auto"/>
              <w:bottom w:val="single" w:sz="2" w:space="0" w:color="auto"/>
            </w:tcBorders>
            <w:vAlign w:val="center"/>
          </w:tcPr>
          <w:p w:rsidR="00325586" w:rsidRPr="00325586" w:rsidRDefault="00325586" w:rsidP="00AD2EAC">
            <w:pPr>
              <w:spacing w:after="0"/>
              <w:jc w:val="right"/>
              <w:rPr>
                <w:rFonts w:ascii="Arial Narrow" w:hAnsi="Arial Narrow"/>
              </w:rPr>
            </w:pPr>
            <w:r w:rsidRPr="00325586">
              <w:rPr>
                <w:rFonts w:ascii="Arial Narrow" w:hAnsi="Arial Narrow"/>
              </w:rPr>
              <w:t>-1</w:t>
            </w:r>
          </w:p>
        </w:tc>
      </w:tr>
      <w:tr w:rsidR="00325586" w:rsidRPr="00325586" w:rsidTr="00AD2EAC">
        <w:trPr>
          <w:trHeight w:val="284"/>
          <w:jc w:val="center"/>
        </w:trPr>
        <w:tc>
          <w:tcPr>
            <w:tcW w:w="5067" w:type="dxa"/>
            <w:tcBorders>
              <w:top w:val="single" w:sz="2" w:space="0" w:color="auto"/>
              <w:bottom w:val="single" w:sz="2" w:space="0" w:color="auto"/>
            </w:tcBorders>
            <w:vAlign w:val="center"/>
          </w:tcPr>
          <w:p w:rsidR="00325586" w:rsidRPr="00325586" w:rsidRDefault="00325586" w:rsidP="00AD2EAC">
            <w:pPr>
              <w:spacing w:after="0"/>
              <w:ind w:firstLine="0"/>
              <w:jc w:val="left"/>
              <w:rPr>
                <w:rFonts w:ascii="Arial Narrow" w:hAnsi="Arial Narrow"/>
                <w:lang w:val="es-ES" w:eastAsia="es-ES"/>
              </w:rPr>
            </w:pPr>
            <w:r w:rsidRPr="00325586">
              <w:rPr>
                <w:rFonts w:ascii="Arial Narrow" w:hAnsi="Arial Narrow"/>
                <w:lang w:val="es-ES" w:eastAsia="es-ES"/>
              </w:rPr>
              <w:t>Personal funcionario</w:t>
            </w:r>
          </w:p>
        </w:tc>
        <w:tc>
          <w:tcPr>
            <w:tcW w:w="1199" w:type="dxa"/>
            <w:tcBorders>
              <w:top w:val="single" w:sz="2" w:space="0" w:color="auto"/>
              <w:bottom w:val="single" w:sz="2" w:space="0" w:color="auto"/>
            </w:tcBorders>
            <w:vAlign w:val="center"/>
          </w:tcPr>
          <w:p w:rsidR="00325586" w:rsidRPr="00325586" w:rsidRDefault="00325586" w:rsidP="00AD2EAC">
            <w:pPr>
              <w:spacing w:after="0"/>
              <w:ind w:firstLine="0"/>
              <w:jc w:val="right"/>
              <w:rPr>
                <w:rFonts w:ascii="Arial Narrow" w:hAnsi="Arial Narrow"/>
              </w:rPr>
            </w:pPr>
            <w:r w:rsidRPr="00325586">
              <w:rPr>
                <w:rFonts w:ascii="Arial Narrow" w:hAnsi="Arial Narrow"/>
              </w:rPr>
              <w:t>921.326</w:t>
            </w:r>
          </w:p>
        </w:tc>
        <w:tc>
          <w:tcPr>
            <w:tcW w:w="1200" w:type="dxa"/>
            <w:tcBorders>
              <w:top w:val="single" w:sz="2" w:space="0" w:color="auto"/>
              <w:bottom w:val="single" w:sz="2" w:space="0" w:color="auto"/>
            </w:tcBorders>
            <w:vAlign w:val="center"/>
          </w:tcPr>
          <w:p w:rsidR="00325586" w:rsidRPr="00325586" w:rsidRDefault="00325586" w:rsidP="00AD2EAC">
            <w:pPr>
              <w:spacing w:after="0"/>
              <w:ind w:firstLine="53"/>
              <w:jc w:val="right"/>
              <w:rPr>
                <w:rFonts w:ascii="Arial Narrow" w:hAnsi="Arial Narrow"/>
              </w:rPr>
            </w:pPr>
            <w:r w:rsidRPr="00325586">
              <w:rPr>
                <w:rFonts w:ascii="Arial Narrow" w:hAnsi="Arial Narrow"/>
              </w:rPr>
              <w:t>946.330</w:t>
            </w:r>
          </w:p>
        </w:tc>
        <w:tc>
          <w:tcPr>
            <w:tcW w:w="1218" w:type="dxa"/>
            <w:tcBorders>
              <w:top w:val="single" w:sz="2" w:space="0" w:color="auto"/>
              <w:bottom w:val="single" w:sz="2" w:space="0" w:color="auto"/>
            </w:tcBorders>
            <w:vAlign w:val="center"/>
          </w:tcPr>
          <w:p w:rsidR="00325586" w:rsidRPr="00325586" w:rsidRDefault="00325586" w:rsidP="00AD2EAC">
            <w:pPr>
              <w:spacing w:after="0"/>
              <w:jc w:val="right"/>
              <w:rPr>
                <w:rFonts w:ascii="Arial Narrow" w:hAnsi="Arial Narrow"/>
              </w:rPr>
            </w:pPr>
            <w:r w:rsidRPr="00325586">
              <w:rPr>
                <w:rFonts w:ascii="Arial Narrow" w:hAnsi="Arial Narrow"/>
              </w:rPr>
              <w:t>3</w:t>
            </w:r>
          </w:p>
        </w:tc>
      </w:tr>
      <w:tr w:rsidR="00325586" w:rsidRPr="00325586" w:rsidTr="00AD2EAC">
        <w:trPr>
          <w:trHeight w:val="284"/>
          <w:jc w:val="center"/>
        </w:trPr>
        <w:tc>
          <w:tcPr>
            <w:tcW w:w="5067" w:type="dxa"/>
            <w:tcBorders>
              <w:top w:val="single" w:sz="2" w:space="0" w:color="auto"/>
              <w:bottom w:val="single" w:sz="2" w:space="0" w:color="auto"/>
            </w:tcBorders>
            <w:vAlign w:val="center"/>
          </w:tcPr>
          <w:p w:rsidR="00325586" w:rsidRPr="00325586" w:rsidRDefault="00325586" w:rsidP="00AD2EAC">
            <w:pPr>
              <w:spacing w:after="0"/>
              <w:ind w:firstLine="0"/>
              <w:jc w:val="left"/>
              <w:rPr>
                <w:rFonts w:ascii="Arial Narrow" w:hAnsi="Arial Narrow"/>
                <w:lang w:val="es-ES" w:eastAsia="es-ES"/>
              </w:rPr>
            </w:pPr>
            <w:r w:rsidRPr="00325586">
              <w:rPr>
                <w:rFonts w:ascii="Arial Narrow" w:hAnsi="Arial Narrow"/>
                <w:lang w:val="es-ES" w:eastAsia="es-ES"/>
              </w:rPr>
              <w:t>Personal laboral</w:t>
            </w:r>
          </w:p>
        </w:tc>
        <w:tc>
          <w:tcPr>
            <w:tcW w:w="1199" w:type="dxa"/>
            <w:tcBorders>
              <w:top w:val="single" w:sz="2" w:space="0" w:color="auto"/>
              <w:bottom w:val="single" w:sz="2" w:space="0" w:color="auto"/>
            </w:tcBorders>
            <w:vAlign w:val="center"/>
          </w:tcPr>
          <w:p w:rsidR="00325586" w:rsidRPr="00325586" w:rsidRDefault="00325586" w:rsidP="00AD2EAC">
            <w:pPr>
              <w:spacing w:after="0"/>
              <w:ind w:firstLine="0"/>
              <w:jc w:val="right"/>
              <w:rPr>
                <w:rFonts w:ascii="Arial Narrow" w:hAnsi="Arial Narrow"/>
              </w:rPr>
            </w:pPr>
            <w:r w:rsidRPr="00325586">
              <w:rPr>
                <w:rFonts w:ascii="Arial Narrow" w:hAnsi="Arial Narrow"/>
              </w:rPr>
              <w:t>1.515.062</w:t>
            </w:r>
          </w:p>
        </w:tc>
        <w:tc>
          <w:tcPr>
            <w:tcW w:w="1200" w:type="dxa"/>
            <w:tcBorders>
              <w:top w:val="single" w:sz="2" w:space="0" w:color="auto"/>
              <w:bottom w:val="single" w:sz="2" w:space="0" w:color="auto"/>
            </w:tcBorders>
            <w:vAlign w:val="center"/>
          </w:tcPr>
          <w:p w:rsidR="00325586" w:rsidRPr="00325586" w:rsidRDefault="00325586" w:rsidP="00AD2EAC">
            <w:pPr>
              <w:spacing w:after="0"/>
              <w:ind w:firstLine="53"/>
              <w:jc w:val="right"/>
              <w:rPr>
                <w:rFonts w:ascii="Arial Narrow" w:hAnsi="Arial Narrow"/>
              </w:rPr>
            </w:pPr>
            <w:r w:rsidRPr="00325586">
              <w:rPr>
                <w:rFonts w:ascii="Arial Narrow" w:hAnsi="Arial Narrow"/>
              </w:rPr>
              <w:t>1.436.588</w:t>
            </w:r>
          </w:p>
        </w:tc>
        <w:tc>
          <w:tcPr>
            <w:tcW w:w="1218" w:type="dxa"/>
            <w:tcBorders>
              <w:top w:val="single" w:sz="2" w:space="0" w:color="auto"/>
              <w:bottom w:val="single" w:sz="2" w:space="0" w:color="auto"/>
            </w:tcBorders>
            <w:vAlign w:val="center"/>
          </w:tcPr>
          <w:p w:rsidR="00325586" w:rsidRPr="00325586" w:rsidRDefault="00325586" w:rsidP="00AD2EAC">
            <w:pPr>
              <w:spacing w:after="0"/>
              <w:jc w:val="right"/>
              <w:rPr>
                <w:rFonts w:ascii="Arial Narrow" w:hAnsi="Arial Narrow"/>
              </w:rPr>
            </w:pPr>
            <w:r w:rsidRPr="00325586">
              <w:rPr>
                <w:rFonts w:ascii="Arial Narrow" w:hAnsi="Arial Narrow"/>
              </w:rPr>
              <w:t>-5</w:t>
            </w:r>
          </w:p>
        </w:tc>
      </w:tr>
      <w:tr w:rsidR="00325586" w:rsidRPr="00325586" w:rsidTr="00AD2EAC">
        <w:trPr>
          <w:trHeight w:val="284"/>
          <w:jc w:val="center"/>
        </w:trPr>
        <w:tc>
          <w:tcPr>
            <w:tcW w:w="5067" w:type="dxa"/>
            <w:tcBorders>
              <w:top w:val="single" w:sz="2" w:space="0" w:color="auto"/>
              <w:bottom w:val="single" w:sz="4" w:space="0" w:color="auto"/>
            </w:tcBorders>
            <w:vAlign w:val="center"/>
          </w:tcPr>
          <w:p w:rsidR="00325586" w:rsidRPr="00325586" w:rsidRDefault="00325586" w:rsidP="00AD2EAC">
            <w:pPr>
              <w:spacing w:after="0"/>
              <w:ind w:firstLine="0"/>
              <w:jc w:val="left"/>
              <w:rPr>
                <w:rFonts w:ascii="Arial Narrow" w:hAnsi="Arial Narrow"/>
                <w:lang w:val="es-ES" w:eastAsia="es-ES"/>
              </w:rPr>
            </w:pPr>
            <w:r w:rsidRPr="00325586">
              <w:rPr>
                <w:rFonts w:ascii="Arial Narrow" w:hAnsi="Arial Narrow"/>
                <w:lang w:val="es-ES" w:eastAsia="es-ES"/>
              </w:rPr>
              <w:t>Cargas sociales</w:t>
            </w:r>
          </w:p>
        </w:tc>
        <w:tc>
          <w:tcPr>
            <w:tcW w:w="1199" w:type="dxa"/>
            <w:tcBorders>
              <w:top w:val="single" w:sz="2" w:space="0" w:color="auto"/>
              <w:bottom w:val="single" w:sz="4" w:space="0" w:color="auto"/>
            </w:tcBorders>
            <w:vAlign w:val="center"/>
          </w:tcPr>
          <w:p w:rsidR="00325586" w:rsidRPr="00325586" w:rsidRDefault="00325586" w:rsidP="00AD2EAC">
            <w:pPr>
              <w:spacing w:after="0"/>
              <w:ind w:firstLine="0"/>
              <w:jc w:val="right"/>
              <w:rPr>
                <w:rFonts w:ascii="Arial Narrow" w:hAnsi="Arial Narrow"/>
              </w:rPr>
            </w:pPr>
            <w:r w:rsidRPr="00325586">
              <w:rPr>
                <w:rFonts w:ascii="Arial Narrow" w:hAnsi="Arial Narrow"/>
              </w:rPr>
              <w:t>1.036.805</w:t>
            </w:r>
          </w:p>
        </w:tc>
        <w:tc>
          <w:tcPr>
            <w:tcW w:w="1200" w:type="dxa"/>
            <w:tcBorders>
              <w:top w:val="single" w:sz="2" w:space="0" w:color="auto"/>
              <w:bottom w:val="single" w:sz="4" w:space="0" w:color="auto"/>
            </w:tcBorders>
            <w:vAlign w:val="center"/>
          </w:tcPr>
          <w:p w:rsidR="00325586" w:rsidRPr="00325586" w:rsidRDefault="00325586" w:rsidP="00AD2EAC">
            <w:pPr>
              <w:spacing w:after="0"/>
              <w:ind w:firstLine="53"/>
              <w:jc w:val="right"/>
              <w:rPr>
                <w:rFonts w:ascii="Arial Narrow" w:hAnsi="Arial Narrow"/>
              </w:rPr>
            </w:pPr>
            <w:r w:rsidRPr="00325586">
              <w:rPr>
                <w:rFonts w:ascii="Arial Narrow" w:hAnsi="Arial Narrow"/>
              </w:rPr>
              <w:t>1.110.137</w:t>
            </w:r>
          </w:p>
        </w:tc>
        <w:tc>
          <w:tcPr>
            <w:tcW w:w="1218" w:type="dxa"/>
            <w:tcBorders>
              <w:top w:val="single" w:sz="2" w:space="0" w:color="auto"/>
              <w:bottom w:val="single" w:sz="4" w:space="0" w:color="auto"/>
            </w:tcBorders>
            <w:vAlign w:val="center"/>
          </w:tcPr>
          <w:p w:rsidR="00325586" w:rsidRPr="00325586" w:rsidRDefault="00325586" w:rsidP="00AD2EAC">
            <w:pPr>
              <w:spacing w:after="0"/>
              <w:jc w:val="right"/>
              <w:rPr>
                <w:rFonts w:ascii="Arial Narrow" w:hAnsi="Arial Narrow"/>
              </w:rPr>
            </w:pPr>
            <w:r w:rsidRPr="00325586">
              <w:rPr>
                <w:rFonts w:ascii="Arial Narrow" w:hAnsi="Arial Narrow"/>
              </w:rPr>
              <w:t>7</w:t>
            </w:r>
          </w:p>
        </w:tc>
      </w:tr>
      <w:tr w:rsidR="00325586" w:rsidRPr="00325586" w:rsidTr="00AD2EAC">
        <w:trPr>
          <w:trHeight w:val="284"/>
          <w:jc w:val="center"/>
        </w:trPr>
        <w:tc>
          <w:tcPr>
            <w:tcW w:w="5067" w:type="dxa"/>
            <w:tcBorders>
              <w:top w:val="single" w:sz="4" w:space="0" w:color="auto"/>
              <w:bottom w:val="single" w:sz="4" w:space="0" w:color="auto"/>
            </w:tcBorders>
            <w:shd w:val="clear" w:color="auto" w:fill="FABF8F" w:themeFill="accent6" w:themeFillTint="99"/>
            <w:vAlign w:val="center"/>
          </w:tcPr>
          <w:p w:rsidR="00325586" w:rsidRPr="00325586" w:rsidRDefault="00325586" w:rsidP="00AD2EAC">
            <w:pPr>
              <w:spacing w:after="0"/>
              <w:ind w:firstLine="0"/>
              <w:jc w:val="left"/>
              <w:rPr>
                <w:rFonts w:ascii="Arial" w:hAnsi="Arial" w:cs="Arial"/>
                <w:sz w:val="18"/>
                <w:szCs w:val="18"/>
                <w:lang w:val="es-ES" w:eastAsia="es-ES"/>
              </w:rPr>
            </w:pPr>
            <w:r w:rsidRPr="00325586">
              <w:rPr>
                <w:rFonts w:ascii="Arial" w:hAnsi="Arial" w:cs="Arial"/>
                <w:sz w:val="18"/>
                <w:szCs w:val="18"/>
                <w:lang w:val="es-ES" w:eastAsia="es-ES"/>
              </w:rPr>
              <w:t>Total</w:t>
            </w:r>
            <w:r w:rsidR="007C704E">
              <w:rPr>
                <w:rFonts w:ascii="Arial" w:hAnsi="Arial" w:cs="Arial"/>
                <w:sz w:val="18"/>
                <w:szCs w:val="18"/>
                <w:lang w:val="es-ES" w:eastAsia="es-ES"/>
              </w:rPr>
              <w:t xml:space="preserve"> capítulo 1</w:t>
            </w:r>
          </w:p>
        </w:tc>
        <w:tc>
          <w:tcPr>
            <w:tcW w:w="1199" w:type="dxa"/>
            <w:tcBorders>
              <w:top w:val="single" w:sz="4" w:space="0" w:color="auto"/>
              <w:bottom w:val="single" w:sz="4" w:space="0" w:color="auto"/>
            </w:tcBorders>
            <w:shd w:val="clear" w:color="auto" w:fill="FABF8F" w:themeFill="accent6" w:themeFillTint="99"/>
            <w:vAlign w:val="center"/>
          </w:tcPr>
          <w:p w:rsidR="00325586" w:rsidRPr="00325586" w:rsidRDefault="00325586" w:rsidP="00AD2EAC">
            <w:pPr>
              <w:spacing w:after="0"/>
              <w:ind w:firstLine="0"/>
              <w:jc w:val="right"/>
              <w:rPr>
                <w:rFonts w:ascii="Arial" w:hAnsi="Arial" w:cs="Arial"/>
                <w:sz w:val="18"/>
                <w:szCs w:val="18"/>
              </w:rPr>
            </w:pPr>
            <w:r w:rsidRPr="00325586">
              <w:rPr>
                <w:rFonts w:ascii="Arial" w:hAnsi="Arial" w:cs="Arial"/>
                <w:sz w:val="18"/>
                <w:szCs w:val="18"/>
              </w:rPr>
              <w:t>3.532.297</w:t>
            </w:r>
          </w:p>
        </w:tc>
        <w:tc>
          <w:tcPr>
            <w:tcW w:w="1200" w:type="dxa"/>
            <w:tcBorders>
              <w:top w:val="single" w:sz="4" w:space="0" w:color="auto"/>
              <w:bottom w:val="single" w:sz="4" w:space="0" w:color="auto"/>
            </w:tcBorders>
            <w:shd w:val="clear" w:color="auto" w:fill="FABF8F" w:themeFill="accent6" w:themeFillTint="99"/>
            <w:vAlign w:val="center"/>
          </w:tcPr>
          <w:p w:rsidR="00325586" w:rsidRPr="00325586" w:rsidRDefault="00325586" w:rsidP="00AD2EAC">
            <w:pPr>
              <w:spacing w:after="0"/>
              <w:ind w:firstLine="53"/>
              <w:jc w:val="right"/>
              <w:rPr>
                <w:rFonts w:ascii="Arial" w:hAnsi="Arial" w:cs="Arial"/>
                <w:sz w:val="18"/>
                <w:szCs w:val="18"/>
              </w:rPr>
            </w:pPr>
            <w:r w:rsidRPr="00325586">
              <w:rPr>
                <w:rFonts w:ascii="Arial" w:hAnsi="Arial" w:cs="Arial"/>
                <w:sz w:val="18"/>
                <w:szCs w:val="18"/>
              </w:rPr>
              <w:t>3.551.714</w:t>
            </w:r>
          </w:p>
        </w:tc>
        <w:tc>
          <w:tcPr>
            <w:tcW w:w="1218" w:type="dxa"/>
            <w:tcBorders>
              <w:top w:val="single" w:sz="4" w:space="0" w:color="auto"/>
              <w:bottom w:val="single" w:sz="4" w:space="0" w:color="auto"/>
            </w:tcBorders>
            <w:shd w:val="clear" w:color="auto" w:fill="FABF8F" w:themeFill="accent6" w:themeFillTint="99"/>
            <w:vAlign w:val="center"/>
          </w:tcPr>
          <w:p w:rsidR="00325586" w:rsidRPr="00325586" w:rsidRDefault="00550BAF" w:rsidP="00AD2EAC">
            <w:pPr>
              <w:spacing w:after="0"/>
              <w:jc w:val="right"/>
              <w:rPr>
                <w:rFonts w:ascii="Arial" w:hAnsi="Arial" w:cs="Arial"/>
                <w:sz w:val="18"/>
                <w:szCs w:val="18"/>
              </w:rPr>
            </w:pPr>
            <w:r>
              <w:rPr>
                <w:rFonts w:ascii="Arial" w:hAnsi="Arial" w:cs="Arial"/>
                <w:sz w:val="18"/>
                <w:szCs w:val="18"/>
              </w:rPr>
              <w:t>0,5</w:t>
            </w:r>
          </w:p>
        </w:tc>
      </w:tr>
    </w:tbl>
    <w:p w:rsidR="00873F63" w:rsidRPr="00550BAF" w:rsidRDefault="0068550E" w:rsidP="00AD2EAC">
      <w:pPr>
        <w:pStyle w:val="texto"/>
        <w:tabs>
          <w:tab w:val="clear" w:pos="2835"/>
          <w:tab w:val="clear" w:pos="3969"/>
          <w:tab w:val="clear" w:pos="5103"/>
          <w:tab w:val="clear" w:pos="6237"/>
          <w:tab w:val="clear" w:pos="7371"/>
        </w:tabs>
        <w:spacing w:before="160"/>
        <w:rPr>
          <w:szCs w:val="26"/>
          <w:lang w:val="es-ES" w:eastAsia="es-ES_tradnl"/>
        </w:rPr>
      </w:pPr>
      <w:r w:rsidRPr="00550BAF">
        <w:rPr>
          <w:szCs w:val="26"/>
          <w:lang w:val="es-ES" w:eastAsia="es-ES_tradnl"/>
        </w:rPr>
        <w:t xml:space="preserve">El incremento del gasto </w:t>
      </w:r>
      <w:r w:rsidR="00292ABB" w:rsidRPr="00550BAF">
        <w:rPr>
          <w:szCs w:val="26"/>
          <w:lang w:val="es-ES" w:eastAsia="es-ES_tradnl"/>
        </w:rPr>
        <w:t xml:space="preserve">está justificado básicamente por el incremento del </w:t>
      </w:r>
      <w:r w:rsidR="00550BAF" w:rsidRPr="00550BAF">
        <w:rPr>
          <w:szCs w:val="26"/>
          <w:lang w:val="es-ES" w:eastAsia="es-ES_tradnl"/>
        </w:rPr>
        <w:t>uno</w:t>
      </w:r>
      <w:r w:rsidR="00292ABB" w:rsidRPr="00550BAF">
        <w:rPr>
          <w:szCs w:val="26"/>
          <w:lang w:val="es-ES" w:eastAsia="es-ES_tradnl"/>
        </w:rPr>
        <w:t xml:space="preserve"> por ciento en las retribuciones</w:t>
      </w:r>
      <w:r w:rsidR="00AC64C8">
        <w:rPr>
          <w:szCs w:val="26"/>
          <w:lang w:val="es-ES" w:eastAsia="es-ES_tradnl"/>
        </w:rPr>
        <w:t xml:space="preserve"> de personal</w:t>
      </w:r>
      <w:r w:rsidR="00325586" w:rsidRPr="00550BAF">
        <w:rPr>
          <w:szCs w:val="26"/>
          <w:lang w:val="es-ES" w:eastAsia="es-ES_tradnl"/>
        </w:rPr>
        <w:t xml:space="preserve">. </w:t>
      </w:r>
    </w:p>
    <w:p w:rsidR="006E7382" w:rsidRDefault="006E7382" w:rsidP="00AD2EAC">
      <w:pPr>
        <w:pStyle w:val="texto"/>
        <w:tabs>
          <w:tab w:val="clear" w:pos="2835"/>
          <w:tab w:val="clear" w:pos="3969"/>
          <w:tab w:val="clear" w:pos="5103"/>
          <w:tab w:val="clear" w:pos="6237"/>
          <w:tab w:val="clear" w:pos="7371"/>
        </w:tabs>
        <w:rPr>
          <w:szCs w:val="26"/>
          <w:lang w:val="es-ES" w:eastAsia="es-ES_tradnl"/>
        </w:rPr>
      </w:pPr>
      <w:r>
        <w:rPr>
          <w:szCs w:val="26"/>
          <w:lang w:val="es-ES" w:eastAsia="es-ES_tradnl"/>
        </w:rPr>
        <w:t>Del gasto de personal en 2016, el 63 por ciento corresponde al ayuntamiento y el 37 por ciento a la Residencia.</w:t>
      </w:r>
    </w:p>
    <w:p w:rsidR="00E62814" w:rsidRPr="00550BAF" w:rsidRDefault="00E62814" w:rsidP="00550BAF">
      <w:pPr>
        <w:pStyle w:val="texto"/>
        <w:tabs>
          <w:tab w:val="clear" w:pos="2835"/>
          <w:tab w:val="clear" w:pos="3969"/>
          <w:tab w:val="clear" w:pos="5103"/>
          <w:tab w:val="clear" w:pos="6237"/>
          <w:tab w:val="clear" w:pos="7371"/>
        </w:tabs>
        <w:spacing w:before="160" w:after="180"/>
        <w:rPr>
          <w:szCs w:val="26"/>
          <w:lang w:val="es-ES" w:eastAsia="es-ES_tradnl"/>
        </w:rPr>
      </w:pPr>
      <w:r w:rsidRPr="00550BAF">
        <w:rPr>
          <w:szCs w:val="26"/>
          <w:lang w:val="es-ES" w:eastAsia="es-ES_tradnl"/>
        </w:rPr>
        <w:t>Las condiciones de empleo del conjunto del personal del ayuntamiento se r</w:t>
      </w:r>
      <w:r w:rsidRPr="00550BAF">
        <w:rPr>
          <w:szCs w:val="26"/>
          <w:lang w:val="es-ES" w:eastAsia="es-ES_tradnl"/>
        </w:rPr>
        <w:t>i</w:t>
      </w:r>
      <w:r w:rsidRPr="00550BAF">
        <w:rPr>
          <w:szCs w:val="26"/>
          <w:lang w:val="es-ES" w:eastAsia="es-ES_tradnl"/>
        </w:rPr>
        <w:t>gen por diversos acuerdos y convenios, así:</w:t>
      </w:r>
    </w:p>
    <w:p w:rsidR="00E62814" w:rsidRPr="00550BAF" w:rsidRDefault="00550BAF" w:rsidP="00804161">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lang w:val="es-ES"/>
        </w:rPr>
      </w:pPr>
      <w:r>
        <w:rPr>
          <w:szCs w:val="26"/>
          <w:lang w:val="es-ES"/>
        </w:rPr>
        <w:t xml:space="preserve">El personal funcionario, </w:t>
      </w:r>
      <w:r w:rsidR="00E62814" w:rsidRPr="00550BAF">
        <w:rPr>
          <w:szCs w:val="26"/>
          <w:lang w:val="es-ES"/>
        </w:rPr>
        <w:t>por un acuerdo que regula sus condiciones de e</w:t>
      </w:r>
      <w:r w:rsidR="00E62814" w:rsidRPr="00550BAF">
        <w:rPr>
          <w:szCs w:val="26"/>
          <w:lang w:val="es-ES"/>
        </w:rPr>
        <w:t>m</w:t>
      </w:r>
      <w:r w:rsidR="00E62814" w:rsidRPr="00550BAF">
        <w:rPr>
          <w:szCs w:val="26"/>
          <w:lang w:val="es-ES"/>
        </w:rPr>
        <w:t>pleo para el periodo 2012 y 2013, que sigue aplicándose en la actualidad.</w:t>
      </w:r>
    </w:p>
    <w:p w:rsidR="00E62814" w:rsidRPr="00550BAF" w:rsidRDefault="00AC64C8" w:rsidP="00804161">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lang w:val="es-ES"/>
        </w:rPr>
      </w:pPr>
      <w:r>
        <w:rPr>
          <w:szCs w:val="26"/>
          <w:lang w:val="es-ES"/>
        </w:rPr>
        <w:lastRenderedPageBreak/>
        <w:t xml:space="preserve">El personal laboral </w:t>
      </w:r>
      <w:r w:rsidR="00E62814" w:rsidRPr="00550BAF">
        <w:rPr>
          <w:szCs w:val="26"/>
          <w:lang w:val="es-ES"/>
        </w:rPr>
        <w:t xml:space="preserve">y el contratado administrativo, por un acuerdo firmado para el periodo 2004 a 2007, </w:t>
      </w:r>
      <w:r>
        <w:rPr>
          <w:szCs w:val="26"/>
          <w:lang w:val="es-ES"/>
        </w:rPr>
        <w:t>en vigor</w:t>
      </w:r>
      <w:r w:rsidR="005B6470">
        <w:rPr>
          <w:szCs w:val="26"/>
          <w:lang w:val="es-ES"/>
        </w:rPr>
        <w:t xml:space="preserve"> </w:t>
      </w:r>
      <w:r>
        <w:rPr>
          <w:szCs w:val="26"/>
          <w:lang w:val="es-ES"/>
        </w:rPr>
        <w:t>actualmente</w:t>
      </w:r>
      <w:r w:rsidR="00E62814" w:rsidRPr="00550BAF">
        <w:rPr>
          <w:szCs w:val="26"/>
          <w:lang w:val="es-ES"/>
        </w:rPr>
        <w:t>.</w:t>
      </w:r>
    </w:p>
    <w:p w:rsidR="00E62814" w:rsidRPr="00550BAF" w:rsidRDefault="00AC64C8" w:rsidP="00804161">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lang w:val="es-ES"/>
        </w:rPr>
      </w:pPr>
      <w:r>
        <w:rPr>
          <w:szCs w:val="26"/>
          <w:lang w:val="es-ES"/>
        </w:rPr>
        <w:t>Los empleados de la</w:t>
      </w:r>
      <w:r w:rsidR="00E62814" w:rsidRPr="00550BAF">
        <w:rPr>
          <w:szCs w:val="26"/>
          <w:lang w:val="es-ES"/>
        </w:rPr>
        <w:t xml:space="preserve"> </w:t>
      </w:r>
      <w:r>
        <w:rPr>
          <w:szCs w:val="26"/>
          <w:lang w:val="es-ES"/>
        </w:rPr>
        <w:t>R</w:t>
      </w:r>
      <w:r w:rsidR="00E62814" w:rsidRPr="00550BAF">
        <w:rPr>
          <w:szCs w:val="26"/>
          <w:lang w:val="es-ES"/>
        </w:rPr>
        <w:t>esiden</w:t>
      </w:r>
      <w:r>
        <w:rPr>
          <w:szCs w:val="26"/>
          <w:lang w:val="es-ES"/>
        </w:rPr>
        <w:t>cia se regulan por</w:t>
      </w:r>
      <w:r w:rsidR="00E62814" w:rsidRPr="00550BAF">
        <w:rPr>
          <w:szCs w:val="26"/>
          <w:lang w:val="es-ES"/>
        </w:rPr>
        <w:t xml:space="preserve"> </w:t>
      </w:r>
      <w:r w:rsidR="0027621F">
        <w:rPr>
          <w:szCs w:val="26"/>
          <w:lang w:val="es-ES"/>
        </w:rPr>
        <w:t>su propio</w:t>
      </w:r>
      <w:r w:rsidR="00E62814" w:rsidRPr="00550BAF">
        <w:rPr>
          <w:szCs w:val="26"/>
          <w:lang w:val="es-ES"/>
        </w:rPr>
        <w:t xml:space="preserve"> convenio</w:t>
      </w:r>
      <w:r w:rsidR="0027621F">
        <w:rPr>
          <w:szCs w:val="26"/>
          <w:lang w:val="es-ES"/>
        </w:rPr>
        <w:t>.</w:t>
      </w:r>
    </w:p>
    <w:p w:rsidR="00BE680F" w:rsidRPr="00BE680F" w:rsidRDefault="00FE3AF6" w:rsidP="00AC5575">
      <w:pPr>
        <w:pStyle w:val="texto"/>
        <w:tabs>
          <w:tab w:val="clear" w:pos="2835"/>
          <w:tab w:val="clear" w:pos="3969"/>
          <w:tab w:val="clear" w:pos="5103"/>
          <w:tab w:val="clear" w:pos="6237"/>
          <w:tab w:val="clear" w:pos="7371"/>
        </w:tabs>
        <w:spacing w:before="160" w:after="240"/>
        <w:rPr>
          <w:szCs w:val="26"/>
          <w:lang w:val="es-ES" w:eastAsia="es-ES_tradnl"/>
        </w:rPr>
      </w:pPr>
      <w:r w:rsidRPr="00550BAF">
        <w:rPr>
          <w:szCs w:val="26"/>
          <w:lang w:val="es-ES" w:eastAsia="es-ES_tradnl"/>
        </w:rPr>
        <w:t>El Pleno Municipal aprobó definitivamente la plantilla orgánica de 201</w:t>
      </w:r>
      <w:r w:rsidR="00BE680F">
        <w:rPr>
          <w:szCs w:val="26"/>
          <w:lang w:val="es-ES" w:eastAsia="es-ES_tradnl"/>
        </w:rPr>
        <w:t>6</w:t>
      </w:r>
      <w:r w:rsidRPr="00550BAF">
        <w:rPr>
          <w:szCs w:val="26"/>
          <w:lang w:val="es-ES" w:eastAsia="es-ES_tradnl"/>
        </w:rPr>
        <w:t xml:space="preserve"> en fecha </w:t>
      </w:r>
      <w:r w:rsidR="003F117B" w:rsidRPr="00550BAF">
        <w:rPr>
          <w:szCs w:val="26"/>
          <w:lang w:val="es-ES" w:eastAsia="es-ES_tradnl"/>
        </w:rPr>
        <w:t>6</w:t>
      </w:r>
      <w:r w:rsidRPr="00550BAF">
        <w:rPr>
          <w:szCs w:val="26"/>
          <w:lang w:val="es-ES" w:eastAsia="es-ES_tradnl"/>
        </w:rPr>
        <w:t xml:space="preserve"> de </w:t>
      </w:r>
      <w:r w:rsidR="003F117B" w:rsidRPr="00550BAF">
        <w:rPr>
          <w:szCs w:val="26"/>
          <w:lang w:val="es-ES" w:eastAsia="es-ES_tradnl"/>
        </w:rPr>
        <w:t>abril</w:t>
      </w:r>
      <w:r w:rsidRPr="00550BAF">
        <w:rPr>
          <w:szCs w:val="26"/>
          <w:lang w:val="es-ES" w:eastAsia="es-ES_tradnl"/>
        </w:rPr>
        <w:t xml:space="preserve"> de 201</w:t>
      </w:r>
      <w:r w:rsidR="009A1980" w:rsidRPr="00550BAF">
        <w:rPr>
          <w:szCs w:val="26"/>
          <w:lang w:val="es-ES" w:eastAsia="es-ES_tradnl"/>
        </w:rPr>
        <w:t xml:space="preserve">6, siendo publicada en el BON el </w:t>
      </w:r>
      <w:r w:rsidR="003F117B" w:rsidRPr="00550BAF">
        <w:rPr>
          <w:szCs w:val="26"/>
          <w:lang w:val="es-ES" w:eastAsia="es-ES_tradnl"/>
        </w:rPr>
        <w:t>28</w:t>
      </w:r>
      <w:r w:rsidR="009A1980" w:rsidRPr="00550BAF">
        <w:rPr>
          <w:szCs w:val="26"/>
          <w:lang w:val="es-ES" w:eastAsia="es-ES_tradnl"/>
        </w:rPr>
        <w:t xml:space="preserve"> de </w:t>
      </w:r>
      <w:r w:rsidR="003F117B" w:rsidRPr="00550BAF">
        <w:rPr>
          <w:szCs w:val="26"/>
          <w:lang w:val="es-ES" w:eastAsia="es-ES_tradnl"/>
        </w:rPr>
        <w:t>abril</w:t>
      </w:r>
      <w:r w:rsidR="009A1980" w:rsidRPr="00550BAF">
        <w:rPr>
          <w:szCs w:val="26"/>
          <w:lang w:val="es-ES" w:eastAsia="es-ES_tradnl"/>
        </w:rPr>
        <w:t xml:space="preserve"> de 2016. Esta plantilla orgánica cuenta con un total de 7</w:t>
      </w:r>
      <w:r w:rsidR="00A97B26">
        <w:rPr>
          <w:szCs w:val="26"/>
          <w:lang w:val="es-ES" w:eastAsia="es-ES_tradnl"/>
        </w:rPr>
        <w:t>7</w:t>
      </w:r>
      <w:r w:rsidR="009A1980" w:rsidRPr="00550BAF">
        <w:rPr>
          <w:szCs w:val="26"/>
          <w:lang w:val="es-ES" w:eastAsia="es-ES_tradnl"/>
        </w:rPr>
        <w:t xml:space="preserve"> puestos</w:t>
      </w:r>
      <w:r w:rsidR="005E70E9" w:rsidRPr="00550BAF">
        <w:rPr>
          <w:szCs w:val="26"/>
          <w:lang w:val="es-ES" w:eastAsia="es-ES_tradnl"/>
        </w:rPr>
        <w:t xml:space="preserve">, estando vacantes un total de </w:t>
      </w:r>
      <w:r w:rsidR="00B33367">
        <w:rPr>
          <w:szCs w:val="26"/>
          <w:lang w:val="es-ES" w:eastAsia="es-ES_tradnl"/>
        </w:rPr>
        <w:t>seis</w:t>
      </w:r>
      <w:r w:rsidR="005E70E9" w:rsidRPr="00550BAF">
        <w:rPr>
          <w:szCs w:val="26"/>
          <w:lang w:val="es-ES" w:eastAsia="es-ES_tradnl"/>
        </w:rPr>
        <w:t xml:space="preserve"> plazas,</w:t>
      </w:r>
      <w:r w:rsidR="00BE680F">
        <w:rPr>
          <w:szCs w:val="26"/>
          <w:lang w:val="es-ES" w:eastAsia="es-ES_tradnl"/>
        </w:rPr>
        <w:t xml:space="preserve"> tal como se observa en el siguiente cuadro:</w:t>
      </w:r>
      <w:r w:rsidR="005E70E9" w:rsidRPr="00550BAF">
        <w:rPr>
          <w:szCs w:val="26"/>
          <w:lang w:val="es-ES" w:eastAsia="es-ES_tradnl"/>
        </w:rPr>
        <w:t xml:space="preserve"> </w:t>
      </w:r>
    </w:p>
    <w:tbl>
      <w:tblPr>
        <w:tblpPr w:leftFromText="141" w:rightFromText="141" w:vertAnchor="text" w:tblpXSpec="center" w:tblpY="1"/>
        <w:tblOverlap w:val="never"/>
        <w:tblW w:w="8808" w:type="dxa"/>
        <w:tblBorders>
          <w:top w:val="single" w:sz="4" w:space="0" w:color="auto"/>
          <w:bottom w:val="single" w:sz="4" w:space="0" w:color="auto"/>
          <w:insideH w:val="single" w:sz="4" w:space="0" w:color="auto"/>
        </w:tblBorders>
        <w:tblCellMar>
          <w:left w:w="70" w:type="dxa"/>
          <w:right w:w="70" w:type="dxa"/>
        </w:tblCellMar>
        <w:tblLook w:val="00A0" w:firstRow="1" w:lastRow="0" w:firstColumn="1" w:lastColumn="0" w:noHBand="0" w:noVBand="0"/>
      </w:tblPr>
      <w:tblGrid>
        <w:gridCol w:w="2912"/>
        <w:gridCol w:w="1336"/>
        <w:gridCol w:w="1304"/>
        <w:gridCol w:w="1426"/>
        <w:gridCol w:w="1830"/>
      </w:tblGrid>
      <w:tr w:rsidR="00BE680F" w:rsidRPr="003F117B" w:rsidTr="00AC5575">
        <w:trPr>
          <w:trHeight w:val="284"/>
        </w:trPr>
        <w:tc>
          <w:tcPr>
            <w:tcW w:w="2912" w:type="dxa"/>
            <w:tcBorders>
              <w:left w:val="nil"/>
              <w:right w:val="nil"/>
            </w:tcBorders>
            <w:shd w:val="clear" w:color="auto" w:fill="FABF8F" w:themeFill="accent6" w:themeFillTint="99"/>
            <w:noWrap/>
            <w:vAlign w:val="center"/>
          </w:tcPr>
          <w:p w:rsidR="00BE680F" w:rsidRPr="003F117B" w:rsidRDefault="00BE680F" w:rsidP="00A97B26">
            <w:pPr>
              <w:spacing w:after="0"/>
              <w:ind w:firstLine="0"/>
              <w:jc w:val="left"/>
              <w:rPr>
                <w:rFonts w:ascii="Arial" w:hAnsi="Arial" w:cs="Arial"/>
                <w:sz w:val="18"/>
                <w:szCs w:val="18"/>
                <w:lang w:val="es-ES" w:eastAsia="es-ES"/>
              </w:rPr>
            </w:pPr>
            <w:r w:rsidRPr="003F117B">
              <w:rPr>
                <w:rFonts w:ascii="Arial" w:hAnsi="Arial" w:cs="Arial"/>
                <w:sz w:val="18"/>
                <w:szCs w:val="18"/>
                <w:lang w:val="es-ES" w:eastAsia="es-ES"/>
              </w:rPr>
              <w:t>Número de</w:t>
            </w:r>
            <w:r w:rsidR="001631E6">
              <w:rPr>
                <w:rFonts w:ascii="Arial" w:hAnsi="Arial" w:cs="Arial"/>
                <w:sz w:val="18"/>
                <w:szCs w:val="18"/>
                <w:lang w:val="es-ES" w:eastAsia="es-ES"/>
              </w:rPr>
              <w:t xml:space="preserve"> puestos</w:t>
            </w:r>
          </w:p>
        </w:tc>
        <w:tc>
          <w:tcPr>
            <w:tcW w:w="1336" w:type="dxa"/>
            <w:tcBorders>
              <w:left w:val="nil"/>
              <w:right w:val="nil"/>
            </w:tcBorders>
            <w:shd w:val="clear" w:color="auto" w:fill="FABF8F" w:themeFill="accent6" w:themeFillTint="99"/>
            <w:noWrap/>
            <w:vAlign w:val="center"/>
          </w:tcPr>
          <w:p w:rsidR="00BE680F" w:rsidRPr="003F117B" w:rsidRDefault="00BE680F" w:rsidP="00A97B26">
            <w:pPr>
              <w:spacing w:after="0"/>
              <w:ind w:firstLine="0"/>
              <w:jc w:val="right"/>
              <w:rPr>
                <w:rFonts w:ascii="Arial" w:hAnsi="Arial" w:cs="Arial"/>
                <w:sz w:val="18"/>
                <w:szCs w:val="18"/>
                <w:lang w:val="es-ES" w:eastAsia="es-ES"/>
              </w:rPr>
            </w:pPr>
            <w:r w:rsidRPr="003F117B">
              <w:rPr>
                <w:rFonts w:ascii="Arial" w:hAnsi="Arial" w:cs="Arial"/>
                <w:sz w:val="18"/>
                <w:szCs w:val="18"/>
                <w:lang w:val="es-ES" w:eastAsia="es-ES"/>
              </w:rPr>
              <w:t>Puestos</w:t>
            </w:r>
          </w:p>
        </w:tc>
        <w:tc>
          <w:tcPr>
            <w:tcW w:w="1304" w:type="dxa"/>
            <w:tcBorders>
              <w:left w:val="nil"/>
              <w:right w:val="nil"/>
            </w:tcBorders>
            <w:shd w:val="clear" w:color="auto" w:fill="FABF8F" w:themeFill="accent6" w:themeFillTint="99"/>
            <w:noWrap/>
            <w:vAlign w:val="center"/>
          </w:tcPr>
          <w:p w:rsidR="00BE680F" w:rsidRPr="003F117B" w:rsidRDefault="00BE680F" w:rsidP="00A97B26">
            <w:pPr>
              <w:spacing w:after="0"/>
              <w:ind w:firstLine="0"/>
              <w:jc w:val="right"/>
              <w:rPr>
                <w:rFonts w:ascii="Arial" w:hAnsi="Arial" w:cs="Arial"/>
                <w:sz w:val="18"/>
                <w:szCs w:val="18"/>
                <w:lang w:val="es-ES" w:eastAsia="es-ES"/>
              </w:rPr>
            </w:pPr>
            <w:r w:rsidRPr="003F117B">
              <w:rPr>
                <w:rFonts w:ascii="Arial" w:hAnsi="Arial" w:cs="Arial"/>
                <w:sz w:val="18"/>
                <w:szCs w:val="18"/>
                <w:lang w:val="es-ES" w:eastAsia="es-ES"/>
              </w:rPr>
              <w:t>Activo</w:t>
            </w:r>
          </w:p>
        </w:tc>
        <w:tc>
          <w:tcPr>
            <w:tcW w:w="1426" w:type="dxa"/>
            <w:tcBorders>
              <w:left w:val="nil"/>
              <w:right w:val="nil"/>
            </w:tcBorders>
            <w:shd w:val="clear" w:color="auto" w:fill="FABF8F" w:themeFill="accent6" w:themeFillTint="99"/>
            <w:noWrap/>
            <w:vAlign w:val="center"/>
          </w:tcPr>
          <w:p w:rsidR="00BE680F" w:rsidRPr="003F117B" w:rsidRDefault="00BE680F" w:rsidP="00A97B26">
            <w:pPr>
              <w:spacing w:after="0"/>
              <w:ind w:firstLine="0"/>
              <w:jc w:val="right"/>
              <w:rPr>
                <w:rFonts w:ascii="Arial" w:hAnsi="Arial" w:cs="Arial"/>
                <w:sz w:val="18"/>
                <w:szCs w:val="18"/>
                <w:lang w:val="es-ES" w:eastAsia="es-ES"/>
              </w:rPr>
            </w:pPr>
            <w:r w:rsidRPr="003F117B">
              <w:rPr>
                <w:rFonts w:ascii="Arial" w:hAnsi="Arial" w:cs="Arial"/>
                <w:sz w:val="18"/>
                <w:szCs w:val="18"/>
                <w:lang w:val="es-ES" w:eastAsia="es-ES"/>
              </w:rPr>
              <w:t>Vacantes</w:t>
            </w:r>
          </w:p>
        </w:tc>
        <w:tc>
          <w:tcPr>
            <w:tcW w:w="1830" w:type="dxa"/>
            <w:tcBorders>
              <w:left w:val="nil"/>
              <w:right w:val="nil"/>
            </w:tcBorders>
            <w:shd w:val="clear" w:color="auto" w:fill="FABF8F" w:themeFill="accent6" w:themeFillTint="99"/>
            <w:noWrap/>
            <w:vAlign w:val="center"/>
          </w:tcPr>
          <w:p w:rsidR="00BE680F" w:rsidRPr="003F117B" w:rsidRDefault="00BE680F" w:rsidP="00A97B26">
            <w:pPr>
              <w:spacing w:after="0"/>
              <w:ind w:firstLine="0"/>
              <w:jc w:val="right"/>
              <w:rPr>
                <w:rFonts w:ascii="Arial" w:hAnsi="Arial" w:cs="Arial"/>
                <w:sz w:val="18"/>
                <w:szCs w:val="18"/>
                <w:lang w:val="es-ES" w:eastAsia="es-ES"/>
              </w:rPr>
            </w:pPr>
            <w:r w:rsidRPr="003F117B">
              <w:rPr>
                <w:rFonts w:ascii="Arial" w:hAnsi="Arial" w:cs="Arial"/>
                <w:sz w:val="18"/>
                <w:szCs w:val="18"/>
                <w:lang w:val="es-ES" w:eastAsia="es-ES"/>
              </w:rPr>
              <w:t>Vacantes cubiertas</w:t>
            </w:r>
          </w:p>
        </w:tc>
      </w:tr>
      <w:tr w:rsidR="00BE680F" w:rsidRPr="003F117B" w:rsidTr="00AC5575">
        <w:trPr>
          <w:trHeight w:val="284"/>
        </w:trPr>
        <w:tc>
          <w:tcPr>
            <w:tcW w:w="2912" w:type="dxa"/>
            <w:tcBorders>
              <w:left w:val="nil"/>
              <w:bottom w:val="single" w:sz="4" w:space="0" w:color="auto"/>
              <w:right w:val="nil"/>
            </w:tcBorders>
            <w:noWrap/>
            <w:vAlign w:val="center"/>
          </w:tcPr>
          <w:p w:rsidR="00BE680F" w:rsidRPr="00181FC3" w:rsidRDefault="00BE680F" w:rsidP="00A97B26">
            <w:pPr>
              <w:spacing w:after="0"/>
              <w:ind w:firstLine="0"/>
              <w:jc w:val="left"/>
              <w:rPr>
                <w:rFonts w:ascii="Arial Narrow" w:hAnsi="Arial Narrow"/>
                <w:lang w:val="es-ES" w:eastAsia="es-ES"/>
              </w:rPr>
            </w:pPr>
            <w:r w:rsidRPr="00181FC3">
              <w:rPr>
                <w:rFonts w:ascii="Arial Narrow" w:hAnsi="Arial Narrow"/>
                <w:lang w:val="es-ES" w:eastAsia="es-ES"/>
              </w:rPr>
              <w:t>A. Ayuntamiento</w:t>
            </w:r>
          </w:p>
        </w:tc>
        <w:tc>
          <w:tcPr>
            <w:tcW w:w="1336" w:type="dxa"/>
            <w:tcBorders>
              <w:left w:val="nil"/>
              <w:bottom w:val="single" w:sz="4" w:space="0" w:color="auto"/>
              <w:right w:val="nil"/>
            </w:tcBorders>
            <w:noWrap/>
            <w:vAlign w:val="center"/>
          </w:tcPr>
          <w:p w:rsidR="00BE680F" w:rsidRPr="0027621F" w:rsidRDefault="00BE680F" w:rsidP="00A97B26">
            <w:pPr>
              <w:spacing w:after="0"/>
              <w:ind w:firstLine="0"/>
              <w:jc w:val="right"/>
              <w:rPr>
                <w:rFonts w:ascii="Arial Narrow" w:hAnsi="Arial Narrow"/>
                <w:i/>
                <w:lang w:val="es-ES" w:eastAsia="es-ES"/>
              </w:rPr>
            </w:pPr>
            <w:r w:rsidRPr="0027621F">
              <w:rPr>
                <w:rFonts w:ascii="Arial Narrow" w:hAnsi="Arial Narrow"/>
                <w:i/>
                <w:lang w:val="es-ES" w:eastAsia="es-ES"/>
              </w:rPr>
              <w:t>3</w:t>
            </w:r>
            <w:r w:rsidR="00A97B26" w:rsidRPr="0027621F">
              <w:rPr>
                <w:rFonts w:ascii="Arial Narrow" w:hAnsi="Arial Narrow"/>
                <w:i/>
                <w:lang w:val="es-ES" w:eastAsia="es-ES"/>
              </w:rPr>
              <w:t>6</w:t>
            </w:r>
          </w:p>
        </w:tc>
        <w:tc>
          <w:tcPr>
            <w:tcW w:w="1304" w:type="dxa"/>
            <w:tcBorders>
              <w:left w:val="nil"/>
              <w:bottom w:val="single" w:sz="4" w:space="0" w:color="auto"/>
              <w:right w:val="nil"/>
            </w:tcBorders>
            <w:noWrap/>
            <w:vAlign w:val="center"/>
          </w:tcPr>
          <w:p w:rsidR="00BE680F" w:rsidRPr="0027621F" w:rsidRDefault="00A97B26" w:rsidP="00A97B26">
            <w:pPr>
              <w:spacing w:after="0"/>
              <w:ind w:firstLine="0"/>
              <w:jc w:val="right"/>
              <w:rPr>
                <w:rFonts w:ascii="Arial Narrow" w:hAnsi="Arial Narrow"/>
                <w:i/>
                <w:lang w:val="es-ES" w:eastAsia="es-ES"/>
              </w:rPr>
            </w:pPr>
            <w:r w:rsidRPr="0027621F">
              <w:rPr>
                <w:rFonts w:ascii="Arial Narrow" w:hAnsi="Arial Narrow"/>
                <w:i/>
                <w:lang w:val="es-ES" w:eastAsia="es-ES"/>
              </w:rPr>
              <w:t>3</w:t>
            </w:r>
            <w:r w:rsidR="0027621F" w:rsidRPr="0027621F">
              <w:rPr>
                <w:rFonts w:ascii="Arial Narrow" w:hAnsi="Arial Narrow"/>
                <w:i/>
                <w:lang w:val="es-ES" w:eastAsia="es-ES"/>
              </w:rPr>
              <w:t>3</w:t>
            </w:r>
          </w:p>
        </w:tc>
        <w:tc>
          <w:tcPr>
            <w:tcW w:w="1426" w:type="dxa"/>
            <w:tcBorders>
              <w:left w:val="nil"/>
              <w:bottom w:val="single" w:sz="4" w:space="0" w:color="auto"/>
              <w:right w:val="nil"/>
            </w:tcBorders>
            <w:noWrap/>
            <w:vAlign w:val="center"/>
          </w:tcPr>
          <w:p w:rsidR="00BE680F" w:rsidRPr="0027621F" w:rsidRDefault="0027621F" w:rsidP="00A97B26">
            <w:pPr>
              <w:spacing w:after="0"/>
              <w:ind w:firstLine="0"/>
              <w:jc w:val="right"/>
              <w:rPr>
                <w:rFonts w:ascii="Arial Narrow" w:hAnsi="Arial Narrow"/>
                <w:i/>
                <w:lang w:val="es-ES" w:eastAsia="es-ES"/>
              </w:rPr>
            </w:pPr>
            <w:r w:rsidRPr="0027621F">
              <w:rPr>
                <w:rFonts w:ascii="Arial Narrow" w:hAnsi="Arial Narrow"/>
                <w:i/>
                <w:lang w:val="es-ES" w:eastAsia="es-ES"/>
              </w:rPr>
              <w:t>3</w:t>
            </w:r>
          </w:p>
        </w:tc>
        <w:tc>
          <w:tcPr>
            <w:tcW w:w="1830" w:type="dxa"/>
            <w:tcBorders>
              <w:left w:val="nil"/>
              <w:bottom w:val="single" w:sz="4" w:space="0" w:color="auto"/>
              <w:right w:val="nil"/>
            </w:tcBorders>
            <w:noWrap/>
            <w:vAlign w:val="center"/>
          </w:tcPr>
          <w:p w:rsidR="00BE680F" w:rsidRPr="0027621F" w:rsidRDefault="00BE680F" w:rsidP="00A97B26">
            <w:pPr>
              <w:spacing w:after="0"/>
              <w:ind w:firstLine="0"/>
              <w:jc w:val="right"/>
              <w:rPr>
                <w:rFonts w:ascii="Arial Narrow" w:hAnsi="Arial Narrow"/>
                <w:i/>
                <w:lang w:val="es-ES" w:eastAsia="es-ES"/>
              </w:rPr>
            </w:pPr>
            <w:r w:rsidRPr="0027621F">
              <w:rPr>
                <w:rFonts w:ascii="Arial Narrow" w:hAnsi="Arial Narrow"/>
                <w:i/>
                <w:lang w:val="es-ES" w:eastAsia="es-ES"/>
              </w:rPr>
              <w:t>2</w:t>
            </w:r>
          </w:p>
        </w:tc>
      </w:tr>
      <w:tr w:rsidR="00BE680F" w:rsidRPr="003F117B" w:rsidTr="00AC5575">
        <w:trPr>
          <w:trHeight w:val="284"/>
        </w:trPr>
        <w:tc>
          <w:tcPr>
            <w:tcW w:w="2912" w:type="dxa"/>
            <w:tcBorders>
              <w:left w:val="nil"/>
              <w:bottom w:val="nil"/>
              <w:right w:val="nil"/>
            </w:tcBorders>
            <w:noWrap/>
            <w:vAlign w:val="center"/>
          </w:tcPr>
          <w:p w:rsidR="00BE680F" w:rsidRPr="003F117B" w:rsidRDefault="00BE680F" w:rsidP="00A97B26">
            <w:pPr>
              <w:spacing w:after="0"/>
              <w:ind w:firstLine="0"/>
              <w:jc w:val="left"/>
              <w:rPr>
                <w:rFonts w:ascii="Arial Narrow" w:hAnsi="Arial Narrow"/>
                <w:lang w:val="es-ES" w:eastAsia="es-ES"/>
              </w:rPr>
            </w:pPr>
            <w:r w:rsidRPr="003F117B">
              <w:rPr>
                <w:rFonts w:ascii="Arial Narrow" w:hAnsi="Arial Narrow"/>
                <w:lang w:val="es-ES" w:eastAsia="es-ES"/>
              </w:rPr>
              <w:t>Funcionarios</w:t>
            </w:r>
          </w:p>
        </w:tc>
        <w:tc>
          <w:tcPr>
            <w:tcW w:w="1336" w:type="dxa"/>
            <w:tcBorders>
              <w:left w:val="nil"/>
              <w:bottom w:val="nil"/>
              <w:right w:val="nil"/>
            </w:tcBorders>
            <w:noWrap/>
            <w:vAlign w:val="center"/>
          </w:tcPr>
          <w:p w:rsidR="00BE680F" w:rsidRPr="003F117B" w:rsidRDefault="0027621F" w:rsidP="00A97B26">
            <w:pPr>
              <w:spacing w:after="0"/>
              <w:ind w:firstLine="0"/>
              <w:jc w:val="right"/>
              <w:rPr>
                <w:rFonts w:ascii="Arial Narrow" w:hAnsi="Arial Narrow"/>
                <w:lang w:val="es-ES" w:eastAsia="es-ES"/>
              </w:rPr>
            </w:pPr>
            <w:r>
              <w:rPr>
                <w:rFonts w:ascii="Arial Narrow" w:hAnsi="Arial Narrow"/>
                <w:lang w:val="es-ES" w:eastAsia="es-ES"/>
              </w:rPr>
              <w:t>30</w:t>
            </w:r>
          </w:p>
        </w:tc>
        <w:tc>
          <w:tcPr>
            <w:tcW w:w="1304" w:type="dxa"/>
            <w:tcBorders>
              <w:left w:val="nil"/>
              <w:bottom w:val="nil"/>
              <w:right w:val="nil"/>
            </w:tcBorders>
            <w:noWrap/>
            <w:vAlign w:val="center"/>
          </w:tcPr>
          <w:p w:rsidR="00BE680F" w:rsidRPr="003F117B" w:rsidRDefault="0027621F" w:rsidP="00A97B26">
            <w:pPr>
              <w:spacing w:after="0"/>
              <w:ind w:firstLine="0"/>
              <w:jc w:val="right"/>
              <w:rPr>
                <w:rFonts w:ascii="Arial Narrow" w:hAnsi="Arial Narrow"/>
                <w:lang w:val="es-ES" w:eastAsia="es-ES"/>
              </w:rPr>
            </w:pPr>
            <w:r>
              <w:rPr>
                <w:rFonts w:ascii="Arial Narrow" w:hAnsi="Arial Narrow"/>
                <w:lang w:val="es-ES" w:eastAsia="es-ES"/>
              </w:rPr>
              <w:t>28</w:t>
            </w:r>
          </w:p>
        </w:tc>
        <w:tc>
          <w:tcPr>
            <w:tcW w:w="1426" w:type="dxa"/>
            <w:tcBorders>
              <w:left w:val="nil"/>
              <w:bottom w:val="nil"/>
              <w:right w:val="nil"/>
            </w:tcBorders>
            <w:noWrap/>
            <w:vAlign w:val="center"/>
          </w:tcPr>
          <w:p w:rsidR="00BE680F" w:rsidRPr="003F117B" w:rsidRDefault="0027621F" w:rsidP="0027621F">
            <w:pPr>
              <w:spacing w:after="0"/>
              <w:ind w:firstLine="0"/>
              <w:jc w:val="right"/>
              <w:rPr>
                <w:rFonts w:ascii="Arial Narrow" w:hAnsi="Arial Narrow"/>
                <w:lang w:val="es-ES" w:eastAsia="es-ES"/>
              </w:rPr>
            </w:pPr>
            <w:r>
              <w:rPr>
                <w:rFonts w:ascii="Arial Narrow" w:hAnsi="Arial Narrow"/>
                <w:lang w:val="es-ES" w:eastAsia="es-ES"/>
              </w:rPr>
              <w:t>2</w:t>
            </w:r>
          </w:p>
        </w:tc>
        <w:tc>
          <w:tcPr>
            <w:tcW w:w="1830" w:type="dxa"/>
            <w:tcBorders>
              <w:left w:val="nil"/>
              <w:bottom w:val="nil"/>
              <w:right w:val="nil"/>
            </w:tcBorders>
            <w:noWrap/>
            <w:vAlign w:val="center"/>
          </w:tcPr>
          <w:p w:rsidR="00BE680F" w:rsidRPr="003F117B" w:rsidRDefault="00BE680F" w:rsidP="00A97B26">
            <w:pPr>
              <w:spacing w:after="0"/>
              <w:ind w:firstLine="0"/>
              <w:jc w:val="right"/>
              <w:rPr>
                <w:rFonts w:ascii="Arial Narrow" w:hAnsi="Arial Narrow"/>
                <w:lang w:val="es-ES" w:eastAsia="es-ES"/>
              </w:rPr>
            </w:pPr>
            <w:r w:rsidRPr="003F117B">
              <w:rPr>
                <w:rFonts w:ascii="Arial Narrow" w:hAnsi="Arial Narrow"/>
                <w:lang w:val="es-ES" w:eastAsia="es-ES"/>
              </w:rPr>
              <w:t>1</w:t>
            </w:r>
          </w:p>
        </w:tc>
      </w:tr>
      <w:tr w:rsidR="00BE680F" w:rsidRPr="003F117B" w:rsidTr="00AC5575">
        <w:trPr>
          <w:trHeight w:val="284"/>
        </w:trPr>
        <w:tc>
          <w:tcPr>
            <w:tcW w:w="2912" w:type="dxa"/>
            <w:tcBorders>
              <w:top w:val="nil"/>
              <w:left w:val="nil"/>
              <w:bottom w:val="nil"/>
              <w:right w:val="nil"/>
            </w:tcBorders>
            <w:noWrap/>
            <w:vAlign w:val="center"/>
          </w:tcPr>
          <w:p w:rsidR="00BE680F" w:rsidRPr="003F117B" w:rsidRDefault="00BE680F" w:rsidP="00A97B26">
            <w:pPr>
              <w:spacing w:after="0"/>
              <w:ind w:firstLine="0"/>
              <w:jc w:val="left"/>
              <w:rPr>
                <w:rFonts w:ascii="Arial Narrow" w:hAnsi="Arial Narrow"/>
                <w:lang w:val="es-ES" w:eastAsia="es-ES"/>
              </w:rPr>
            </w:pPr>
            <w:r w:rsidRPr="003F117B">
              <w:rPr>
                <w:rFonts w:ascii="Arial Narrow" w:hAnsi="Arial Narrow"/>
                <w:lang w:val="es-ES" w:eastAsia="es-ES"/>
              </w:rPr>
              <w:t>Laboral fijo</w:t>
            </w:r>
          </w:p>
        </w:tc>
        <w:tc>
          <w:tcPr>
            <w:tcW w:w="1336" w:type="dxa"/>
            <w:tcBorders>
              <w:top w:val="nil"/>
              <w:left w:val="nil"/>
              <w:bottom w:val="nil"/>
              <w:right w:val="nil"/>
            </w:tcBorders>
            <w:noWrap/>
            <w:vAlign w:val="center"/>
          </w:tcPr>
          <w:p w:rsidR="00BE680F" w:rsidRPr="003F117B" w:rsidRDefault="00A97B26" w:rsidP="00A97B26">
            <w:pPr>
              <w:spacing w:after="0"/>
              <w:ind w:firstLine="0"/>
              <w:jc w:val="right"/>
              <w:rPr>
                <w:rFonts w:ascii="Arial Narrow" w:hAnsi="Arial Narrow"/>
                <w:lang w:val="es-ES" w:eastAsia="es-ES"/>
              </w:rPr>
            </w:pPr>
            <w:r>
              <w:rPr>
                <w:rFonts w:ascii="Arial Narrow" w:hAnsi="Arial Narrow"/>
                <w:lang w:val="es-ES" w:eastAsia="es-ES"/>
              </w:rPr>
              <w:t>6</w:t>
            </w:r>
          </w:p>
        </w:tc>
        <w:tc>
          <w:tcPr>
            <w:tcW w:w="1304" w:type="dxa"/>
            <w:tcBorders>
              <w:top w:val="nil"/>
              <w:left w:val="nil"/>
              <w:bottom w:val="nil"/>
              <w:right w:val="nil"/>
            </w:tcBorders>
            <w:noWrap/>
            <w:vAlign w:val="center"/>
          </w:tcPr>
          <w:p w:rsidR="00BE680F" w:rsidRPr="003F117B" w:rsidRDefault="00A97B26" w:rsidP="00A97B26">
            <w:pPr>
              <w:spacing w:after="0"/>
              <w:ind w:firstLine="0"/>
              <w:jc w:val="right"/>
              <w:rPr>
                <w:rFonts w:ascii="Arial Narrow" w:hAnsi="Arial Narrow"/>
                <w:lang w:val="es-ES" w:eastAsia="es-ES"/>
              </w:rPr>
            </w:pPr>
            <w:r>
              <w:rPr>
                <w:rFonts w:ascii="Arial Narrow" w:hAnsi="Arial Narrow"/>
                <w:lang w:val="es-ES" w:eastAsia="es-ES"/>
              </w:rPr>
              <w:t>5</w:t>
            </w:r>
          </w:p>
        </w:tc>
        <w:tc>
          <w:tcPr>
            <w:tcW w:w="1426" w:type="dxa"/>
            <w:tcBorders>
              <w:top w:val="nil"/>
              <w:left w:val="nil"/>
              <w:bottom w:val="nil"/>
              <w:right w:val="nil"/>
            </w:tcBorders>
            <w:noWrap/>
            <w:vAlign w:val="center"/>
          </w:tcPr>
          <w:p w:rsidR="00BE680F" w:rsidRPr="003F117B" w:rsidRDefault="00BE680F" w:rsidP="00A97B26">
            <w:pPr>
              <w:spacing w:after="0"/>
              <w:ind w:firstLine="0"/>
              <w:jc w:val="right"/>
              <w:rPr>
                <w:rFonts w:ascii="Arial Narrow" w:hAnsi="Arial Narrow"/>
                <w:lang w:val="es-ES" w:eastAsia="es-ES"/>
              </w:rPr>
            </w:pPr>
            <w:r w:rsidRPr="003F117B">
              <w:rPr>
                <w:rFonts w:ascii="Arial Narrow" w:hAnsi="Arial Narrow"/>
                <w:lang w:val="es-ES" w:eastAsia="es-ES"/>
              </w:rPr>
              <w:t>1</w:t>
            </w:r>
          </w:p>
        </w:tc>
        <w:tc>
          <w:tcPr>
            <w:tcW w:w="1830" w:type="dxa"/>
            <w:tcBorders>
              <w:top w:val="nil"/>
              <w:left w:val="nil"/>
              <w:bottom w:val="nil"/>
              <w:right w:val="nil"/>
            </w:tcBorders>
            <w:noWrap/>
            <w:vAlign w:val="center"/>
          </w:tcPr>
          <w:p w:rsidR="00BE680F" w:rsidRPr="003F117B" w:rsidRDefault="00BE680F" w:rsidP="00A97B26">
            <w:pPr>
              <w:spacing w:after="0"/>
              <w:ind w:firstLine="0"/>
              <w:jc w:val="right"/>
              <w:rPr>
                <w:rFonts w:ascii="Arial Narrow" w:hAnsi="Arial Narrow"/>
                <w:lang w:val="es-ES" w:eastAsia="es-ES"/>
              </w:rPr>
            </w:pPr>
            <w:r w:rsidRPr="003F117B">
              <w:rPr>
                <w:rFonts w:ascii="Arial Narrow" w:hAnsi="Arial Narrow"/>
                <w:lang w:val="es-ES" w:eastAsia="es-ES"/>
              </w:rPr>
              <w:t>1</w:t>
            </w:r>
          </w:p>
        </w:tc>
      </w:tr>
      <w:tr w:rsidR="00BE680F" w:rsidRPr="003F117B" w:rsidTr="00AC5575">
        <w:trPr>
          <w:trHeight w:val="284"/>
        </w:trPr>
        <w:tc>
          <w:tcPr>
            <w:tcW w:w="2912" w:type="dxa"/>
            <w:tcBorders>
              <w:top w:val="single" w:sz="4" w:space="0" w:color="auto"/>
              <w:left w:val="nil"/>
              <w:bottom w:val="single" w:sz="4" w:space="0" w:color="auto"/>
              <w:right w:val="nil"/>
            </w:tcBorders>
            <w:noWrap/>
            <w:vAlign w:val="center"/>
          </w:tcPr>
          <w:p w:rsidR="00BE680F" w:rsidRPr="001D06CA" w:rsidRDefault="00BE680F" w:rsidP="00A97B26">
            <w:pPr>
              <w:spacing w:after="0"/>
              <w:ind w:firstLine="0"/>
              <w:jc w:val="left"/>
              <w:rPr>
                <w:rFonts w:ascii="Arial Narrow" w:hAnsi="Arial Narrow"/>
                <w:lang w:val="es-ES" w:eastAsia="es-ES"/>
              </w:rPr>
            </w:pPr>
            <w:r w:rsidRPr="001D06CA">
              <w:rPr>
                <w:rFonts w:ascii="Arial Narrow" w:hAnsi="Arial Narrow"/>
                <w:lang w:val="es-ES" w:eastAsia="es-ES"/>
              </w:rPr>
              <w:t xml:space="preserve">B. Residencia </w:t>
            </w:r>
          </w:p>
        </w:tc>
        <w:tc>
          <w:tcPr>
            <w:tcW w:w="1336" w:type="dxa"/>
            <w:tcBorders>
              <w:top w:val="single" w:sz="4" w:space="0" w:color="auto"/>
              <w:left w:val="nil"/>
              <w:bottom w:val="single" w:sz="4" w:space="0" w:color="auto"/>
              <w:right w:val="nil"/>
            </w:tcBorders>
            <w:noWrap/>
            <w:vAlign w:val="center"/>
          </w:tcPr>
          <w:p w:rsidR="00BE680F" w:rsidRPr="00BE680F" w:rsidRDefault="00BE680F" w:rsidP="00A97B26">
            <w:pPr>
              <w:spacing w:after="0"/>
              <w:ind w:firstLine="0"/>
              <w:jc w:val="right"/>
              <w:rPr>
                <w:rFonts w:ascii="Arial Narrow" w:hAnsi="Arial Narrow"/>
                <w:i/>
                <w:lang w:val="es-ES" w:eastAsia="es-ES"/>
              </w:rPr>
            </w:pPr>
            <w:r w:rsidRPr="00BE680F">
              <w:rPr>
                <w:rFonts w:ascii="Arial Narrow" w:hAnsi="Arial Narrow"/>
                <w:i/>
                <w:lang w:val="es-ES" w:eastAsia="es-ES"/>
              </w:rPr>
              <w:t>41</w:t>
            </w:r>
          </w:p>
        </w:tc>
        <w:tc>
          <w:tcPr>
            <w:tcW w:w="1304" w:type="dxa"/>
            <w:tcBorders>
              <w:top w:val="single" w:sz="4" w:space="0" w:color="auto"/>
              <w:left w:val="nil"/>
              <w:bottom w:val="single" w:sz="4" w:space="0" w:color="auto"/>
              <w:right w:val="nil"/>
            </w:tcBorders>
            <w:noWrap/>
            <w:vAlign w:val="center"/>
          </w:tcPr>
          <w:p w:rsidR="00BE680F" w:rsidRPr="00BE680F" w:rsidRDefault="00BE680F" w:rsidP="00A97B26">
            <w:pPr>
              <w:spacing w:after="0"/>
              <w:ind w:firstLine="0"/>
              <w:jc w:val="right"/>
              <w:rPr>
                <w:rFonts w:ascii="Arial Narrow" w:hAnsi="Arial Narrow"/>
                <w:i/>
                <w:lang w:val="es-ES" w:eastAsia="es-ES"/>
              </w:rPr>
            </w:pPr>
            <w:r w:rsidRPr="00BE680F">
              <w:rPr>
                <w:rFonts w:ascii="Arial Narrow" w:hAnsi="Arial Narrow"/>
                <w:i/>
                <w:lang w:val="es-ES" w:eastAsia="es-ES"/>
              </w:rPr>
              <w:t>38</w:t>
            </w:r>
          </w:p>
        </w:tc>
        <w:tc>
          <w:tcPr>
            <w:tcW w:w="1426" w:type="dxa"/>
            <w:tcBorders>
              <w:top w:val="single" w:sz="4" w:space="0" w:color="auto"/>
              <w:left w:val="nil"/>
              <w:bottom w:val="single" w:sz="4" w:space="0" w:color="auto"/>
              <w:right w:val="nil"/>
            </w:tcBorders>
            <w:noWrap/>
            <w:vAlign w:val="center"/>
          </w:tcPr>
          <w:p w:rsidR="00BE680F" w:rsidRPr="00BE680F" w:rsidRDefault="00BE680F" w:rsidP="00A97B26">
            <w:pPr>
              <w:spacing w:after="0"/>
              <w:ind w:firstLine="0"/>
              <w:jc w:val="right"/>
              <w:rPr>
                <w:rFonts w:ascii="Arial Narrow" w:hAnsi="Arial Narrow"/>
                <w:i/>
                <w:lang w:val="es-ES" w:eastAsia="es-ES"/>
              </w:rPr>
            </w:pPr>
            <w:r w:rsidRPr="00BE680F">
              <w:rPr>
                <w:rFonts w:ascii="Arial Narrow" w:hAnsi="Arial Narrow"/>
                <w:i/>
                <w:lang w:val="es-ES" w:eastAsia="es-ES"/>
              </w:rPr>
              <w:t>3</w:t>
            </w:r>
          </w:p>
        </w:tc>
        <w:tc>
          <w:tcPr>
            <w:tcW w:w="1830" w:type="dxa"/>
            <w:tcBorders>
              <w:top w:val="single" w:sz="4" w:space="0" w:color="auto"/>
              <w:left w:val="nil"/>
              <w:bottom w:val="single" w:sz="4" w:space="0" w:color="auto"/>
              <w:right w:val="nil"/>
            </w:tcBorders>
            <w:noWrap/>
            <w:vAlign w:val="center"/>
          </w:tcPr>
          <w:p w:rsidR="00BE680F" w:rsidRPr="00BE680F" w:rsidRDefault="00BE680F" w:rsidP="00A97B26">
            <w:pPr>
              <w:spacing w:after="0"/>
              <w:ind w:firstLine="0"/>
              <w:jc w:val="right"/>
              <w:rPr>
                <w:rFonts w:ascii="Arial Narrow" w:hAnsi="Arial Narrow"/>
                <w:i/>
                <w:lang w:val="es-ES" w:eastAsia="es-ES"/>
              </w:rPr>
            </w:pPr>
            <w:r w:rsidRPr="00BE680F">
              <w:rPr>
                <w:rFonts w:ascii="Arial Narrow" w:hAnsi="Arial Narrow"/>
                <w:i/>
                <w:lang w:val="es-ES" w:eastAsia="es-ES"/>
              </w:rPr>
              <w:t>1</w:t>
            </w:r>
          </w:p>
        </w:tc>
      </w:tr>
      <w:tr w:rsidR="00BE680F" w:rsidRPr="003F117B" w:rsidTr="00AC5575">
        <w:trPr>
          <w:trHeight w:val="284"/>
        </w:trPr>
        <w:tc>
          <w:tcPr>
            <w:tcW w:w="2912" w:type="dxa"/>
            <w:tcBorders>
              <w:top w:val="single" w:sz="4" w:space="0" w:color="auto"/>
              <w:left w:val="nil"/>
              <w:bottom w:val="nil"/>
              <w:right w:val="nil"/>
            </w:tcBorders>
            <w:noWrap/>
            <w:vAlign w:val="center"/>
          </w:tcPr>
          <w:p w:rsidR="00BE680F" w:rsidRPr="003F117B" w:rsidRDefault="00BE680F" w:rsidP="00A97B26">
            <w:pPr>
              <w:spacing w:after="0"/>
              <w:ind w:firstLine="0"/>
              <w:jc w:val="left"/>
              <w:rPr>
                <w:rFonts w:ascii="Arial Narrow" w:hAnsi="Arial Narrow"/>
                <w:lang w:val="es-ES" w:eastAsia="es-ES"/>
              </w:rPr>
            </w:pPr>
            <w:r w:rsidRPr="003F117B">
              <w:rPr>
                <w:rFonts w:ascii="Arial Narrow" w:hAnsi="Arial Narrow"/>
                <w:lang w:val="es-ES" w:eastAsia="es-ES"/>
              </w:rPr>
              <w:t>Funcionarios</w:t>
            </w:r>
          </w:p>
        </w:tc>
        <w:tc>
          <w:tcPr>
            <w:tcW w:w="1336" w:type="dxa"/>
            <w:tcBorders>
              <w:top w:val="single" w:sz="4" w:space="0" w:color="auto"/>
              <w:left w:val="nil"/>
              <w:bottom w:val="nil"/>
              <w:right w:val="nil"/>
            </w:tcBorders>
            <w:noWrap/>
            <w:vAlign w:val="center"/>
          </w:tcPr>
          <w:p w:rsidR="00BE680F" w:rsidRPr="003F117B" w:rsidRDefault="00BE680F" w:rsidP="00A97B26">
            <w:pPr>
              <w:spacing w:after="0"/>
              <w:ind w:firstLine="0"/>
              <w:jc w:val="right"/>
              <w:rPr>
                <w:rFonts w:ascii="Arial Narrow" w:hAnsi="Arial Narrow"/>
                <w:lang w:val="es-ES" w:eastAsia="es-ES"/>
              </w:rPr>
            </w:pPr>
            <w:r w:rsidRPr="003F117B">
              <w:rPr>
                <w:rFonts w:ascii="Arial Narrow" w:hAnsi="Arial Narrow"/>
                <w:lang w:val="es-ES" w:eastAsia="es-ES"/>
              </w:rPr>
              <w:t>0</w:t>
            </w:r>
          </w:p>
        </w:tc>
        <w:tc>
          <w:tcPr>
            <w:tcW w:w="1304" w:type="dxa"/>
            <w:tcBorders>
              <w:top w:val="single" w:sz="4" w:space="0" w:color="auto"/>
              <w:left w:val="nil"/>
              <w:bottom w:val="nil"/>
              <w:right w:val="nil"/>
            </w:tcBorders>
            <w:noWrap/>
            <w:vAlign w:val="center"/>
          </w:tcPr>
          <w:p w:rsidR="00BE680F" w:rsidRPr="003F117B" w:rsidRDefault="00BE680F" w:rsidP="00A97B26">
            <w:pPr>
              <w:spacing w:after="0"/>
              <w:ind w:firstLine="0"/>
              <w:jc w:val="right"/>
              <w:rPr>
                <w:rFonts w:ascii="Arial Narrow" w:hAnsi="Arial Narrow"/>
                <w:lang w:val="es-ES" w:eastAsia="es-ES"/>
              </w:rPr>
            </w:pPr>
            <w:r w:rsidRPr="003F117B">
              <w:rPr>
                <w:rFonts w:ascii="Arial Narrow" w:hAnsi="Arial Narrow"/>
                <w:lang w:val="es-ES" w:eastAsia="es-ES"/>
              </w:rPr>
              <w:t>0</w:t>
            </w:r>
          </w:p>
        </w:tc>
        <w:tc>
          <w:tcPr>
            <w:tcW w:w="1426" w:type="dxa"/>
            <w:tcBorders>
              <w:top w:val="single" w:sz="4" w:space="0" w:color="auto"/>
              <w:left w:val="nil"/>
              <w:bottom w:val="nil"/>
              <w:right w:val="nil"/>
            </w:tcBorders>
            <w:noWrap/>
            <w:vAlign w:val="center"/>
          </w:tcPr>
          <w:p w:rsidR="00BE680F" w:rsidRPr="003F117B" w:rsidRDefault="00BE680F" w:rsidP="00A97B26">
            <w:pPr>
              <w:spacing w:after="0"/>
              <w:ind w:firstLine="0"/>
              <w:jc w:val="right"/>
              <w:rPr>
                <w:rFonts w:ascii="Arial Narrow" w:hAnsi="Arial Narrow"/>
                <w:lang w:val="es-ES" w:eastAsia="es-ES"/>
              </w:rPr>
            </w:pPr>
            <w:r w:rsidRPr="003F117B">
              <w:rPr>
                <w:rFonts w:ascii="Arial Narrow" w:hAnsi="Arial Narrow"/>
                <w:lang w:val="es-ES" w:eastAsia="es-ES"/>
              </w:rPr>
              <w:t>0</w:t>
            </w:r>
          </w:p>
        </w:tc>
        <w:tc>
          <w:tcPr>
            <w:tcW w:w="1830" w:type="dxa"/>
            <w:tcBorders>
              <w:top w:val="single" w:sz="4" w:space="0" w:color="auto"/>
              <w:left w:val="nil"/>
              <w:bottom w:val="nil"/>
              <w:right w:val="nil"/>
            </w:tcBorders>
            <w:noWrap/>
            <w:vAlign w:val="center"/>
          </w:tcPr>
          <w:p w:rsidR="00BE680F" w:rsidRPr="003F117B" w:rsidRDefault="00BE680F" w:rsidP="00A97B26">
            <w:pPr>
              <w:spacing w:after="0"/>
              <w:ind w:firstLine="0"/>
              <w:jc w:val="right"/>
              <w:rPr>
                <w:rFonts w:ascii="Arial Narrow" w:hAnsi="Arial Narrow"/>
                <w:lang w:val="es-ES" w:eastAsia="es-ES"/>
              </w:rPr>
            </w:pPr>
            <w:r w:rsidRPr="003F117B">
              <w:rPr>
                <w:rFonts w:ascii="Arial Narrow" w:hAnsi="Arial Narrow"/>
                <w:lang w:val="es-ES" w:eastAsia="es-ES"/>
              </w:rPr>
              <w:t>0</w:t>
            </w:r>
          </w:p>
        </w:tc>
      </w:tr>
      <w:tr w:rsidR="00BE680F" w:rsidRPr="003F117B" w:rsidTr="00AC5575">
        <w:trPr>
          <w:trHeight w:val="284"/>
        </w:trPr>
        <w:tc>
          <w:tcPr>
            <w:tcW w:w="2912" w:type="dxa"/>
            <w:tcBorders>
              <w:top w:val="nil"/>
              <w:left w:val="nil"/>
              <w:bottom w:val="single" w:sz="4" w:space="0" w:color="auto"/>
              <w:right w:val="nil"/>
            </w:tcBorders>
            <w:noWrap/>
            <w:vAlign w:val="center"/>
          </w:tcPr>
          <w:p w:rsidR="00BE680F" w:rsidRPr="003F117B" w:rsidRDefault="00BE680F" w:rsidP="00A97B26">
            <w:pPr>
              <w:spacing w:after="0"/>
              <w:ind w:firstLine="0"/>
              <w:jc w:val="left"/>
              <w:rPr>
                <w:rFonts w:ascii="Arial Narrow" w:hAnsi="Arial Narrow"/>
                <w:lang w:val="es-ES" w:eastAsia="es-ES"/>
              </w:rPr>
            </w:pPr>
            <w:r w:rsidRPr="003F117B">
              <w:rPr>
                <w:rFonts w:ascii="Arial Narrow" w:hAnsi="Arial Narrow"/>
                <w:lang w:val="es-ES" w:eastAsia="es-ES"/>
              </w:rPr>
              <w:t>Laboral Fijo</w:t>
            </w:r>
          </w:p>
        </w:tc>
        <w:tc>
          <w:tcPr>
            <w:tcW w:w="1336" w:type="dxa"/>
            <w:tcBorders>
              <w:top w:val="nil"/>
              <w:left w:val="nil"/>
              <w:bottom w:val="single" w:sz="4" w:space="0" w:color="auto"/>
              <w:right w:val="nil"/>
            </w:tcBorders>
            <w:noWrap/>
            <w:vAlign w:val="center"/>
          </w:tcPr>
          <w:p w:rsidR="00BE680F" w:rsidRPr="003F117B" w:rsidRDefault="00BE680F" w:rsidP="00A97B26">
            <w:pPr>
              <w:spacing w:after="0"/>
              <w:ind w:firstLine="0"/>
              <w:jc w:val="right"/>
              <w:rPr>
                <w:rFonts w:ascii="Arial Narrow" w:hAnsi="Arial Narrow"/>
                <w:lang w:val="es-ES" w:eastAsia="es-ES"/>
              </w:rPr>
            </w:pPr>
            <w:r w:rsidRPr="003F117B">
              <w:rPr>
                <w:rFonts w:ascii="Arial Narrow" w:hAnsi="Arial Narrow"/>
                <w:lang w:val="es-ES" w:eastAsia="es-ES"/>
              </w:rPr>
              <w:t>41</w:t>
            </w:r>
          </w:p>
        </w:tc>
        <w:tc>
          <w:tcPr>
            <w:tcW w:w="1304" w:type="dxa"/>
            <w:tcBorders>
              <w:top w:val="nil"/>
              <w:left w:val="nil"/>
              <w:bottom w:val="single" w:sz="4" w:space="0" w:color="auto"/>
              <w:right w:val="nil"/>
            </w:tcBorders>
            <w:noWrap/>
            <w:vAlign w:val="center"/>
          </w:tcPr>
          <w:p w:rsidR="00BE680F" w:rsidRPr="003F117B" w:rsidRDefault="00BE680F" w:rsidP="00A97B26">
            <w:pPr>
              <w:spacing w:after="0"/>
              <w:ind w:firstLine="0"/>
              <w:jc w:val="right"/>
              <w:rPr>
                <w:rFonts w:ascii="Arial Narrow" w:hAnsi="Arial Narrow"/>
                <w:lang w:val="es-ES" w:eastAsia="es-ES"/>
              </w:rPr>
            </w:pPr>
            <w:r w:rsidRPr="003F117B">
              <w:rPr>
                <w:rFonts w:ascii="Arial Narrow" w:hAnsi="Arial Narrow"/>
                <w:lang w:val="es-ES" w:eastAsia="es-ES"/>
              </w:rPr>
              <w:t>38</w:t>
            </w:r>
          </w:p>
        </w:tc>
        <w:tc>
          <w:tcPr>
            <w:tcW w:w="1426" w:type="dxa"/>
            <w:tcBorders>
              <w:top w:val="nil"/>
              <w:left w:val="nil"/>
              <w:bottom w:val="single" w:sz="4" w:space="0" w:color="auto"/>
              <w:right w:val="nil"/>
            </w:tcBorders>
            <w:noWrap/>
            <w:vAlign w:val="center"/>
          </w:tcPr>
          <w:p w:rsidR="00BE680F" w:rsidRPr="003F117B" w:rsidRDefault="00BE680F" w:rsidP="00A97B26">
            <w:pPr>
              <w:spacing w:after="0"/>
              <w:ind w:firstLine="0"/>
              <w:jc w:val="right"/>
              <w:rPr>
                <w:rFonts w:ascii="Arial Narrow" w:hAnsi="Arial Narrow"/>
                <w:lang w:val="es-ES" w:eastAsia="es-ES"/>
              </w:rPr>
            </w:pPr>
            <w:r w:rsidRPr="003F117B">
              <w:rPr>
                <w:rFonts w:ascii="Arial Narrow" w:hAnsi="Arial Narrow"/>
                <w:lang w:val="es-ES" w:eastAsia="es-ES"/>
              </w:rPr>
              <w:t>3</w:t>
            </w:r>
          </w:p>
        </w:tc>
        <w:tc>
          <w:tcPr>
            <w:tcW w:w="1830" w:type="dxa"/>
            <w:tcBorders>
              <w:top w:val="nil"/>
              <w:left w:val="nil"/>
              <w:bottom w:val="single" w:sz="4" w:space="0" w:color="auto"/>
              <w:right w:val="nil"/>
            </w:tcBorders>
            <w:noWrap/>
            <w:vAlign w:val="center"/>
          </w:tcPr>
          <w:p w:rsidR="00BE680F" w:rsidRPr="003F117B" w:rsidRDefault="00BE680F" w:rsidP="00A97B26">
            <w:pPr>
              <w:spacing w:after="0"/>
              <w:ind w:firstLine="0"/>
              <w:jc w:val="right"/>
              <w:rPr>
                <w:rFonts w:ascii="Arial Narrow" w:hAnsi="Arial Narrow"/>
                <w:lang w:val="es-ES" w:eastAsia="es-ES"/>
              </w:rPr>
            </w:pPr>
            <w:r w:rsidRPr="003F117B">
              <w:rPr>
                <w:rFonts w:ascii="Arial Narrow" w:hAnsi="Arial Narrow"/>
                <w:lang w:val="es-ES" w:eastAsia="es-ES"/>
              </w:rPr>
              <w:t>1</w:t>
            </w:r>
          </w:p>
        </w:tc>
      </w:tr>
      <w:tr w:rsidR="00BE680F" w:rsidRPr="003F117B" w:rsidTr="00AC5575">
        <w:trPr>
          <w:trHeight w:val="284"/>
        </w:trPr>
        <w:tc>
          <w:tcPr>
            <w:tcW w:w="2912" w:type="dxa"/>
            <w:tcBorders>
              <w:left w:val="nil"/>
              <w:right w:val="nil"/>
            </w:tcBorders>
            <w:shd w:val="clear" w:color="auto" w:fill="FABF8F" w:themeFill="accent6" w:themeFillTint="99"/>
            <w:noWrap/>
            <w:vAlign w:val="center"/>
          </w:tcPr>
          <w:p w:rsidR="00BE680F" w:rsidRPr="003F117B" w:rsidRDefault="00BE680F" w:rsidP="00A97B26">
            <w:pPr>
              <w:spacing w:after="0"/>
              <w:ind w:firstLine="0"/>
              <w:jc w:val="left"/>
              <w:rPr>
                <w:rFonts w:ascii="Arial" w:hAnsi="Arial" w:cs="Arial"/>
                <w:sz w:val="18"/>
                <w:szCs w:val="18"/>
                <w:lang w:val="es-ES" w:eastAsia="es-ES"/>
              </w:rPr>
            </w:pPr>
            <w:r w:rsidRPr="003F117B">
              <w:rPr>
                <w:rFonts w:ascii="Arial" w:hAnsi="Arial" w:cs="Arial"/>
                <w:sz w:val="18"/>
                <w:szCs w:val="18"/>
                <w:lang w:val="es-ES" w:eastAsia="es-ES"/>
              </w:rPr>
              <w:t>Total</w:t>
            </w:r>
          </w:p>
        </w:tc>
        <w:tc>
          <w:tcPr>
            <w:tcW w:w="1336" w:type="dxa"/>
            <w:tcBorders>
              <w:left w:val="nil"/>
              <w:right w:val="nil"/>
            </w:tcBorders>
            <w:shd w:val="clear" w:color="auto" w:fill="FABF8F" w:themeFill="accent6" w:themeFillTint="99"/>
            <w:noWrap/>
            <w:vAlign w:val="center"/>
          </w:tcPr>
          <w:p w:rsidR="00BE680F" w:rsidRPr="003F117B" w:rsidRDefault="00A97B26" w:rsidP="00A97B26">
            <w:pPr>
              <w:spacing w:after="0"/>
              <w:ind w:firstLine="0"/>
              <w:jc w:val="right"/>
              <w:rPr>
                <w:rFonts w:ascii="Arial" w:hAnsi="Arial" w:cs="Arial"/>
                <w:sz w:val="18"/>
                <w:szCs w:val="18"/>
                <w:lang w:val="es-ES" w:eastAsia="es-ES"/>
              </w:rPr>
            </w:pPr>
            <w:r>
              <w:rPr>
                <w:rFonts w:ascii="Arial" w:hAnsi="Arial" w:cs="Arial"/>
                <w:sz w:val="18"/>
                <w:szCs w:val="18"/>
                <w:lang w:val="es-ES" w:eastAsia="es-ES"/>
              </w:rPr>
              <w:t>77</w:t>
            </w:r>
          </w:p>
        </w:tc>
        <w:tc>
          <w:tcPr>
            <w:tcW w:w="1304" w:type="dxa"/>
            <w:tcBorders>
              <w:left w:val="nil"/>
              <w:right w:val="nil"/>
            </w:tcBorders>
            <w:shd w:val="clear" w:color="auto" w:fill="FABF8F" w:themeFill="accent6" w:themeFillTint="99"/>
            <w:noWrap/>
            <w:vAlign w:val="center"/>
          </w:tcPr>
          <w:p w:rsidR="00BE680F" w:rsidRPr="003F117B" w:rsidRDefault="0027621F" w:rsidP="00A97B26">
            <w:pPr>
              <w:spacing w:after="0"/>
              <w:ind w:firstLine="0"/>
              <w:jc w:val="right"/>
              <w:rPr>
                <w:rFonts w:ascii="Arial" w:hAnsi="Arial" w:cs="Arial"/>
                <w:sz w:val="18"/>
                <w:szCs w:val="18"/>
                <w:lang w:val="es-ES" w:eastAsia="es-ES"/>
              </w:rPr>
            </w:pPr>
            <w:r>
              <w:rPr>
                <w:rFonts w:ascii="Arial" w:hAnsi="Arial" w:cs="Arial"/>
                <w:sz w:val="18"/>
                <w:szCs w:val="18"/>
                <w:lang w:val="es-ES" w:eastAsia="es-ES"/>
              </w:rPr>
              <w:t>71</w:t>
            </w:r>
          </w:p>
        </w:tc>
        <w:tc>
          <w:tcPr>
            <w:tcW w:w="1426" w:type="dxa"/>
            <w:tcBorders>
              <w:left w:val="nil"/>
              <w:right w:val="nil"/>
            </w:tcBorders>
            <w:shd w:val="clear" w:color="auto" w:fill="FABF8F" w:themeFill="accent6" w:themeFillTint="99"/>
            <w:noWrap/>
            <w:vAlign w:val="center"/>
          </w:tcPr>
          <w:p w:rsidR="00BE680F" w:rsidRPr="003F117B" w:rsidRDefault="0027621F" w:rsidP="00A97B26">
            <w:pPr>
              <w:spacing w:after="0"/>
              <w:ind w:firstLine="0"/>
              <w:jc w:val="right"/>
              <w:rPr>
                <w:rFonts w:ascii="Arial" w:hAnsi="Arial" w:cs="Arial"/>
                <w:sz w:val="18"/>
                <w:szCs w:val="18"/>
                <w:lang w:val="es-ES" w:eastAsia="es-ES"/>
              </w:rPr>
            </w:pPr>
            <w:r>
              <w:rPr>
                <w:rFonts w:ascii="Arial" w:hAnsi="Arial" w:cs="Arial"/>
                <w:sz w:val="18"/>
                <w:szCs w:val="18"/>
                <w:lang w:val="es-ES" w:eastAsia="es-ES"/>
              </w:rPr>
              <w:t>6</w:t>
            </w:r>
          </w:p>
        </w:tc>
        <w:tc>
          <w:tcPr>
            <w:tcW w:w="1830" w:type="dxa"/>
            <w:tcBorders>
              <w:left w:val="nil"/>
              <w:right w:val="nil"/>
            </w:tcBorders>
            <w:shd w:val="clear" w:color="auto" w:fill="FABF8F" w:themeFill="accent6" w:themeFillTint="99"/>
            <w:noWrap/>
            <w:vAlign w:val="center"/>
          </w:tcPr>
          <w:p w:rsidR="00BE680F" w:rsidRPr="003F117B" w:rsidRDefault="00BE680F" w:rsidP="00A97B26">
            <w:pPr>
              <w:spacing w:after="0"/>
              <w:ind w:firstLine="0"/>
              <w:jc w:val="right"/>
              <w:rPr>
                <w:rFonts w:ascii="Arial" w:hAnsi="Arial" w:cs="Arial"/>
                <w:sz w:val="18"/>
                <w:szCs w:val="18"/>
                <w:lang w:val="es-ES" w:eastAsia="es-ES"/>
              </w:rPr>
            </w:pPr>
            <w:r w:rsidRPr="003F117B">
              <w:rPr>
                <w:rFonts w:ascii="Arial" w:hAnsi="Arial" w:cs="Arial"/>
                <w:sz w:val="18"/>
                <w:szCs w:val="18"/>
                <w:lang w:val="es-ES" w:eastAsia="es-ES"/>
              </w:rPr>
              <w:t>3</w:t>
            </w:r>
          </w:p>
        </w:tc>
      </w:tr>
    </w:tbl>
    <w:p w:rsidR="00BE680F" w:rsidRDefault="00BE680F" w:rsidP="004E6827">
      <w:pPr>
        <w:pStyle w:val="texto"/>
        <w:tabs>
          <w:tab w:val="left" w:pos="708"/>
        </w:tabs>
        <w:spacing w:after="0"/>
        <w:rPr>
          <w:rFonts w:cs="Arial"/>
        </w:rPr>
      </w:pPr>
    </w:p>
    <w:p w:rsidR="008E5B99" w:rsidRDefault="008E5B99" w:rsidP="00AD2EAC">
      <w:pPr>
        <w:pStyle w:val="texto"/>
        <w:tabs>
          <w:tab w:val="left" w:pos="708"/>
        </w:tabs>
        <w:rPr>
          <w:rFonts w:cs="Arial"/>
        </w:rPr>
      </w:pPr>
      <w:r>
        <w:rPr>
          <w:rFonts w:cs="Arial"/>
        </w:rPr>
        <w:t>En relación con la plantilla orgánica aprobada, debemos señalar lo siguiente:</w:t>
      </w:r>
    </w:p>
    <w:p w:rsidR="008E5B99" w:rsidRPr="004E6827" w:rsidRDefault="008E5B99" w:rsidP="00AD2EAC">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pacing w:val="0"/>
          <w:szCs w:val="26"/>
          <w:lang w:val="es-ES"/>
        </w:rPr>
      </w:pPr>
      <w:r w:rsidRPr="004E6827">
        <w:rPr>
          <w:spacing w:val="0"/>
          <w:szCs w:val="26"/>
          <w:lang w:val="es-ES"/>
        </w:rPr>
        <w:t>Su aprobación se produce fuera del plazo establecido en la legislación vigente.</w:t>
      </w:r>
    </w:p>
    <w:p w:rsidR="00BE680F" w:rsidRDefault="00BE680F" w:rsidP="00AD2EAC">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lang w:val="es-ES"/>
        </w:rPr>
      </w:pPr>
      <w:r>
        <w:rPr>
          <w:szCs w:val="26"/>
          <w:lang w:val="es-ES"/>
        </w:rPr>
        <w:t xml:space="preserve">Un </w:t>
      </w:r>
      <w:r w:rsidR="00561261">
        <w:rPr>
          <w:szCs w:val="26"/>
          <w:lang w:val="es-ES"/>
        </w:rPr>
        <w:t>ocho</w:t>
      </w:r>
      <w:r>
        <w:rPr>
          <w:szCs w:val="26"/>
          <w:lang w:val="es-ES"/>
        </w:rPr>
        <w:t xml:space="preserve"> por ciento de sus plazas están vacantes.</w:t>
      </w:r>
    </w:p>
    <w:p w:rsidR="00B013A1" w:rsidRPr="005B6470" w:rsidRDefault="00B013A1" w:rsidP="00AD2EAC">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lang w:val="es-ES"/>
        </w:rPr>
      </w:pPr>
      <w:r w:rsidRPr="005B6470">
        <w:rPr>
          <w:szCs w:val="26"/>
          <w:lang w:val="es-ES"/>
        </w:rPr>
        <w:t xml:space="preserve">En las plazas de plantilla orgánica correspondientes a la residencia no se detallan </w:t>
      </w:r>
      <w:r w:rsidR="00BE680F">
        <w:rPr>
          <w:szCs w:val="26"/>
          <w:lang w:val="es-ES"/>
        </w:rPr>
        <w:t xml:space="preserve">los </w:t>
      </w:r>
      <w:r w:rsidR="00B21BB8" w:rsidRPr="005B6470">
        <w:rPr>
          <w:szCs w:val="26"/>
          <w:lang w:val="es-ES"/>
        </w:rPr>
        <w:t>distintos complementos</w:t>
      </w:r>
      <w:r w:rsidR="00BE680F">
        <w:rPr>
          <w:szCs w:val="26"/>
          <w:lang w:val="es-ES"/>
        </w:rPr>
        <w:t xml:space="preserve"> retributivos</w:t>
      </w:r>
      <w:r w:rsidR="00B21BB8" w:rsidRPr="005B6470">
        <w:rPr>
          <w:szCs w:val="26"/>
          <w:lang w:val="es-ES"/>
        </w:rPr>
        <w:t xml:space="preserve"> asignados</w:t>
      </w:r>
      <w:r w:rsidR="00BE680F">
        <w:rPr>
          <w:szCs w:val="26"/>
          <w:lang w:val="es-ES"/>
        </w:rPr>
        <w:t xml:space="preserve"> a las mismas</w:t>
      </w:r>
      <w:r w:rsidR="00B21BB8" w:rsidRPr="005B6470">
        <w:rPr>
          <w:szCs w:val="26"/>
          <w:lang w:val="es-ES"/>
        </w:rPr>
        <w:t>.</w:t>
      </w:r>
    </w:p>
    <w:p w:rsidR="00BE680F" w:rsidRPr="005B6470" w:rsidRDefault="00777EA1" w:rsidP="00AD2EAC">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lang w:val="es-ES"/>
        </w:rPr>
      </w:pPr>
      <w:r>
        <w:rPr>
          <w:szCs w:val="26"/>
          <w:lang w:val="es-ES"/>
        </w:rPr>
        <w:t>Se observa un importante desfase entre el número de puestos de trabajo contemplados en la plantilla orgánica y el número de personas que efectiv</w:t>
      </w:r>
      <w:r>
        <w:rPr>
          <w:szCs w:val="26"/>
          <w:lang w:val="es-ES"/>
        </w:rPr>
        <w:t>a</w:t>
      </w:r>
      <w:r>
        <w:rPr>
          <w:szCs w:val="26"/>
          <w:lang w:val="es-ES"/>
        </w:rPr>
        <w:t xml:space="preserve">mente trabajan en la entidad, tal como se </w:t>
      </w:r>
      <w:r w:rsidR="004B38D5">
        <w:rPr>
          <w:szCs w:val="26"/>
          <w:lang w:val="es-ES"/>
        </w:rPr>
        <w:t>detalla en los</w:t>
      </w:r>
      <w:r>
        <w:rPr>
          <w:szCs w:val="26"/>
          <w:lang w:val="es-ES"/>
        </w:rPr>
        <w:t xml:space="preserve"> párrafos siguientes.</w:t>
      </w:r>
    </w:p>
    <w:p w:rsidR="00BE680F" w:rsidRPr="00576312" w:rsidRDefault="001416FE" w:rsidP="00AC5575">
      <w:pPr>
        <w:pStyle w:val="texto"/>
        <w:tabs>
          <w:tab w:val="left" w:pos="708"/>
        </w:tabs>
        <w:spacing w:after="240"/>
        <w:rPr>
          <w:rFonts w:cs="Arial"/>
        </w:rPr>
      </w:pPr>
      <w:r w:rsidRPr="00576312">
        <w:rPr>
          <w:rFonts w:cs="Arial"/>
        </w:rPr>
        <w:t>A 31 de diciembre de 201</w:t>
      </w:r>
      <w:r w:rsidR="00301870" w:rsidRPr="00576312">
        <w:rPr>
          <w:rFonts w:cs="Arial"/>
        </w:rPr>
        <w:t>6</w:t>
      </w:r>
      <w:r w:rsidRPr="00576312">
        <w:rPr>
          <w:rFonts w:cs="Arial"/>
        </w:rPr>
        <w:t xml:space="preserve">, prestan sus servicios en el Ayuntamiento y su organismo autónomo un total de </w:t>
      </w:r>
      <w:r w:rsidR="003D729D" w:rsidRPr="00576312">
        <w:rPr>
          <w:rFonts w:cs="Arial"/>
        </w:rPr>
        <w:t>11</w:t>
      </w:r>
      <w:r w:rsidR="00561261" w:rsidRPr="00576312">
        <w:rPr>
          <w:rFonts w:cs="Arial"/>
        </w:rPr>
        <w:t>6</w:t>
      </w:r>
      <w:r w:rsidRPr="00576312">
        <w:rPr>
          <w:rFonts w:cs="Arial"/>
        </w:rPr>
        <w:t xml:space="preserve"> personas, de acuerdo con el siguiente d</w:t>
      </w:r>
      <w:r w:rsidRPr="00576312">
        <w:rPr>
          <w:rFonts w:cs="Arial"/>
        </w:rPr>
        <w:t>e</w:t>
      </w:r>
      <w:r w:rsidRPr="00576312">
        <w:rPr>
          <w:rFonts w:cs="Arial"/>
        </w:rPr>
        <w:t>talle:</w:t>
      </w:r>
    </w:p>
    <w:tbl>
      <w:tblPr>
        <w:tblW w:w="8761" w:type="dxa"/>
        <w:tblInd w:w="98" w:type="dxa"/>
        <w:tblLayout w:type="fixed"/>
        <w:tblCellMar>
          <w:left w:w="70" w:type="dxa"/>
          <w:right w:w="70" w:type="dxa"/>
        </w:tblCellMar>
        <w:tblLook w:val="00A0" w:firstRow="1" w:lastRow="0" w:firstColumn="1" w:lastColumn="0" w:noHBand="0" w:noVBand="0"/>
      </w:tblPr>
      <w:tblGrid>
        <w:gridCol w:w="3812"/>
        <w:gridCol w:w="1830"/>
        <w:gridCol w:w="1985"/>
        <w:gridCol w:w="1134"/>
      </w:tblGrid>
      <w:tr w:rsidR="003D729D" w:rsidRPr="003D729D" w:rsidTr="00AC5575">
        <w:trPr>
          <w:trHeight w:val="284"/>
        </w:trPr>
        <w:tc>
          <w:tcPr>
            <w:tcW w:w="3812" w:type="dxa"/>
            <w:tcBorders>
              <w:top w:val="single" w:sz="4" w:space="0" w:color="auto"/>
              <w:left w:val="nil"/>
              <w:bottom w:val="single" w:sz="4" w:space="0" w:color="auto"/>
              <w:right w:val="nil"/>
            </w:tcBorders>
            <w:shd w:val="clear" w:color="auto" w:fill="FABF8F" w:themeFill="accent6" w:themeFillTint="99"/>
            <w:noWrap/>
            <w:vAlign w:val="center"/>
          </w:tcPr>
          <w:p w:rsidR="001416FE" w:rsidRPr="003D729D" w:rsidRDefault="001416FE" w:rsidP="00BE7AD2">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sidRPr="003D729D">
              <w:rPr>
                <w:rFonts w:ascii="Arial" w:hAnsi="Arial" w:cs="Arial"/>
                <w:sz w:val="18"/>
                <w:szCs w:val="18"/>
              </w:rPr>
              <w:t>Personal</w:t>
            </w:r>
            <w:r w:rsidR="00BE680F">
              <w:rPr>
                <w:rFonts w:ascii="Arial" w:hAnsi="Arial" w:cs="Arial"/>
                <w:sz w:val="18"/>
                <w:szCs w:val="18"/>
              </w:rPr>
              <w:t xml:space="preserve"> a 31 de diciembre 2016</w:t>
            </w:r>
          </w:p>
        </w:tc>
        <w:tc>
          <w:tcPr>
            <w:tcW w:w="1830" w:type="dxa"/>
            <w:tcBorders>
              <w:top w:val="single" w:sz="4" w:space="0" w:color="auto"/>
              <w:left w:val="nil"/>
              <w:bottom w:val="single" w:sz="4" w:space="0" w:color="auto"/>
              <w:right w:val="nil"/>
            </w:tcBorders>
            <w:shd w:val="clear" w:color="auto" w:fill="FABF8F" w:themeFill="accent6" w:themeFillTint="99"/>
            <w:noWrap/>
            <w:vAlign w:val="center"/>
          </w:tcPr>
          <w:p w:rsidR="001416FE" w:rsidRPr="003D729D" w:rsidRDefault="001416FE" w:rsidP="00F87CA1">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3D729D">
              <w:rPr>
                <w:rFonts w:ascii="Arial" w:hAnsi="Arial" w:cs="Arial"/>
                <w:sz w:val="18"/>
                <w:szCs w:val="18"/>
              </w:rPr>
              <w:t>Ayuntamiento</w:t>
            </w:r>
          </w:p>
        </w:tc>
        <w:tc>
          <w:tcPr>
            <w:tcW w:w="1985" w:type="dxa"/>
            <w:tcBorders>
              <w:top w:val="single" w:sz="4" w:space="0" w:color="auto"/>
              <w:left w:val="nil"/>
              <w:bottom w:val="single" w:sz="4" w:space="0" w:color="auto"/>
              <w:right w:val="nil"/>
            </w:tcBorders>
            <w:shd w:val="clear" w:color="auto" w:fill="FABF8F" w:themeFill="accent6" w:themeFillTint="99"/>
            <w:vAlign w:val="center"/>
          </w:tcPr>
          <w:p w:rsidR="001416FE" w:rsidRPr="003D729D" w:rsidRDefault="00A10219" w:rsidP="00F87CA1">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cs="Arial"/>
                <w:sz w:val="18"/>
                <w:szCs w:val="18"/>
              </w:rPr>
              <w:t>Residencia Ancianos</w:t>
            </w:r>
          </w:p>
        </w:tc>
        <w:tc>
          <w:tcPr>
            <w:tcW w:w="1134" w:type="dxa"/>
            <w:tcBorders>
              <w:top w:val="single" w:sz="4" w:space="0" w:color="auto"/>
              <w:left w:val="nil"/>
              <w:bottom w:val="single" w:sz="4" w:space="0" w:color="auto"/>
              <w:right w:val="nil"/>
            </w:tcBorders>
            <w:shd w:val="clear" w:color="auto" w:fill="FABF8F" w:themeFill="accent6" w:themeFillTint="99"/>
            <w:vAlign w:val="center"/>
          </w:tcPr>
          <w:p w:rsidR="001416FE" w:rsidRPr="003D729D" w:rsidRDefault="001416FE" w:rsidP="00F87CA1">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3D729D">
              <w:rPr>
                <w:rFonts w:ascii="Arial" w:hAnsi="Arial" w:cs="Arial"/>
                <w:sz w:val="18"/>
                <w:szCs w:val="18"/>
              </w:rPr>
              <w:t>Total</w:t>
            </w:r>
          </w:p>
        </w:tc>
      </w:tr>
      <w:tr w:rsidR="003D729D" w:rsidRPr="003D729D" w:rsidTr="00AC5575">
        <w:trPr>
          <w:trHeight w:val="284"/>
        </w:trPr>
        <w:tc>
          <w:tcPr>
            <w:tcW w:w="3812" w:type="dxa"/>
            <w:tcBorders>
              <w:top w:val="nil"/>
              <w:left w:val="nil"/>
              <w:bottom w:val="single" w:sz="2" w:space="0" w:color="auto"/>
              <w:right w:val="nil"/>
            </w:tcBorders>
            <w:noWrap/>
            <w:vAlign w:val="center"/>
          </w:tcPr>
          <w:p w:rsidR="001416FE" w:rsidRPr="003D729D" w:rsidRDefault="001416FE"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3D729D">
              <w:rPr>
                <w:rFonts w:ascii="Arial Narrow" w:hAnsi="Arial Narrow"/>
                <w:sz w:val="20"/>
              </w:rPr>
              <w:t>Corporativos</w:t>
            </w:r>
          </w:p>
        </w:tc>
        <w:tc>
          <w:tcPr>
            <w:tcW w:w="1830" w:type="dxa"/>
            <w:tcBorders>
              <w:top w:val="nil"/>
              <w:left w:val="nil"/>
              <w:bottom w:val="single" w:sz="2" w:space="0" w:color="auto"/>
              <w:right w:val="nil"/>
            </w:tcBorders>
            <w:noWrap/>
            <w:vAlign w:val="center"/>
          </w:tcPr>
          <w:p w:rsidR="001416FE" w:rsidRPr="003D729D" w:rsidRDefault="003D729D" w:rsidP="00F87CA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3D729D">
              <w:rPr>
                <w:rFonts w:ascii="Arial Narrow" w:hAnsi="Arial Narrow"/>
                <w:sz w:val="20"/>
                <w:szCs w:val="20"/>
              </w:rPr>
              <w:t>1</w:t>
            </w:r>
          </w:p>
        </w:tc>
        <w:tc>
          <w:tcPr>
            <w:tcW w:w="1985" w:type="dxa"/>
            <w:tcBorders>
              <w:top w:val="nil"/>
              <w:left w:val="nil"/>
              <w:bottom w:val="single" w:sz="2" w:space="0" w:color="auto"/>
              <w:right w:val="nil"/>
            </w:tcBorders>
            <w:vAlign w:val="center"/>
          </w:tcPr>
          <w:p w:rsidR="001416FE" w:rsidRPr="003D729D" w:rsidRDefault="003D729D" w:rsidP="00F87CA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3D729D">
              <w:rPr>
                <w:rFonts w:ascii="Arial Narrow" w:hAnsi="Arial Narrow"/>
                <w:sz w:val="20"/>
                <w:szCs w:val="20"/>
              </w:rPr>
              <w:t>0</w:t>
            </w:r>
          </w:p>
        </w:tc>
        <w:tc>
          <w:tcPr>
            <w:tcW w:w="1134" w:type="dxa"/>
            <w:tcBorders>
              <w:top w:val="nil"/>
              <w:left w:val="nil"/>
              <w:bottom w:val="single" w:sz="2" w:space="0" w:color="auto"/>
              <w:right w:val="nil"/>
            </w:tcBorders>
            <w:vAlign w:val="center"/>
          </w:tcPr>
          <w:p w:rsidR="001416FE" w:rsidRPr="003D729D" w:rsidRDefault="003D729D" w:rsidP="00F87CA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3D729D">
              <w:rPr>
                <w:rFonts w:ascii="Arial Narrow" w:hAnsi="Arial Narrow"/>
                <w:sz w:val="20"/>
                <w:szCs w:val="20"/>
              </w:rPr>
              <w:t>1</w:t>
            </w:r>
          </w:p>
        </w:tc>
      </w:tr>
      <w:tr w:rsidR="003D729D" w:rsidRPr="003D729D" w:rsidTr="00AC5575">
        <w:trPr>
          <w:trHeight w:val="284"/>
        </w:trPr>
        <w:tc>
          <w:tcPr>
            <w:tcW w:w="3812" w:type="dxa"/>
            <w:tcBorders>
              <w:top w:val="nil"/>
              <w:left w:val="nil"/>
              <w:bottom w:val="single" w:sz="2" w:space="0" w:color="auto"/>
              <w:right w:val="nil"/>
            </w:tcBorders>
            <w:noWrap/>
            <w:vAlign w:val="center"/>
          </w:tcPr>
          <w:p w:rsidR="001416FE" w:rsidRPr="003D729D" w:rsidRDefault="001416FE"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3D729D">
              <w:rPr>
                <w:rFonts w:ascii="Arial Narrow" w:hAnsi="Arial Narrow"/>
                <w:sz w:val="20"/>
              </w:rPr>
              <w:t>Libre designación</w:t>
            </w:r>
            <w:r w:rsidR="00561261">
              <w:rPr>
                <w:rFonts w:ascii="Arial Narrow" w:hAnsi="Arial Narrow"/>
                <w:sz w:val="20"/>
              </w:rPr>
              <w:t>-funcionario</w:t>
            </w:r>
          </w:p>
        </w:tc>
        <w:tc>
          <w:tcPr>
            <w:tcW w:w="1830" w:type="dxa"/>
            <w:tcBorders>
              <w:top w:val="nil"/>
              <w:left w:val="nil"/>
              <w:bottom w:val="single" w:sz="2" w:space="0" w:color="auto"/>
              <w:right w:val="nil"/>
            </w:tcBorders>
            <w:noWrap/>
            <w:vAlign w:val="center"/>
          </w:tcPr>
          <w:p w:rsidR="001416FE" w:rsidRPr="003D729D" w:rsidRDefault="003D729D" w:rsidP="00F87CA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3D729D">
              <w:rPr>
                <w:rFonts w:ascii="Arial Narrow" w:hAnsi="Arial Narrow"/>
                <w:sz w:val="20"/>
                <w:szCs w:val="20"/>
              </w:rPr>
              <w:t>1</w:t>
            </w:r>
          </w:p>
        </w:tc>
        <w:tc>
          <w:tcPr>
            <w:tcW w:w="1985" w:type="dxa"/>
            <w:tcBorders>
              <w:top w:val="nil"/>
              <w:left w:val="nil"/>
              <w:bottom w:val="single" w:sz="2" w:space="0" w:color="auto"/>
              <w:right w:val="nil"/>
            </w:tcBorders>
            <w:vAlign w:val="center"/>
          </w:tcPr>
          <w:p w:rsidR="001416FE" w:rsidRPr="003D729D" w:rsidRDefault="003D729D" w:rsidP="00F87CA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3D729D">
              <w:rPr>
                <w:rFonts w:ascii="Arial Narrow" w:hAnsi="Arial Narrow"/>
                <w:sz w:val="20"/>
                <w:szCs w:val="20"/>
              </w:rPr>
              <w:t>0</w:t>
            </w:r>
          </w:p>
        </w:tc>
        <w:tc>
          <w:tcPr>
            <w:tcW w:w="1134" w:type="dxa"/>
            <w:tcBorders>
              <w:top w:val="nil"/>
              <w:left w:val="nil"/>
              <w:bottom w:val="single" w:sz="2" w:space="0" w:color="auto"/>
              <w:right w:val="nil"/>
            </w:tcBorders>
            <w:vAlign w:val="center"/>
          </w:tcPr>
          <w:p w:rsidR="001416FE" w:rsidRPr="003D729D" w:rsidRDefault="003D729D" w:rsidP="00F87CA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3D729D">
              <w:rPr>
                <w:rFonts w:ascii="Arial Narrow" w:hAnsi="Arial Narrow"/>
                <w:sz w:val="20"/>
                <w:szCs w:val="20"/>
              </w:rPr>
              <w:t>1</w:t>
            </w:r>
          </w:p>
        </w:tc>
      </w:tr>
      <w:tr w:rsidR="003D729D" w:rsidRPr="003D729D" w:rsidTr="00AC5575">
        <w:trPr>
          <w:trHeight w:val="284"/>
        </w:trPr>
        <w:tc>
          <w:tcPr>
            <w:tcW w:w="3812" w:type="dxa"/>
            <w:tcBorders>
              <w:top w:val="single" w:sz="2" w:space="0" w:color="auto"/>
              <w:left w:val="nil"/>
              <w:bottom w:val="single" w:sz="2" w:space="0" w:color="auto"/>
              <w:right w:val="nil"/>
            </w:tcBorders>
            <w:noWrap/>
            <w:vAlign w:val="center"/>
          </w:tcPr>
          <w:p w:rsidR="001416FE" w:rsidRPr="003D729D" w:rsidRDefault="001416FE"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3D729D">
              <w:rPr>
                <w:rFonts w:ascii="Arial Narrow" w:hAnsi="Arial Narrow"/>
                <w:sz w:val="20"/>
              </w:rPr>
              <w:t>Funcionarios</w:t>
            </w:r>
          </w:p>
        </w:tc>
        <w:tc>
          <w:tcPr>
            <w:tcW w:w="1830" w:type="dxa"/>
            <w:tcBorders>
              <w:top w:val="single" w:sz="2" w:space="0" w:color="auto"/>
              <w:left w:val="nil"/>
              <w:bottom w:val="single" w:sz="2" w:space="0" w:color="auto"/>
              <w:right w:val="nil"/>
            </w:tcBorders>
            <w:noWrap/>
            <w:vAlign w:val="center"/>
          </w:tcPr>
          <w:p w:rsidR="001416FE" w:rsidRPr="003D729D" w:rsidRDefault="003D729D" w:rsidP="0056126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3D729D">
              <w:rPr>
                <w:rFonts w:ascii="Arial Narrow" w:hAnsi="Arial Narrow"/>
                <w:sz w:val="20"/>
                <w:szCs w:val="20"/>
              </w:rPr>
              <w:t>2</w:t>
            </w:r>
            <w:r w:rsidR="00561261">
              <w:rPr>
                <w:rFonts w:ascii="Arial Narrow" w:hAnsi="Arial Narrow"/>
                <w:sz w:val="20"/>
                <w:szCs w:val="20"/>
              </w:rPr>
              <w:t>7</w:t>
            </w:r>
          </w:p>
        </w:tc>
        <w:tc>
          <w:tcPr>
            <w:tcW w:w="1985" w:type="dxa"/>
            <w:tcBorders>
              <w:top w:val="single" w:sz="2" w:space="0" w:color="auto"/>
              <w:left w:val="nil"/>
              <w:bottom w:val="single" w:sz="2" w:space="0" w:color="auto"/>
              <w:right w:val="nil"/>
            </w:tcBorders>
            <w:vAlign w:val="center"/>
          </w:tcPr>
          <w:p w:rsidR="001416FE" w:rsidRPr="003D729D" w:rsidRDefault="003D729D" w:rsidP="00F87CA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3D729D">
              <w:rPr>
                <w:rFonts w:ascii="Arial Narrow" w:hAnsi="Arial Narrow"/>
                <w:sz w:val="20"/>
                <w:szCs w:val="20"/>
              </w:rPr>
              <w:t>0</w:t>
            </w:r>
          </w:p>
        </w:tc>
        <w:tc>
          <w:tcPr>
            <w:tcW w:w="1134" w:type="dxa"/>
            <w:tcBorders>
              <w:top w:val="single" w:sz="2" w:space="0" w:color="auto"/>
              <w:left w:val="nil"/>
              <w:bottom w:val="single" w:sz="2" w:space="0" w:color="auto"/>
              <w:right w:val="nil"/>
            </w:tcBorders>
            <w:vAlign w:val="center"/>
          </w:tcPr>
          <w:p w:rsidR="001416FE" w:rsidRPr="003D729D" w:rsidRDefault="003D729D" w:rsidP="0056126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3D729D">
              <w:rPr>
                <w:rFonts w:ascii="Arial Narrow" w:hAnsi="Arial Narrow"/>
                <w:sz w:val="20"/>
                <w:szCs w:val="20"/>
              </w:rPr>
              <w:t>2</w:t>
            </w:r>
            <w:r w:rsidR="00561261">
              <w:rPr>
                <w:rFonts w:ascii="Arial Narrow" w:hAnsi="Arial Narrow"/>
                <w:sz w:val="20"/>
                <w:szCs w:val="20"/>
              </w:rPr>
              <w:t>7</w:t>
            </w:r>
          </w:p>
        </w:tc>
      </w:tr>
      <w:tr w:rsidR="003D729D" w:rsidRPr="003D729D" w:rsidTr="00AC5575">
        <w:trPr>
          <w:trHeight w:val="284"/>
        </w:trPr>
        <w:tc>
          <w:tcPr>
            <w:tcW w:w="3812" w:type="dxa"/>
            <w:tcBorders>
              <w:top w:val="single" w:sz="2" w:space="0" w:color="auto"/>
              <w:left w:val="nil"/>
              <w:bottom w:val="single" w:sz="2" w:space="0" w:color="auto"/>
              <w:right w:val="nil"/>
            </w:tcBorders>
            <w:noWrap/>
            <w:vAlign w:val="bottom"/>
          </w:tcPr>
          <w:p w:rsidR="001416FE" w:rsidRPr="003D729D" w:rsidRDefault="001416FE"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3D729D">
              <w:rPr>
                <w:rFonts w:ascii="Arial Narrow" w:hAnsi="Arial Narrow"/>
                <w:sz w:val="20"/>
              </w:rPr>
              <w:t>Laborales fijos</w:t>
            </w:r>
          </w:p>
        </w:tc>
        <w:tc>
          <w:tcPr>
            <w:tcW w:w="1830" w:type="dxa"/>
            <w:tcBorders>
              <w:top w:val="single" w:sz="2" w:space="0" w:color="auto"/>
              <w:left w:val="nil"/>
              <w:bottom w:val="single" w:sz="2" w:space="0" w:color="auto"/>
              <w:right w:val="nil"/>
            </w:tcBorders>
            <w:noWrap/>
            <w:vAlign w:val="center"/>
          </w:tcPr>
          <w:p w:rsidR="001416FE" w:rsidRPr="003D729D" w:rsidRDefault="00561261" w:rsidP="00F87CA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5</w:t>
            </w:r>
          </w:p>
        </w:tc>
        <w:tc>
          <w:tcPr>
            <w:tcW w:w="1985" w:type="dxa"/>
            <w:tcBorders>
              <w:top w:val="single" w:sz="2" w:space="0" w:color="auto"/>
              <w:left w:val="nil"/>
              <w:bottom w:val="single" w:sz="2" w:space="0" w:color="auto"/>
              <w:right w:val="nil"/>
            </w:tcBorders>
            <w:vAlign w:val="center"/>
          </w:tcPr>
          <w:p w:rsidR="001416FE" w:rsidRPr="003D729D" w:rsidRDefault="003D729D" w:rsidP="00F87CA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3D729D">
              <w:rPr>
                <w:rFonts w:ascii="Arial Narrow" w:hAnsi="Arial Narrow"/>
                <w:sz w:val="20"/>
                <w:szCs w:val="20"/>
              </w:rPr>
              <w:t>36</w:t>
            </w:r>
          </w:p>
        </w:tc>
        <w:tc>
          <w:tcPr>
            <w:tcW w:w="1134" w:type="dxa"/>
            <w:tcBorders>
              <w:top w:val="single" w:sz="2" w:space="0" w:color="auto"/>
              <w:left w:val="nil"/>
              <w:bottom w:val="single" w:sz="2" w:space="0" w:color="auto"/>
              <w:right w:val="nil"/>
            </w:tcBorders>
            <w:vAlign w:val="center"/>
          </w:tcPr>
          <w:p w:rsidR="001416FE" w:rsidRPr="003D729D" w:rsidRDefault="00561261" w:rsidP="00F87CA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41</w:t>
            </w:r>
          </w:p>
        </w:tc>
      </w:tr>
      <w:tr w:rsidR="00561261" w:rsidRPr="003D729D" w:rsidTr="00AC5575">
        <w:trPr>
          <w:trHeight w:val="284"/>
        </w:trPr>
        <w:tc>
          <w:tcPr>
            <w:tcW w:w="3812" w:type="dxa"/>
            <w:tcBorders>
              <w:top w:val="single" w:sz="2" w:space="0" w:color="auto"/>
              <w:left w:val="nil"/>
              <w:bottom w:val="single" w:sz="2" w:space="0" w:color="auto"/>
              <w:right w:val="nil"/>
            </w:tcBorders>
            <w:noWrap/>
            <w:vAlign w:val="bottom"/>
          </w:tcPr>
          <w:p w:rsidR="00561261" w:rsidRPr="003D729D" w:rsidRDefault="00561261"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Indefinidos no fijos</w:t>
            </w:r>
          </w:p>
        </w:tc>
        <w:tc>
          <w:tcPr>
            <w:tcW w:w="1830" w:type="dxa"/>
            <w:tcBorders>
              <w:top w:val="single" w:sz="2" w:space="0" w:color="auto"/>
              <w:left w:val="nil"/>
              <w:bottom w:val="single" w:sz="2" w:space="0" w:color="auto"/>
              <w:right w:val="nil"/>
            </w:tcBorders>
            <w:noWrap/>
            <w:vAlign w:val="center"/>
          </w:tcPr>
          <w:p w:rsidR="00561261" w:rsidRDefault="00561261" w:rsidP="00F87CA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4</w:t>
            </w:r>
          </w:p>
        </w:tc>
        <w:tc>
          <w:tcPr>
            <w:tcW w:w="1985" w:type="dxa"/>
            <w:tcBorders>
              <w:top w:val="single" w:sz="2" w:space="0" w:color="auto"/>
              <w:left w:val="nil"/>
              <w:bottom w:val="single" w:sz="2" w:space="0" w:color="auto"/>
              <w:right w:val="nil"/>
            </w:tcBorders>
            <w:vAlign w:val="center"/>
          </w:tcPr>
          <w:p w:rsidR="00561261" w:rsidRPr="003D729D" w:rsidRDefault="00561261" w:rsidP="00F87CA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0</w:t>
            </w:r>
          </w:p>
        </w:tc>
        <w:tc>
          <w:tcPr>
            <w:tcW w:w="1134" w:type="dxa"/>
            <w:tcBorders>
              <w:top w:val="single" w:sz="2" w:space="0" w:color="auto"/>
              <w:left w:val="nil"/>
              <w:bottom w:val="single" w:sz="2" w:space="0" w:color="auto"/>
              <w:right w:val="nil"/>
            </w:tcBorders>
            <w:vAlign w:val="center"/>
          </w:tcPr>
          <w:p w:rsidR="00561261" w:rsidRPr="003D729D" w:rsidRDefault="00561261" w:rsidP="00F87CA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4</w:t>
            </w:r>
          </w:p>
        </w:tc>
      </w:tr>
      <w:tr w:rsidR="003D729D" w:rsidRPr="003D729D" w:rsidTr="00AC5575">
        <w:trPr>
          <w:trHeight w:val="284"/>
        </w:trPr>
        <w:tc>
          <w:tcPr>
            <w:tcW w:w="3812" w:type="dxa"/>
            <w:tcBorders>
              <w:top w:val="single" w:sz="2" w:space="0" w:color="auto"/>
              <w:left w:val="nil"/>
              <w:bottom w:val="single" w:sz="2" w:space="0" w:color="auto"/>
              <w:right w:val="nil"/>
            </w:tcBorders>
            <w:noWrap/>
            <w:vAlign w:val="bottom"/>
          </w:tcPr>
          <w:p w:rsidR="001416FE" w:rsidRPr="003D729D" w:rsidRDefault="001416FE"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3D729D">
              <w:rPr>
                <w:rFonts w:ascii="Arial Narrow" w:hAnsi="Arial Narrow"/>
                <w:sz w:val="20"/>
              </w:rPr>
              <w:t>Laboral de interinidad</w:t>
            </w:r>
          </w:p>
        </w:tc>
        <w:tc>
          <w:tcPr>
            <w:tcW w:w="1830" w:type="dxa"/>
            <w:tcBorders>
              <w:top w:val="single" w:sz="2" w:space="0" w:color="auto"/>
              <w:left w:val="nil"/>
              <w:bottom w:val="single" w:sz="2" w:space="0" w:color="auto"/>
              <w:right w:val="nil"/>
            </w:tcBorders>
            <w:noWrap/>
            <w:vAlign w:val="center"/>
          </w:tcPr>
          <w:p w:rsidR="001416FE" w:rsidRPr="003D729D" w:rsidRDefault="003D729D" w:rsidP="00F87CA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3D729D">
              <w:rPr>
                <w:rFonts w:ascii="Arial Narrow" w:hAnsi="Arial Narrow"/>
                <w:sz w:val="20"/>
                <w:szCs w:val="20"/>
              </w:rPr>
              <w:t>2</w:t>
            </w:r>
          </w:p>
        </w:tc>
        <w:tc>
          <w:tcPr>
            <w:tcW w:w="1985" w:type="dxa"/>
            <w:tcBorders>
              <w:top w:val="single" w:sz="2" w:space="0" w:color="auto"/>
              <w:left w:val="nil"/>
              <w:bottom w:val="single" w:sz="2" w:space="0" w:color="auto"/>
              <w:right w:val="nil"/>
            </w:tcBorders>
            <w:vAlign w:val="center"/>
          </w:tcPr>
          <w:p w:rsidR="001416FE" w:rsidRPr="003D729D" w:rsidRDefault="003D729D" w:rsidP="00F87CA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3D729D">
              <w:rPr>
                <w:rFonts w:ascii="Arial Narrow" w:hAnsi="Arial Narrow"/>
                <w:sz w:val="20"/>
                <w:szCs w:val="20"/>
              </w:rPr>
              <w:t>0</w:t>
            </w:r>
          </w:p>
        </w:tc>
        <w:tc>
          <w:tcPr>
            <w:tcW w:w="1134" w:type="dxa"/>
            <w:tcBorders>
              <w:top w:val="single" w:sz="2" w:space="0" w:color="auto"/>
              <w:left w:val="nil"/>
              <w:bottom w:val="single" w:sz="2" w:space="0" w:color="auto"/>
              <w:right w:val="nil"/>
            </w:tcBorders>
            <w:vAlign w:val="center"/>
          </w:tcPr>
          <w:p w:rsidR="001416FE" w:rsidRPr="003D729D" w:rsidRDefault="003D729D" w:rsidP="00F87CA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3D729D">
              <w:rPr>
                <w:rFonts w:ascii="Arial Narrow" w:hAnsi="Arial Narrow"/>
                <w:sz w:val="20"/>
                <w:szCs w:val="20"/>
              </w:rPr>
              <w:t>2</w:t>
            </w:r>
          </w:p>
        </w:tc>
      </w:tr>
      <w:tr w:rsidR="003D729D" w:rsidRPr="003D729D" w:rsidTr="00AC5575">
        <w:trPr>
          <w:trHeight w:val="284"/>
        </w:trPr>
        <w:tc>
          <w:tcPr>
            <w:tcW w:w="3812" w:type="dxa"/>
            <w:tcBorders>
              <w:top w:val="single" w:sz="2" w:space="0" w:color="auto"/>
              <w:left w:val="nil"/>
              <w:bottom w:val="single" w:sz="4" w:space="0" w:color="auto"/>
              <w:right w:val="nil"/>
            </w:tcBorders>
            <w:noWrap/>
            <w:vAlign w:val="bottom"/>
          </w:tcPr>
          <w:p w:rsidR="001416FE" w:rsidRPr="003D729D" w:rsidRDefault="001416FE"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3D729D">
              <w:rPr>
                <w:rFonts w:ascii="Arial Narrow" w:hAnsi="Arial Narrow"/>
                <w:sz w:val="20"/>
              </w:rPr>
              <w:t>Contratados temporales</w:t>
            </w:r>
          </w:p>
        </w:tc>
        <w:tc>
          <w:tcPr>
            <w:tcW w:w="1830" w:type="dxa"/>
            <w:tcBorders>
              <w:top w:val="single" w:sz="2" w:space="0" w:color="auto"/>
              <w:left w:val="nil"/>
              <w:bottom w:val="single" w:sz="4" w:space="0" w:color="auto"/>
              <w:right w:val="nil"/>
            </w:tcBorders>
            <w:noWrap/>
            <w:vAlign w:val="center"/>
          </w:tcPr>
          <w:p w:rsidR="001416FE" w:rsidRPr="003D729D" w:rsidRDefault="003D729D" w:rsidP="00F87CA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3D729D">
              <w:rPr>
                <w:rFonts w:ascii="Arial Narrow" w:hAnsi="Arial Narrow"/>
                <w:sz w:val="20"/>
                <w:szCs w:val="20"/>
              </w:rPr>
              <w:t>2</w:t>
            </w:r>
            <w:r w:rsidR="00C871FB">
              <w:rPr>
                <w:rFonts w:ascii="Arial Narrow" w:hAnsi="Arial Narrow"/>
                <w:sz w:val="20"/>
                <w:szCs w:val="20"/>
              </w:rPr>
              <w:t>4</w:t>
            </w:r>
          </w:p>
        </w:tc>
        <w:tc>
          <w:tcPr>
            <w:tcW w:w="1985" w:type="dxa"/>
            <w:tcBorders>
              <w:top w:val="single" w:sz="2" w:space="0" w:color="auto"/>
              <w:left w:val="nil"/>
              <w:bottom w:val="single" w:sz="4" w:space="0" w:color="auto"/>
              <w:right w:val="nil"/>
            </w:tcBorders>
            <w:vAlign w:val="center"/>
          </w:tcPr>
          <w:p w:rsidR="001416FE" w:rsidRPr="003D729D" w:rsidRDefault="003D729D" w:rsidP="00F87CA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3D729D">
              <w:rPr>
                <w:rFonts w:ascii="Arial Narrow" w:hAnsi="Arial Narrow"/>
                <w:sz w:val="20"/>
                <w:szCs w:val="20"/>
              </w:rPr>
              <w:t>16</w:t>
            </w:r>
          </w:p>
        </w:tc>
        <w:tc>
          <w:tcPr>
            <w:tcW w:w="1134" w:type="dxa"/>
            <w:tcBorders>
              <w:top w:val="single" w:sz="2" w:space="0" w:color="auto"/>
              <w:left w:val="nil"/>
              <w:bottom w:val="single" w:sz="4" w:space="0" w:color="auto"/>
              <w:right w:val="nil"/>
            </w:tcBorders>
            <w:vAlign w:val="center"/>
          </w:tcPr>
          <w:p w:rsidR="001416FE" w:rsidRPr="003D729D" w:rsidRDefault="00C871FB" w:rsidP="00F87CA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40</w:t>
            </w:r>
          </w:p>
        </w:tc>
      </w:tr>
      <w:tr w:rsidR="003D729D" w:rsidRPr="003D729D" w:rsidTr="00AC5575">
        <w:trPr>
          <w:trHeight w:val="284"/>
        </w:trPr>
        <w:tc>
          <w:tcPr>
            <w:tcW w:w="3812" w:type="dxa"/>
            <w:tcBorders>
              <w:top w:val="single" w:sz="4" w:space="0" w:color="auto"/>
              <w:left w:val="nil"/>
              <w:bottom w:val="single" w:sz="4" w:space="0" w:color="auto"/>
              <w:right w:val="nil"/>
            </w:tcBorders>
            <w:shd w:val="clear" w:color="auto" w:fill="FABF8F" w:themeFill="accent6" w:themeFillTint="99"/>
            <w:noWrap/>
            <w:vAlign w:val="center"/>
          </w:tcPr>
          <w:p w:rsidR="001416FE" w:rsidRPr="003D729D" w:rsidRDefault="001416FE" w:rsidP="00BE7AD2">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sidRPr="003D729D">
              <w:rPr>
                <w:rFonts w:ascii="Arial" w:hAnsi="Arial" w:cs="Arial"/>
                <w:sz w:val="18"/>
                <w:szCs w:val="18"/>
              </w:rPr>
              <w:t>Total</w:t>
            </w:r>
          </w:p>
        </w:tc>
        <w:tc>
          <w:tcPr>
            <w:tcW w:w="1830" w:type="dxa"/>
            <w:tcBorders>
              <w:top w:val="single" w:sz="4" w:space="0" w:color="auto"/>
              <w:left w:val="nil"/>
              <w:bottom w:val="single" w:sz="4" w:space="0" w:color="auto"/>
              <w:right w:val="nil"/>
            </w:tcBorders>
            <w:shd w:val="clear" w:color="auto" w:fill="FABF8F" w:themeFill="accent6" w:themeFillTint="99"/>
            <w:noWrap/>
            <w:vAlign w:val="center"/>
          </w:tcPr>
          <w:p w:rsidR="001416FE" w:rsidRPr="003D729D" w:rsidRDefault="003D729D" w:rsidP="00561261">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3D729D">
              <w:rPr>
                <w:rFonts w:ascii="Arial" w:hAnsi="Arial" w:cs="Arial"/>
                <w:sz w:val="18"/>
                <w:szCs w:val="18"/>
              </w:rPr>
              <w:t>6</w:t>
            </w:r>
            <w:r w:rsidR="00561261">
              <w:rPr>
                <w:rFonts w:ascii="Arial" w:hAnsi="Arial" w:cs="Arial"/>
                <w:sz w:val="18"/>
                <w:szCs w:val="18"/>
              </w:rPr>
              <w:t>4</w:t>
            </w:r>
          </w:p>
        </w:tc>
        <w:tc>
          <w:tcPr>
            <w:tcW w:w="1985" w:type="dxa"/>
            <w:tcBorders>
              <w:top w:val="single" w:sz="4" w:space="0" w:color="auto"/>
              <w:left w:val="nil"/>
              <w:bottom w:val="single" w:sz="4" w:space="0" w:color="auto"/>
              <w:right w:val="nil"/>
            </w:tcBorders>
            <w:shd w:val="clear" w:color="auto" w:fill="FABF8F" w:themeFill="accent6" w:themeFillTint="99"/>
            <w:vAlign w:val="center"/>
          </w:tcPr>
          <w:p w:rsidR="001416FE" w:rsidRPr="003D729D" w:rsidRDefault="003D729D" w:rsidP="00F87CA1">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3D729D">
              <w:rPr>
                <w:rFonts w:ascii="Arial" w:hAnsi="Arial" w:cs="Arial"/>
                <w:sz w:val="18"/>
                <w:szCs w:val="18"/>
              </w:rPr>
              <w:t>52</w:t>
            </w:r>
          </w:p>
        </w:tc>
        <w:tc>
          <w:tcPr>
            <w:tcW w:w="1134" w:type="dxa"/>
            <w:tcBorders>
              <w:top w:val="single" w:sz="4" w:space="0" w:color="auto"/>
              <w:left w:val="nil"/>
              <w:bottom w:val="single" w:sz="4" w:space="0" w:color="auto"/>
              <w:right w:val="nil"/>
            </w:tcBorders>
            <w:shd w:val="clear" w:color="auto" w:fill="FABF8F" w:themeFill="accent6" w:themeFillTint="99"/>
            <w:vAlign w:val="center"/>
          </w:tcPr>
          <w:p w:rsidR="001416FE" w:rsidRPr="003D729D" w:rsidRDefault="003D729D" w:rsidP="00561261">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3D729D">
              <w:rPr>
                <w:rFonts w:ascii="Arial" w:hAnsi="Arial" w:cs="Arial"/>
                <w:sz w:val="18"/>
                <w:szCs w:val="18"/>
              </w:rPr>
              <w:t>11</w:t>
            </w:r>
            <w:r w:rsidR="00561261">
              <w:rPr>
                <w:rFonts w:ascii="Arial" w:hAnsi="Arial" w:cs="Arial"/>
                <w:sz w:val="18"/>
                <w:szCs w:val="18"/>
              </w:rPr>
              <w:t>6</w:t>
            </w:r>
          </w:p>
        </w:tc>
      </w:tr>
    </w:tbl>
    <w:p w:rsidR="00AC5575" w:rsidRDefault="00AC5575" w:rsidP="00D93BE6">
      <w:pPr>
        <w:pStyle w:val="texto"/>
        <w:tabs>
          <w:tab w:val="clear" w:pos="2835"/>
          <w:tab w:val="clear" w:pos="3969"/>
          <w:tab w:val="clear" w:pos="5103"/>
          <w:tab w:val="clear" w:pos="6237"/>
          <w:tab w:val="clear" w:pos="7371"/>
        </w:tabs>
        <w:spacing w:before="240" w:after="240"/>
        <w:rPr>
          <w:szCs w:val="26"/>
        </w:rPr>
      </w:pPr>
    </w:p>
    <w:p w:rsidR="00B741BB" w:rsidRDefault="00BE680F" w:rsidP="00D93BE6">
      <w:pPr>
        <w:pStyle w:val="texto"/>
        <w:tabs>
          <w:tab w:val="clear" w:pos="2835"/>
          <w:tab w:val="clear" w:pos="3969"/>
          <w:tab w:val="clear" w:pos="5103"/>
          <w:tab w:val="clear" w:pos="6237"/>
          <w:tab w:val="clear" w:pos="7371"/>
        </w:tabs>
        <w:spacing w:before="240" w:after="240"/>
        <w:rPr>
          <w:szCs w:val="26"/>
        </w:rPr>
      </w:pPr>
      <w:r>
        <w:rPr>
          <w:szCs w:val="26"/>
        </w:rPr>
        <w:lastRenderedPageBreak/>
        <w:t>El 3</w:t>
      </w:r>
      <w:r w:rsidR="006E3D2C">
        <w:rPr>
          <w:szCs w:val="26"/>
        </w:rPr>
        <w:t>6</w:t>
      </w:r>
      <w:r>
        <w:rPr>
          <w:szCs w:val="26"/>
        </w:rPr>
        <w:t xml:space="preserve"> por ciento del personal está contratado temporalmente. </w:t>
      </w:r>
      <w:r w:rsidR="00B741BB">
        <w:rPr>
          <w:szCs w:val="26"/>
        </w:rPr>
        <w:t>Este personal temporal se distribuye de la siguiente manera:</w:t>
      </w:r>
    </w:p>
    <w:tbl>
      <w:tblPr>
        <w:tblW w:w="8761" w:type="dxa"/>
        <w:tblInd w:w="98" w:type="dxa"/>
        <w:tblLayout w:type="fixed"/>
        <w:tblCellMar>
          <w:left w:w="70" w:type="dxa"/>
          <w:right w:w="70" w:type="dxa"/>
        </w:tblCellMar>
        <w:tblLook w:val="00A0" w:firstRow="1" w:lastRow="0" w:firstColumn="1" w:lastColumn="0" w:noHBand="0" w:noVBand="0"/>
      </w:tblPr>
      <w:tblGrid>
        <w:gridCol w:w="3812"/>
        <w:gridCol w:w="4949"/>
      </w:tblGrid>
      <w:tr w:rsidR="00C871FB" w:rsidRPr="003D729D" w:rsidTr="00F87CA1">
        <w:trPr>
          <w:trHeight w:val="284"/>
        </w:trPr>
        <w:tc>
          <w:tcPr>
            <w:tcW w:w="3812" w:type="dxa"/>
            <w:tcBorders>
              <w:top w:val="single" w:sz="4" w:space="0" w:color="auto"/>
              <w:left w:val="nil"/>
              <w:bottom w:val="single" w:sz="4" w:space="0" w:color="auto"/>
              <w:right w:val="nil"/>
            </w:tcBorders>
            <w:shd w:val="clear" w:color="auto" w:fill="FABF8F" w:themeFill="accent6" w:themeFillTint="99"/>
            <w:noWrap/>
            <w:vAlign w:val="center"/>
          </w:tcPr>
          <w:p w:rsidR="00C871FB" w:rsidRPr="003D729D" w:rsidRDefault="00C871FB" w:rsidP="005B7F70">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sidRPr="003D729D">
              <w:rPr>
                <w:rFonts w:ascii="Arial" w:hAnsi="Arial" w:cs="Arial"/>
                <w:sz w:val="18"/>
                <w:szCs w:val="18"/>
              </w:rPr>
              <w:t>Personal</w:t>
            </w:r>
          </w:p>
        </w:tc>
        <w:tc>
          <w:tcPr>
            <w:tcW w:w="4949" w:type="dxa"/>
            <w:tcBorders>
              <w:top w:val="single" w:sz="4" w:space="0" w:color="auto"/>
              <w:left w:val="nil"/>
              <w:bottom w:val="single" w:sz="4" w:space="0" w:color="auto"/>
              <w:right w:val="nil"/>
            </w:tcBorders>
            <w:shd w:val="clear" w:color="auto" w:fill="FABF8F" w:themeFill="accent6" w:themeFillTint="99"/>
            <w:noWrap/>
            <w:vAlign w:val="center"/>
          </w:tcPr>
          <w:p w:rsidR="00C871FB" w:rsidRPr="003D729D" w:rsidRDefault="00C871FB" w:rsidP="005B7F70">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cs="Arial"/>
                <w:sz w:val="18"/>
                <w:szCs w:val="18"/>
              </w:rPr>
              <w:t>Número</w:t>
            </w:r>
          </w:p>
        </w:tc>
      </w:tr>
      <w:tr w:rsidR="00C871FB" w:rsidRPr="003D729D" w:rsidTr="00C871FB">
        <w:trPr>
          <w:trHeight w:hRule="exact" w:val="255"/>
        </w:trPr>
        <w:tc>
          <w:tcPr>
            <w:tcW w:w="3812" w:type="dxa"/>
            <w:tcBorders>
              <w:top w:val="nil"/>
              <w:left w:val="nil"/>
              <w:bottom w:val="single" w:sz="2" w:space="0" w:color="auto"/>
              <w:right w:val="nil"/>
            </w:tcBorders>
            <w:noWrap/>
            <w:vAlign w:val="center"/>
          </w:tcPr>
          <w:p w:rsidR="00C871FB" w:rsidRPr="003D729D" w:rsidRDefault="00C245CD" w:rsidP="005B7F70">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Administración</w:t>
            </w:r>
          </w:p>
        </w:tc>
        <w:tc>
          <w:tcPr>
            <w:tcW w:w="4949" w:type="dxa"/>
            <w:tcBorders>
              <w:top w:val="nil"/>
              <w:left w:val="nil"/>
              <w:bottom w:val="single" w:sz="2" w:space="0" w:color="auto"/>
              <w:right w:val="nil"/>
            </w:tcBorders>
            <w:noWrap/>
            <w:vAlign w:val="center"/>
          </w:tcPr>
          <w:p w:rsidR="00C871FB" w:rsidRPr="003D729D" w:rsidRDefault="00C245CD" w:rsidP="00C871FB">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5</w:t>
            </w:r>
          </w:p>
        </w:tc>
      </w:tr>
      <w:tr w:rsidR="00C871FB" w:rsidRPr="003D729D" w:rsidTr="00C871FB">
        <w:trPr>
          <w:trHeight w:hRule="exact" w:val="255"/>
        </w:trPr>
        <w:tc>
          <w:tcPr>
            <w:tcW w:w="3812" w:type="dxa"/>
            <w:tcBorders>
              <w:top w:val="nil"/>
              <w:left w:val="nil"/>
              <w:bottom w:val="single" w:sz="2" w:space="0" w:color="auto"/>
              <w:right w:val="nil"/>
            </w:tcBorders>
            <w:noWrap/>
            <w:vAlign w:val="center"/>
          </w:tcPr>
          <w:p w:rsidR="00C871FB" w:rsidRPr="003D729D" w:rsidRDefault="00C245CD" w:rsidP="005B7F70">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Brigada obras</w:t>
            </w:r>
          </w:p>
        </w:tc>
        <w:tc>
          <w:tcPr>
            <w:tcW w:w="4949" w:type="dxa"/>
            <w:tcBorders>
              <w:top w:val="nil"/>
              <w:left w:val="nil"/>
              <w:bottom w:val="single" w:sz="2" w:space="0" w:color="auto"/>
              <w:right w:val="nil"/>
            </w:tcBorders>
            <w:noWrap/>
            <w:vAlign w:val="center"/>
          </w:tcPr>
          <w:p w:rsidR="00C871FB" w:rsidRPr="003D729D" w:rsidRDefault="00CC02A4" w:rsidP="00C871FB">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8</w:t>
            </w:r>
          </w:p>
        </w:tc>
      </w:tr>
      <w:tr w:rsidR="00C871FB" w:rsidRPr="003D729D" w:rsidTr="00C871FB">
        <w:trPr>
          <w:trHeight w:hRule="exact" w:val="255"/>
        </w:trPr>
        <w:tc>
          <w:tcPr>
            <w:tcW w:w="3812" w:type="dxa"/>
            <w:tcBorders>
              <w:top w:val="single" w:sz="2" w:space="0" w:color="auto"/>
              <w:left w:val="nil"/>
              <w:bottom w:val="single" w:sz="2" w:space="0" w:color="auto"/>
              <w:right w:val="nil"/>
            </w:tcBorders>
            <w:noWrap/>
            <w:vAlign w:val="bottom"/>
          </w:tcPr>
          <w:p w:rsidR="00C871FB" w:rsidRPr="003D729D" w:rsidRDefault="00C245CD" w:rsidP="00A97B26">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 xml:space="preserve">Escuela </w:t>
            </w:r>
            <w:r w:rsidR="00A97B26">
              <w:rPr>
                <w:rFonts w:ascii="Arial Narrow" w:hAnsi="Arial Narrow"/>
                <w:sz w:val="20"/>
              </w:rPr>
              <w:t>M</w:t>
            </w:r>
            <w:r>
              <w:rPr>
                <w:rFonts w:ascii="Arial Narrow" w:hAnsi="Arial Narrow"/>
                <w:sz w:val="20"/>
              </w:rPr>
              <w:t>úsica</w:t>
            </w:r>
          </w:p>
        </w:tc>
        <w:tc>
          <w:tcPr>
            <w:tcW w:w="4949" w:type="dxa"/>
            <w:tcBorders>
              <w:top w:val="single" w:sz="2" w:space="0" w:color="auto"/>
              <w:left w:val="nil"/>
              <w:bottom w:val="single" w:sz="2" w:space="0" w:color="auto"/>
              <w:right w:val="nil"/>
            </w:tcBorders>
            <w:noWrap/>
            <w:vAlign w:val="center"/>
          </w:tcPr>
          <w:p w:rsidR="00C871FB" w:rsidRPr="003D729D" w:rsidRDefault="00C245CD" w:rsidP="00C871FB">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14</w:t>
            </w:r>
          </w:p>
        </w:tc>
      </w:tr>
      <w:tr w:rsidR="00C871FB" w:rsidRPr="003D729D" w:rsidTr="00C871FB">
        <w:trPr>
          <w:trHeight w:hRule="exact" w:val="255"/>
        </w:trPr>
        <w:tc>
          <w:tcPr>
            <w:tcW w:w="3812" w:type="dxa"/>
            <w:tcBorders>
              <w:top w:val="single" w:sz="2" w:space="0" w:color="auto"/>
              <w:left w:val="nil"/>
              <w:bottom w:val="single" w:sz="4" w:space="0" w:color="auto"/>
              <w:right w:val="nil"/>
            </w:tcBorders>
            <w:noWrap/>
            <w:vAlign w:val="bottom"/>
          </w:tcPr>
          <w:p w:rsidR="00C871FB" w:rsidRPr="001C7AD7" w:rsidRDefault="00C245CD" w:rsidP="005B7F70">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1C7AD7">
              <w:rPr>
                <w:rFonts w:ascii="Arial Narrow" w:hAnsi="Arial Narrow"/>
                <w:sz w:val="20"/>
              </w:rPr>
              <w:t>Residencia</w:t>
            </w:r>
            <w:r w:rsidR="00BF31BF" w:rsidRPr="001C7AD7">
              <w:rPr>
                <w:rFonts w:ascii="Arial Narrow" w:hAnsi="Arial Narrow"/>
                <w:sz w:val="20"/>
              </w:rPr>
              <w:t>-cuidadoras</w:t>
            </w:r>
          </w:p>
        </w:tc>
        <w:tc>
          <w:tcPr>
            <w:tcW w:w="4949" w:type="dxa"/>
            <w:tcBorders>
              <w:top w:val="single" w:sz="2" w:space="0" w:color="auto"/>
              <w:left w:val="nil"/>
              <w:bottom w:val="single" w:sz="4" w:space="0" w:color="auto"/>
              <w:right w:val="nil"/>
            </w:tcBorders>
            <w:noWrap/>
            <w:vAlign w:val="center"/>
          </w:tcPr>
          <w:p w:rsidR="00C871FB" w:rsidRPr="001C7AD7" w:rsidRDefault="00C245CD" w:rsidP="00CC02A4">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1C7AD7">
              <w:rPr>
                <w:rFonts w:ascii="Arial Narrow" w:hAnsi="Arial Narrow"/>
                <w:sz w:val="20"/>
                <w:szCs w:val="20"/>
              </w:rPr>
              <w:t>1</w:t>
            </w:r>
            <w:r w:rsidR="00CC02A4" w:rsidRPr="001C7AD7">
              <w:rPr>
                <w:rFonts w:ascii="Arial Narrow" w:hAnsi="Arial Narrow"/>
                <w:sz w:val="20"/>
                <w:szCs w:val="20"/>
              </w:rPr>
              <w:t>5</w:t>
            </w:r>
          </w:p>
        </w:tc>
      </w:tr>
      <w:tr w:rsidR="00C871FB" w:rsidRPr="003D729D" w:rsidTr="00F87CA1">
        <w:trPr>
          <w:trHeight w:hRule="exact" w:val="300"/>
        </w:trPr>
        <w:tc>
          <w:tcPr>
            <w:tcW w:w="3812" w:type="dxa"/>
            <w:tcBorders>
              <w:top w:val="single" w:sz="4" w:space="0" w:color="auto"/>
              <w:left w:val="nil"/>
              <w:bottom w:val="single" w:sz="4" w:space="0" w:color="auto"/>
              <w:right w:val="nil"/>
            </w:tcBorders>
            <w:shd w:val="clear" w:color="auto" w:fill="FABF8F" w:themeFill="accent6" w:themeFillTint="99"/>
            <w:noWrap/>
            <w:vAlign w:val="center"/>
          </w:tcPr>
          <w:p w:rsidR="00C871FB" w:rsidRPr="003D729D" w:rsidRDefault="00C871FB" w:rsidP="005B7F70">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sidRPr="003D729D">
              <w:rPr>
                <w:rFonts w:ascii="Arial" w:hAnsi="Arial" w:cs="Arial"/>
                <w:sz w:val="18"/>
                <w:szCs w:val="18"/>
              </w:rPr>
              <w:t>Total</w:t>
            </w:r>
          </w:p>
        </w:tc>
        <w:tc>
          <w:tcPr>
            <w:tcW w:w="4949" w:type="dxa"/>
            <w:tcBorders>
              <w:top w:val="single" w:sz="4" w:space="0" w:color="auto"/>
              <w:left w:val="nil"/>
              <w:bottom w:val="single" w:sz="4" w:space="0" w:color="auto"/>
              <w:right w:val="nil"/>
            </w:tcBorders>
            <w:shd w:val="clear" w:color="auto" w:fill="FABF8F" w:themeFill="accent6" w:themeFillTint="99"/>
            <w:noWrap/>
            <w:vAlign w:val="center"/>
          </w:tcPr>
          <w:p w:rsidR="00C871FB" w:rsidRPr="003D729D" w:rsidRDefault="00C245CD" w:rsidP="00C871FB">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cs="Arial"/>
                <w:sz w:val="18"/>
                <w:szCs w:val="18"/>
              </w:rPr>
              <w:t>42</w:t>
            </w:r>
          </w:p>
        </w:tc>
      </w:tr>
    </w:tbl>
    <w:p w:rsidR="00A97B26" w:rsidRDefault="00A97B26" w:rsidP="00F87CA1">
      <w:pPr>
        <w:pStyle w:val="texto"/>
        <w:tabs>
          <w:tab w:val="clear" w:pos="2835"/>
          <w:tab w:val="clear" w:pos="3969"/>
          <w:tab w:val="clear" w:pos="5103"/>
          <w:tab w:val="clear" w:pos="6237"/>
          <w:tab w:val="clear" w:pos="7371"/>
        </w:tabs>
        <w:spacing w:before="240"/>
        <w:rPr>
          <w:szCs w:val="26"/>
        </w:rPr>
      </w:pPr>
      <w:r>
        <w:rPr>
          <w:szCs w:val="26"/>
        </w:rPr>
        <w:t>Del trabajo realizado en el área de personal, señalamos:</w:t>
      </w:r>
    </w:p>
    <w:p w:rsidR="00A97B26" w:rsidRDefault="00A97B26" w:rsidP="00F87CA1">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lang w:val="es-ES" w:eastAsia="es-ES_tradnl"/>
        </w:rPr>
      </w:pPr>
      <w:r w:rsidRPr="003F3C47">
        <w:rPr>
          <w:szCs w:val="26"/>
          <w:lang w:val="es-ES"/>
        </w:rPr>
        <w:t xml:space="preserve">Un total de 14 trabajadores con contrato </w:t>
      </w:r>
      <w:r w:rsidR="002B7681" w:rsidRPr="003F3C47">
        <w:rPr>
          <w:szCs w:val="26"/>
          <w:lang w:val="es-ES"/>
        </w:rPr>
        <w:t>temporal</w:t>
      </w:r>
      <w:r w:rsidRPr="003F3C47">
        <w:rPr>
          <w:szCs w:val="26"/>
          <w:lang w:val="es-ES"/>
        </w:rPr>
        <w:t xml:space="preserve"> corresponden a profes</w:t>
      </w:r>
      <w:r w:rsidRPr="003F3C47">
        <w:rPr>
          <w:szCs w:val="26"/>
          <w:lang w:val="es-ES"/>
        </w:rPr>
        <w:t>o</w:t>
      </w:r>
      <w:r w:rsidRPr="005B6470">
        <w:rPr>
          <w:szCs w:val="26"/>
          <w:lang w:val="es-ES"/>
        </w:rPr>
        <w:t>res de la escuela de música</w:t>
      </w:r>
      <w:r w:rsidR="008E0BB6">
        <w:rPr>
          <w:szCs w:val="26"/>
          <w:lang w:val="es-ES"/>
        </w:rPr>
        <w:t xml:space="preserve"> que se contratan anualmente para</w:t>
      </w:r>
      <w:r w:rsidRPr="005B6470">
        <w:rPr>
          <w:szCs w:val="26"/>
          <w:lang w:val="es-ES"/>
        </w:rPr>
        <w:t xml:space="preserve"> el curso escolar. La plantilla orgánica no </w:t>
      </w:r>
      <w:r w:rsidR="008E0BB6">
        <w:rPr>
          <w:szCs w:val="26"/>
          <w:lang w:val="es-ES"/>
        </w:rPr>
        <w:t>contempla</w:t>
      </w:r>
      <w:r w:rsidRPr="005B6470">
        <w:rPr>
          <w:szCs w:val="26"/>
          <w:lang w:val="es-ES"/>
        </w:rPr>
        <w:t xml:space="preserve"> </w:t>
      </w:r>
      <w:r w:rsidR="00A05A46">
        <w:rPr>
          <w:szCs w:val="26"/>
          <w:lang w:val="es-ES"/>
        </w:rPr>
        <w:t xml:space="preserve">estas </w:t>
      </w:r>
      <w:r w:rsidRPr="005B6470">
        <w:rPr>
          <w:szCs w:val="26"/>
          <w:lang w:val="es-ES"/>
        </w:rPr>
        <w:t xml:space="preserve">plazas de profesores. </w:t>
      </w:r>
      <w:r>
        <w:rPr>
          <w:szCs w:val="26"/>
          <w:lang w:val="es-ES"/>
        </w:rPr>
        <w:t xml:space="preserve">   </w:t>
      </w:r>
    </w:p>
    <w:p w:rsidR="00A97B26" w:rsidRPr="00A97B26" w:rsidRDefault="00A97B26" w:rsidP="00F87CA1">
      <w:pPr>
        <w:pStyle w:val="texto"/>
        <w:tabs>
          <w:tab w:val="num" w:pos="284"/>
          <w:tab w:val="left" w:pos="708"/>
        </w:tabs>
        <w:rPr>
          <w:szCs w:val="26"/>
        </w:rPr>
      </w:pPr>
      <w:r w:rsidRPr="00A97B26">
        <w:rPr>
          <w:szCs w:val="26"/>
        </w:rPr>
        <w:t xml:space="preserve">En relación con este hecho, en noviembre de 2014 el ayuntamiento recibió un escrito de la Dirección General de Administración Local del Gobierno de Navarra </w:t>
      </w:r>
      <w:r w:rsidR="00A474A3">
        <w:rPr>
          <w:szCs w:val="26"/>
        </w:rPr>
        <w:t>exigiendo</w:t>
      </w:r>
      <w:r w:rsidRPr="00A97B26">
        <w:rPr>
          <w:szCs w:val="26"/>
        </w:rPr>
        <w:t xml:space="preserve"> su regularización.</w:t>
      </w:r>
    </w:p>
    <w:p w:rsidR="008E0BB6" w:rsidRDefault="008E0BB6" w:rsidP="00F87CA1">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lang w:val="es-ES"/>
        </w:rPr>
      </w:pPr>
      <w:r>
        <w:rPr>
          <w:szCs w:val="26"/>
          <w:lang w:val="es-ES"/>
        </w:rPr>
        <w:t>Al menos otros cuatro trabajadores</w:t>
      </w:r>
      <w:r w:rsidR="00164C48">
        <w:rPr>
          <w:szCs w:val="26"/>
          <w:lang w:val="es-ES"/>
        </w:rPr>
        <w:t xml:space="preserve"> del ayuntamiento</w:t>
      </w:r>
      <w:r>
        <w:rPr>
          <w:szCs w:val="26"/>
          <w:lang w:val="es-ES"/>
        </w:rPr>
        <w:t xml:space="preserve"> –tres laborales fijos y un laboral temporal</w:t>
      </w:r>
      <w:r w:rsidR="00743537">
        <w:rPr>
          <w:szCs w:val="26"/>
          <w:lang w:val="es-ES"/>
        </w:rPr>
        <w:t>–</w:t>
      </w:r>
      <w:r>
        <w:rPr>
          <w:szCs w:val="26"/>
          <w:lang w:val="es-ES"/>
        </w:rPr>
        <w:t xml:space="preserve"> no ocupan plazas de la plantilla orgánica y su antigüedad deriva de los ejercicios 1999, 2004, 2006 y 2011. </w:t>
      </w:r>
    </w:p>
    <w:p w:rsidR="00164C48" w:rsidRPr="00164C48" w:rsidRDefault="00164C48" w:rsidP="00F87CA1">
      <w:pPr>
        <w:pStyle w:val="texto"/>
        <w:tabs>
          <w:tab w:val="clear" w:pos="2835"/>
          <w:tab w:val="clear" w:pos="3969"/>
          <w:tab w:val="clear" w:pos="5103"/>
          <w:tab w:val="clear" w:pos="6237"/>
          <w:tab w:val="clear" w:pos="7371"/>
        </w:tabs>
        <w:rPr>
          <w:szCs w:val="26"/>
        </w:rPr>
      </w:pPr>
      <w:r w:rsidRPr="00164C48">
        <w:rPr>
          <w:szCs w:val="26"/>
        </w:rPr>
        <w:t>En la Residencia,</w:t>
      </w:r>
      <w:r>
        <w:rPr>
          <w:szCs w:val="26"/>
        </w:rPr>
        <w:t xml:space="preserve"> al menos tres </w:t>
      </w:r>
      <w:r w:rsidR="00D37DEC">
        <w:rPr>
          <w:szCs w:val="26"/>
        </w:rPr>
        <w:t>empleados</w:t>
      </w:r>
      <w:r>
        <w:rPr>
          <w:szCs w:val="26"/>
        </w:rPr>
        <w:t xml:space="preserve"> no ocupan plazas de la plantilla y su antigüedad es de </w:t>
      </w:r>
      <w:r w:rsidR="00777EA1">
        <w:rPr>
          <w:szCs w:val="26"/>
        </w:rPr>
        <w:t>2005, 2008 y 2010</w:t>
      </w:r>
      <w:r w:rsidR="00632BEF">
        <w:rPr>
          <w:szCs w:val="26"/>
        </w:rPr>
        <w:t>;</w:t>
      </w:r>
      <w:r w:rsidR="00777EA1">
        <w:rPr>
          <w:szCs w:val="26"/>
        </w:rPr>
        <w:t xml:space="preserve"> igualmente dicha plantilla tampoco contempla la plaza de director de la misma, puesto ocupad</w:t>
      </w:r>
      <w:r w:rsidR="00A05A46">
        <w:rPr>
          <w:szCs w:val="26"/>
        </w:rPr>
        <w:t>o</w:t>
      </w:r>
      <w:r w:rsidR="00777EA1">
        <w:rPr>
          <w:szCs w:val="26"/>
        </w:rPr>
        <w:t xml:space="preserve"> por una persona desde 2010.</w:t>
      </w:r>
    </w:p>
    <w:p w:rsidR="004A7C85" w:rsidRPr="004B38D5" w:rsidRDefault="004A7C85" w:rsidP="00F87CA1">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lang w:val="es-ES"/>
        </w:rPr>
      </w:pPr>
      <w:r w:rsidRPr="005B6470">
        <w:rPr>
          <w:szCs w:val="26"/>
          <w:lang w:val="es-ES"/>
        </w:rPr>
        <w:t>El Ayuntamiento contrata anualmente</w:t>
      </w:r>
      <w:r w:rsidR="00DD07C7" w:rsidRPr="005B6470">
        <w:rPr>
          <w:szCs w:val="26"/>
          <w:lang w:val="es-ES"/>
        </w:rPr>
        <w:t xml:space="preserve"> y de forma rotatoria</w:t>
      </w:r>
      <w:r w:rsidRPr="005B6470">
        <w:rPr>
          <w:szCs w:val="26"/>
          <w:lang w:val="es-ES"/>
        </w:rPr>
        <w:t xml:space="preserve"> a un número d</w:t>
      </w:r>
      <w:r w:rsidRPr="005B6470">
        <w:rPr>
          <w:szCs w:val="26"/>
          <w:lang w:val="es-ES"/>
        </w:rPr>
        <w:t>e</w:t>
      </w:r>
      <w:r w:rsidRPr="005B6470">
        <w:rPr>
          <w:szCs w:val="26"/>
          <w:lang w:val="es-ES"/>
        </w:rPr>
        <w:t xml:space="preserve">terminado de </w:t>
      </w:r>
      <w:r w:rsidR="004B38D5">
        <w:rPr>
          <w:szCs w:val="26"/>
          <w:lang w:val="es-ES"/>
        </w:rPr>
        <w:t>empleados para el refuerzo de la brigada de obras,</w:t>
      </w:r>
      <w:r w:rsidR="00E257EE" w:rsidRPr="005B6470">
        <w:rPr>
          <w:szCs w:val="26"/>
          <w:lang w:val="es-ES"/>
        </w:rPr>
        <w:t xml:space="preserve"> ofici</w:t>
      </w:r>
      <w:r w:rsidR="004B38D5">
        <w:rPr>
          <w:szCs w:val="26"/>
          <w:lang w:val="es-ES"/>
        </w:rPr>
        <w:t>na de e</w:t>
      </w:r>
      <w:r w:rsidR="004B38D5">
        <w:rPr>
          <w:szCs w:val="26"/>
          <w:lang w:val="es-ES"/>
        </w:rPr>
        <w:t>m</w:t>
      </w:r>
      <w:r w:rsidR="004B38D5">
        <w:rPr>
          <w:szCs w:val="26"/>
          <w:lang w:val="es-ES"/>
        </w:rPr>
        <w:t xml:space="preserve">pleo y </w:t>
      </w:r>
      <w:r w:rsidR="00E257EE" w:rsidRPr="004B38D5">
        <w:rPr>
          <w:szCs w:val="26"/>
          <w:lang w:val="es-ES"/>
        </w:rPr>
        <w:t>cultura y deporte</w:t>
      </w:r>
      <w:r w:rsidRPr="004B38D5">
        <w:rPr>
          <w:szCs w:val="26"/>
          <w:lang w:val="es-ES"/>
        </w:rPr>
        <w:t>. Al cierre de 2016</w:t>
      </w:r>
      <w:r w:rsidR="004B38D5">
        <w:rPr>
          <w:szCs w:val="26"/>
          <w:lang w:val="es-ES"/>
        </w:rPr>
        <w:t>,</w:t>
      </w:r>
      <w:r w:rsidRPr="004B38D5">
        <w:rPr>
          <w:szCs w:val="26"/>
          <w:lang w:val="es-ES"/>
        </w:rPr>
        <w:t xml:space="preserve"> figuran entre el personal </w:t>
      </w:r>
      <w:r w:rsidR="00B33367">
        <w:rPr>
          <w:szCs w:val="26"/>
          <w:lang w:val="es-ES"/>
        </w:rPr>
        <w:t>temporal</w:t>
      </w:r>
      <w:r w:rsidRPr="004B38D5">
        <w:rPr>
          <w:szCs w:val="26"/>
          <w:lang w:val="es-ES"/>
        </w:rPr>
        <w:t xml:space="preserve"> </w:t>
      </w:r>
      <w:r w:rsidR="00E257EE" w:rsidRPr="004B38D5">
        <w:rPr>
          <w:szCs w:val="26"/>
          <w:lang w:val="es-ES"/>
        </w:rPr>
        <w:t>10</w:t>
      </w:r>
      <w:r w:rsidR="00DD07C7" w:rsidRPr="004B38D5">
        <w:rPr>
          <w:szCs w:val="26"/>
          <w:lang w:val="es-ES"/>
        </w:rPr>
        <w:t xml:space="preserve"> </w:t>
      </w:r>
      <w:r w:rsidR="00E257EE" w:rsidRPr="004B38D5">
        <w:rPr>
          <w:szCs w:val="26"/>
          <w:lang w:val="es-ES"/>
        </w:rPr>
        <w:t>trabajadores</w:t>
      </w:r>
      <w:r w:rsidR="00273EB7" w:rsidRPr="004B38D5">
        <w:rPr>
          <w:szCs w:val="26"/>
          <w:lang w:val="es-ES"/>
        </w:rPr>
        <w:t xml:space="preserve"> de estas tres categorías</w:t>
      </w:r>
      <w:r w:rsidR="00B04658" w:rsidRPr="004B38D5">
        <w:rPr>
          <w:szCs w:val="26"/>
          <w:lang w:val="es-ES"/>
        </w:rPr>
        <w:t xml:space="preserve">, </w:t>
      </w:r>
      <w:r w:rsidR="00E257EE" w:rsidRPr="004B38D5">
        <w:rPr>
          <w:szCs w:val="26"/>
          <w:lang w:val="es-ES"/>
        </w:rPr>
        <w:t>ninguno de los cuales</w:t>
      </w:r>
      <w:r w:rsidR="00B04658" w:rsidRPr="004B38D5">
        <w:rPr>
          <w:szCs w:val="26"/>
          <w:lang w:val="es-ES"/>
        </w:rPr>
        <w:t xml:space="preserve"> cubre plaza v</w:t>
      </w:r>
      <w:r w:rsidR="00B04658" w:rsidRPr="004B38D5">
        <w:rPr>
          <w:szCs w:val="26"/>
          <w:lang w:val="es-ES"/>
        </w:rPr>
        <w:t>a</w:t>
      </w:r>
      <w:r w:rsidR="00B04658" w:rsidRPr="004B38D5">
        <w:rPr>
          <w:szCs w:val="26"/>
          <w:lang w:val="es-ES"/>
        </w:rPr>
        <w:t>cante en plantilla orgánica.</w:t>
      </w:r>
    </w:p>
    <w:p w:rsidR="00A05A46" w:rsidRPr="005B6470" w:rsidRDefault="00A05A46" w:rsidP="00F87CA1">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lang w:val="es-ES"/>
        </w:rPr>
      </w:pPr>
      <w:r w:rsidRPr="005B6470">
        <w:rPr>
          <w:szCs w:val="26"/>
          <w:lang w:val="es-ES"/>
        </w:rPr>
        <w:t xml:space="preserve">Las distintas listas confeccionadas en la </w:t>
      </w:r>
      <w:r>
        <w:rPr>
          <w:szCs w:val="26"/>
          <w:lang w:val="es-ES"/>
        </w:rPr>
        <w:t>R</w:t>
      </w:r>
      <w:r w:rsidRPr="005B6470">
        <w:rPr>
          <w:szCs w:val="26"/>
          <w:lang w:val="es-ES"/>
        </w:rPr>
        <w:t>esidencia para la contratación del personal están en su mayor parte agotadas debido a su antigüedad, por lo que las contrataciones se realizan en algunas ocasiones sin el correspondiente pr</w:t>
      </w:r>
      <w:r w:rsidRPr="005B6470">
        <w:rPr>
          <w:szCs w:val="26"/>
          <w:lang w:val="es-ES"/>
        </w:rPr>
        <w:t>o</w:t>
      </w:r>
      <w:r w:rsidRPr="005B6470">
        <w:rPr>
          <w:szCs w:val="26"/>
          <w:lang w:val="es-ES"/>
        </w:rPr>
        <w:t>cedimiento de acceso o se utilizan las listas aun no agotadas para la contrat</w:t>
      </w:r>
      <w:r w:rsidRPr="005B6470">
        <w:rPr>
          <w:szCs w:val="26"/>
          <w:lang w:val="es-ES"/>
        </w:rPr>
        <w:t>a</w:t>
      </w:r>
      <w:r w:rsidRPr="005B6470">
        <w:rPr>
          <w:szCs w:val="26"/>
          <w:lang w:val="es-ES"/>
        </w:rPr>
        <w:t xml:space="preserve">ción de personal para otras especialidades. </w:t>
      </w:r>
    </w:p>
    <w:p w:rsidR="00217B70" w:rsidRPr="005B6470" w:rsidRDefault="00217B70" w:rsidP="00F87CA1">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lang w:val="es-ES"/>
        </w:rPr>
      </w:pPr>
      <w:r w:rsidRPr="005B6470">
        <w:rPr>
          <w:szCs w:val="26"/>
          <w:lang w:val="es-ES"/>
        </w:rPr>
        <w:t xml:space="preserve">Se ha revisado la contratación temporal de </w:t>
      </w:r>
      <w:r>
        <w:rPr>
          <w:szCs w:val="26"/>
          <w:lang w:val="es-ES"/>
        </w:rPr>
        <w:t xml:space="preserve">una muestra de trabajadores del </w:t>
      </w:r>
      <w:r w:rsidRPr="005B6470">
        <w:rPr>
          <w:szCs w:val="26"/>
          <w:lang w:val="es-ES"/>
        </w:rPr>
        <w:t xml:space="preserve">ayuntamiento y </w:t>
      </w:r>
      <w:r>
        <w:rPr>
          <w:szCs w:val="26"/>
          <w:lang w:val="es-ES"/>
        </w:rPr>
        <w:t xml:space="preserve">de </w:t>
      </w:r>
      <w:r w:rsidRPr="005B6470">
        <w:rPr>
          <w:szCs w:val="26"/>
          <w:lang w:val="es-ES"/>
        </w:rPr>
        <w:t xml:space="preserve">la residencia, </w:t>
      </w:r>
      <w:r w:rsidR="00851219" w:rsidRPr="005B6470">
        <w:rPr>
          <w:szCs w:val="26"/>
          <w:lang w:val="es-ES"/>
        </w:rPr>
        <w:t>concluyendo</w:t>
      </w:r>
      <w:r w:rsidRPr="005B6470">
        <w:rPr>
          <w:szCs w:val="26"/>
          <w:lang w:val="es-ES"/>
        </w:rPr>
        <w:t xml:space="preserve"> que tres de </w:t>
      </w:r>
      <w:r>
        <w:rPr>
          <w:szCs w:val="26"/>
          <w:lang w:val="es-ES"/>
        </w:rPr>
        <w:t>las</w:t>
      </w:r>
      <w:r w:rsidRPr="005B6470">
        <w:rPr>
          <w:szCs w:val="26"/>
          <w:lang w:val="es-ES"/>
        </w:rPr>
        <w:t xml:space="preserve"> contratacio</w:t>
      </w:r>
      <w:r>
        <w:rPr>
          <w:szCs w:val="26"/>
          <w:lang w:val="es-ES"/>
        </w:rPr>
        <w:t>nes r</w:t>
      </w:r>
      <w:r>
        <w:rPr>
          <w:szCs w:val="26"/>
          <w:lang w:val="es-ES"/>
        </w:rPr>
        <w:t>e</w:t>
      </w:r>
      <w:r>
        <w:rPr>
          <w:szCs w:val="26"/>
          <w:lang w:val="es-ES"/>
        </w:rPr>
        <w:t xml:space="preserve">visadas </w:t>
      </w:r>
      <w:r w:rsidRPr="005B6470">
        <w:rPr>
          <w:szCs w:val="26"/>
          <w:lang w:val="es-ES"/>
        </w:rPr>
        <w:t>se</w:t>
      </w:r>
      <w:r>
        <w:rPr>
          <w:szCs w:val="26"/>
          <w:lang w:val="es-ES"/>
        </w:rPr>
        <w:t xml:space="preserve"> efectuaron sin que conste el procedimiento de contratación </w:t>
      </w:r>
      <w:r w:rsidR="00BF31BF">
        <w:rPr>
          <w:szCs w:val="26"/>
          <w:lang w:val="es-ES"/>
        </w:rPr>
        <w:t>seguido</w:t>
      </w:r>
      <w:r w:rsidR="00A474A3">
        <w:rPr>
          <w:szCs w:val="26"/>
          <w:lang w:val="es-ES"/>
        </w:rPr>
        <w:t>; s</w:t>
      </w:r>
      <w:r>
        <w:rPr>
          <w:szCs w:val="26"/>
          <w:lang w:val="es-ES"/>
        </w:rPr>
        <w:t>u antigüedad</w:t>
      </w:r>
      <w:r w:rsidR="00D37DEC">
        <w:rPr>
          <w:szCs w:val="26"/>
          <w:lang w:val="es-ES"/>
        </w:rPr>
        <w:t xml:space="preserve"> en el puesto</w:t>
      </w:r>
      <w:r>
        <w:rPr>
          <w:szCs w:val="26"/>
          <w:lang w:val="es-ES"/>
        </w:rPr>
        <w:t xml:space="preserve"> data de 2005, 2012 y 2016.</w:t>
      </w:r>
      <w:r w:rsidR="00A474A3">
        <w:rPr>
          <w:szCs w:val="26"/>
          <w:lang w:val="es-ES"/>
        </w:rPr>
        <w:t xml:space="preserve"> No consta para la contr</w:t>
      </w:r>
      <w:r w:rsidR="00A474A3">
        <w:rPr>
          <w:szCs w:val="26"/>
          <w:lang w:val="es-ES"/>
        </w:rPr>
        <w:t>a</w:t>
      </w:r>
      <w:r w:rsidR="00A474A3">
        <w:rPr>
          <w:szCs w:val="26"/>
          <w:lang w:val="es-ES"/>
        </w:rPr>
        <w:t>tación de este último año motivación previa y suficiente de que la necesidad a cubrir es urgente e inaplazable o su carácter de prioritaria o de afección al se</w:t>
      </w:r>
      <w:r w:rsidR="00A474A3">
        <w:rPr>
          <w:szCs w:val="26"/>
          <w:lang w:val="es-ES"/>
        </w:rPr>
        <w:t>r</w:t>
      </w:r>
      <w:r w:rsidR="00A474A3">
        <w:rPr>
          <w:szCs w:val="26"/>
          <w:lang w:val="es-ES"/>
        </w:rPr>
        <w:t xml:space="preserve">vicio público esencial. </w:t>
      </w:r>
    </w:p>
    <w:p w:rsidR="004B38D5" w:rsidRPr="004B38D5" w:rsidRDefault="004B38D5" w:rsidP="004B38D5">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lang w:val="es-ES"/>
        </w:rPr>
      </w:pPr>
      <w:r w:rsidRPr="004B38D5">
        <w:rPr>
          <w:szCs w:val="26"/>
          <w:lang w:val="es-ES"/>
        </w:rPr>
        <w:lastRenderedPageBreak/>
        <w:t xml:space="preserve">Del examen efectuado sobre una muestra de </w:t>
      </w:r>
      <w:r w:rsidR="00217B70">
        <w:rPr>
          <w:szCs w:val="26"/>
          <w:lang w:val="es-ES"/>
        </w:rPr>
        <w:t>nóminas de</w:t>
      </w:r>
      <w:r w:rsidR="00A474A3">
        <w:rPr>
          <w:szCs w:val="26"/>
          <w:lang w:val="es-ES"/>
        </w:rPr>
        <w:t>l</w:t>
      </w:r>
      <w:r w:rsidRPr="004B38D5">
        <w:rPr>
          <w:szCs w:val="26"/>
          <w:lang w:val="es-ES"/>
        </w:rPr>
        <w:t xml:space="preserve"> personal se co</w:t>
      </w:r>
      <w:r w:rsidRPr="004B38D5">
        <w:rPr>
          <w:szCs w:val="26"/>
          <w:lang w:val="es-ES"/>
        </w:rPr>
        <w:t>n</w:t>
      </w:r>
      <w:r w:rsidRPr="004B38D5">
        <w:rPr>
          <w:szCs w:val="26"/>
          <w:lang w:val="es-ES"/>
        </w:rPr>
        <w:t xml:space="preserve">cluye que, en general, </w:t>
      </w:r>
      <w:r w:rsidR="00B33367">
        <w:rPr>
          <w:szCs w:val="26"/>
          <w:lang w:val="es-ES"/>
        </w:rPr>
        <w:t xml:space="preserve">estos gastos </w:t>
      </w:r>
      <w:r w:rsidRPr="004B38D5">
        <w:rPr>
          <w:szCs w:val="26"/>
          <w:lang w:val="es-ES"/>
        </w:rPr>
        <w:t>están correctamente contabilizados, las r</w:t>
      </w:r>
      <w:r w:rsidRPr="004B38D5">
        <w:rPr>
          <w:szCs w:val="26"/>
          <w:lang w:val="es-ES"/>
        </w:rPr>
        <w:t>e</w:t>
      </w:r>
      <w:r w:rsidRPr="004B38D5">
        <w:rPr>
          <w:szCs w:val="26"/>
          <w:lang w:val="es-ES"/>
        </w:rPr>
        <w:t>tribuciones abonadas son las establecidas para el puesto de trabajo desempeñ</w:t>
      </w:r>
      <w:r w:rsidRPr="004B38D5">
        <w:rPr>
          <w:szCs w:val="26"/>
          <w:lang w:val="es-ES"/>
        </w:rPr>
        <w:t>a</w:t>
      </w:r>
      <w:r w:rsidRPr="004B38D5">
        <w:rPr>
          <w:szCs w:val="26"/>
          <w:lang w:val="es-ES"/>
        </w:rPr>
        <w:t>do y que las retenciones practicadas son correctas, con excepción de lo siguie</w:t>
      </w:r>
      <w:r w:rsidRPr="004B38D5">
        <w:rPr>
          <w:szCs w:val="26"/>
          <w:lang w:val="es-ES"/>
        </w:rPr>
        <w:t>n</w:t>
      </w:r>
      <w:r w:rsidRPr="004B38D5">
        <w:rPr>
          <w:szCs w:val="26"/>
          <w:lang w:val="es-ES"/>
        </w:rPr>
        <w:t>te:</w:t>
      </w:r>
    </w:p>
    <w:p w:rsidR="00A73ED3" w:rsidRPr="005B6470" w:rsidRDefault="00217B70" w:rsidP="004B38D5">
      <w:pPr>
        <w:pStyle w:val="texto"/>
        <w:tabs>
          <w:tab w:val="clear" w:pos="2835"/>
          <w:tab w:val="clear" w:pos="3969"/>
          <w:tab w:val="clear" w:pos="5103"/>
          <w:tab w:val="clear" w:pos="6237"/>
          <w:tab w:val="clear" w:pos="7371"/>
        </w:tabs>
        <w:spacing w:before="160" w:after="180"/>
        <w:rPr>
          <w:szCs w:val="26"/>
          <w:lang w:val="es-ES" w:eastAsia="es-ES_tradnl"/>
        </w:rPr>
      </w:pPr>
      <w:r>
        <w:rPr>
          <w:szCs w:val="26"/>
          <w:lang w:val="es-ES" w:eastAsia="es-ES_tradnl"/>
        </w:rPr>
        <w:t>a)</w:t>
      </w:r>
      <w:r w:rsidR="004B38D5">
        <w:rPr>
          <w:szCs w:val="26"/>
          <w:lang w:val="es-ES" w:eastAsia="es-ES_tradnl"/>
        </w:rPr>
        <w:t xml:space="preserve"> </w:t>
      </w:r>
      <w:r w:rsidR="0021752A" w:rsidRPr="005B6470">
        <w:rPr>
          <w:szCs w:val="26"/>
          <w:lang w:val="es-ES" w:eastAsia="es-ES_tradnl"/>
        </w:rPr>
        <w:t xml:space="preserve">El personal </w:t>
      </w:r>
      <w:r w:rsidR="00E257EE" w:rsidRPr="005B6470">
        <w:rPr>
          <w:szCs w:val="26"/>
          <w:lang w:val="es-ES" w:eastAsia="es-ES_tradnl"/>
        </w:rPr>
        <w:t xml:space="preserve">laboral </w:t>
      </w:r>
      <w:r w:rsidR="0021752A" w:rsidRPr="005B6470">
        <w:rPr>
          <w:szCs w:val="26"/>
          <w:lang w:val="es-ES" w:eastAsia="es-ES_tradnl"/>
        </w:rPr>
        <w:t xml:space="preserve">del ayuntamiento cobra un complemento de </w:t>
      </w:r>
      <w:r w:rsidR="00E257EE" w:rsidRPr="005B6470">
        <w:rPr>
          <w:szCs w:val="26"/>
          <w:lang w:val="es-ES" w:eastAsia="es-ES_tradnl"/>
        </w:rPr>
        <w:t>antigüedad del</w:t>
      </w:r>
      <w:r w:rsidR="0021752A" w:rsidRPr="005B6470">
        <w:rPr>
          <w:szCs w:val="26"/>
          <w:lang w:val="es-ES" w:eastAsia="es-ES_tradnl"/>
        </w:rPr>
        <w:t xml:space="preserve"> </w:t>
      </w:r>
      <w:r w:rsidR="0054746C">
        <w:rPr>
          <w:szCs w:val="26"/>
          <w:lang w:val="es-ES" w:eastAsia="es-ES_tradnl"/>
        </w:rPr>
        <w:t>cinco</w:t>
      </w:r>
      <w:r w:rsidR="004B38D5">
        <w:rPr>
          <w:szCs w:val="26"/>
          <w:lang w:val="es-ES" w:eastAsia="es-ES_tradnl"/>
        </w:rPr>
        <w:t xml:space="preserve"> por ciento</w:t>
      </w:r>
      <w:r w:rsidR="0054746C">
        <w:rPr>
          <w:szCs w:val="26"/>
          <w:lang w:val="es-ES" w:eastAsia="es-ES_tradnl"/>
        </w:rPr>
        <w:t>,</w:t>
      </w:r>
      <w:r w:rsidR="00E257EE" w:rsidRPr="005B6470">
        <w:rPr>
          <w:szCs w:val="26"/>
          <w:lang w:val="es-ES" w:eastAsia="es-ES_tradnl"/>
        </w:rPr>
        <w:t xml:space="preserve"> que se devenga por trienios</w:t>
      </w:r>
      <w:r w:rsidR="00397280" w:rsidRPr="005B6470">
        <w:rPr>
          <w:szCs w:val="26"/>
          <w:lang w:val="es-ES" w:eastAsia="es-ES_tradnl"/>
        </w:rPr>
        <w:t xml:space="preserve"> vencidos</w:t>
      </w:r>
      <w:r w:rsidR="0021752A" w:rsidRPr="005B6470">
        <w:rPr>
          <w:szCs w:val="26"/>
          <w:lang w:val="es-ES" w:eastAsia="es-ES_tradnl"/>
        </w:rPr>
        <w:t xml:space="preserve"> tal como se </w:t>
      </w:r>
      <w:r w:rsidR="004B38D5">
        <w:rPr>
          <w:szCs w:val="26"/>
          <w:lang w:val="es-ES" w:eastAsia="es-ES_tradnl"/>
        </w:rPr>
        <w:t>regula</w:t>
      </w:r>
      <w:r w:rsidR="0021752A" w:rsidRPr="005B6470">
        <w:rPr>
          <w:szCs w:val="26"/>
          <w:lang w:val="es-ES" w:eastAsia="es-ES_tradnl"/>
        </w:rPr>
        <w:t xml:space="preserve"> en </w:t>
      </w:r>
      <w:r w:rsidR="00E257EE" w:rsidRPr="005B6470">
        <w:rPr>
          <w:szCs w:val="26"/>
          <w:lang w:val="es-ES" w:eastAsia="es-ES_tradnl"/>
        </w:rPr>
        <w:t xml:space="preserve">el </w:t>
      </w:r>
      <w:r w:rsidR="004B38D5">
        <w:rPr>
          <w:szCs w:val="26"/>
          <w:lang w:val="es-ES" w:eastAsia="es-ES_tradnl"/>
        </w:rPr>
        <w:t xml:space="preserve">vigente </w:t>
      </w:r>
      <w:r w:rsidR="0032104B">
        <w:rPr>
          <w:szCs w:val="26"/>
          <w:lang w:val="es-ES" w:eastAsia="es-ES_tradnl"/>
        </w:rPr>
        <w:t>convenio</w:t>
      </w:r>
      <w:r w:rsidR="0054746C">
        <w:rPr>
          <w:szCs w:val="26"/>
          <w:lang w:val="es-ES" w:eastAsia="es-ES_tradnl"/>
        </w:rPr>
        <w:t>. Este</w:t>
      </w:r>
      <w:r w:rsidR="00397280" w:rsidRPr="005B6470">
        <w:rPr>
          <w:szCs w:val="26"/>
          <w:lang w:val="es-ES" w:eastAsia="es-ES_tradnl"/>
        </w:rPr>
        <w:t xml:space="preserve"> complemento es superior al complemento por ant</w:t>
      </w:r>
      <w:r w:rsidR="00397280" w:rsidRPr="005B6470">
        <w:rPr>
          <w:szCs w:val="26"/>
          <w:lang w:val="es-ES" w:eastAsia="es-ES_tradnl"/>
        </w:rPr>
        <w:t>i</w:t>
      </w:r>
      <w:r w:rsidR="00397280" w:rsidRPr="005B6470">
        <w:rPr>
          <w:szCs w:val="26"/>
          <w:lang w:val="es-ES" w:eastAsia="es-ES_tradnl"/>
        </w:rPr>
        <w:t>güedad legalmente establecido para el personal laboral al servicio de las adm</w:t>
      </w:r>
      <w:r w:rsidR="00397280" w:rsidRPr="005B6470">
        <w:rPr>
          <w:szCs w:val="26"/>
          <w:lang w:val="es-ES" w:eastAsia="es-ES_tradnl"/>
        </w:rPr>
        <w:t>i</w:t>
      </w:r>
      <w:r w:rsidR="00397280" w:rsidRPr="005B6470">
        <w:rPr>
          <w:szCs w:val="26"/>
          <w:lang w:val="es-ES" w:eastAsia="es-ES_tradnl"/>
        </w:rPr>
        <w:t xml:space="preserve">nistraciones públicas. </w:t>
      </w:r>
    </w:p>
    <w:p w:rsidR="00A474A3" w:rsidRDefault="00BF31BF" w:rsidP="004B38D5">
      <w:pPr>
        <w:pStyle w:val="texto"/>
        <w:tabs>
          <w:tab w:val="clear" w:pos="2835"/>
          <w:tab w:val="clear" w:pos="3969"/>
          <w:tab w:val="clear" w:pos="5103"/>
          <w:tab w:val="clear" w:pos="6237"/>
          <w:tab w:val="clear" w:pos="7371"/>
        </w:tabs>
        <w:spacing w:before="160" w:after="180"/>
        <w:rPr>
          <w:szCs w:val="26"/>
          <w:lang w:val="es-ES" w:eastAsia="es-ES_tradnl"/>
        </w:rPr>
      </w:pPr>
      <w:r>
        <w:rPr>
          <w:szCs w:val="26"/>
          <w:lang w:val="es-ES" w:eastAsia="es-ES_tradnl"/>
        </w:rPr>
        <w:t>b</w:t>
      </w:r>
      <w:r w:rsidR="0054746C">
        <w:rPr>
          <w:szCs w:val="26"/>
          <w:lang w:val="es-ES" w:eastAsia="es-ES_tradnl"/>
        </w:rPr>
        <w:t xml:space="preserve">) </w:t>
      </w:r>
      <w:r w:rsidR="00A474A3">
        <w:rPr>
          <w:szCs w:val="26"/>
          <w:lang w:val="es-ES" w:eastAsia="es-ES_tradnl"/>
        </w:rPr>
        <w:t>Los complementos retributivos del personal de la Residencia, como ya se ha comentado, no constan en la plantilla orgánica.</w:t>
      </w:r>
    </w:p>
    <w:p w:rsidR="004B38D5" w:rsidRPr="004B38D5" w:rsidRDefault="004B38D5" w:rsidP="004B38D5">
      <w:pPr>
        <w:pStyle w:val="texto"/>
        <w:tabs>
          <w:tab w:val="clear" w:pos="2835"/>
          <w:tab w:val="clear" w:pos="3969"/>
          <w:tab w:val="clear" w:pos="5103"/>
          <w:tab w:val="clear" w:pos="6237"/>
          <w:tab w:val="clear" w:pos="7371"/>
        </w:tabs>
        <w:rPr>
          <w:rFonts w:cs="Arial"/>
          <w:lang w:val="es-ES"/>
        </w:rPr>
      </w:pPr>
      <w:r w:rsidRPr="004B38D5">
        <w:rPr>
          <w:rFonts w:cs="Arial"/>
          <w:lang w:val="es-ES"/>
        </w:rPr>
        <w:t>Gran parte de las incidencias observadas en la plantilla orgánica son anua</w:t>
      </w:r>
      <w:r w:rsidRPr="004B38D5">
        <w:rPr>
          <w:rFonts w:cs="Arial"/>
          <w:lang w:val="es-ES"/>
        </w:rPr>
        <w:t>l</w:t>
      </w:r>
      <w:r w:rsidRPr="004B38D5">
        <w:rPr>
          <w:rFonts w:cs="Arial"/>
          <w:lang w:val="es-ES"/>
        </w:rPr>
        <w:t>mente objeto de mención en un informe conjunto confeccionado por los serv</w:t>
      </w:r>
      <w:r w:rsidRPr="004B38D5">
        <w:rPr>
          <w:rFonts w:cs="Arial"/>
          <w:lang w:val="es-ES"/>
        </w:rPr>
        <w:t>i</w:t>
      </w:r>
      <w:r w:rsidRPr="004B38D5">
        <w:rPr>
          <w:rFonts w:cs="Arial"/>
          <w:lang w:val="es-ES"/>
        </w:rPr>
        <w:t>cios de intervención y jurídicos del ayuntamiento.</w:t>
      </w:r>
    </w:p>
    <w:p w:rsidR="00A10219" w:rsidRPr="00A10219" w:rsidRDefault="00A10219" w:rsidP="00A10219">
      <w:pPr>
        <w:pStyle w:val="texto"/>
        <w:tabs>
          <w:tab w:val="clear" w:pos="2835"/>
          <w:tab w:val="clear" w:pos="3969"/>
          <w:tab w:val="clear" w:pos="5103"/>
          <w:tab w:val="clear" w:pos="6237"/>
          <w:tab w:val="clear" w:pos="7371"/>
        </w:tabs>
        <w:rPr>
          <w:rFonts w:cs="Arial"/>
          <w:lang w:val="es-ES"/>
        </w:rPr>
      </w:pPr>
      <w:r w:rsidRPr="00A10219">
        <w:rPr>
          <w:rFonts w:cs="Arial"/>
          <w:lang w:val="es-ES"/>
        </w:rPr>
        <w:t xml:space="preserve">En 2016 se aprobó, junto con la plantilla orgánica, una OPE con </w:t>
      </w:r>
      <w:r w:rsidR="0054746C">
        <w:rPr>
          <w:rFonts w:cs="Arial"/>
          <w:lang w:val="es-ES"/>
        </w:rPr>
        <w:t>tres</w:t>
      </w:r>
      <w:r w:rsidRPr="00A10219">
        <w:rPr>
          <w:rFonts w:cs="Arial"/>
          <w:lang w:val="es-ES"/>
        </w:rPr>
        <w:t xml:space="preserve"> plazas, si bien tal y como se indica en la resolución, </w:t>
      </w:r>
      <w:r w:rsidR="0054746C">
        <w:rPr>
          <w:rFonts w:cs="Arial"/>
          <w:lang w:val="es-ES"/>
        </w:rPr>
        <w:t>dos</w:t>
      </w:r>
      <w:r w:rsidRPr="00A10219">
        <w:rPr>
          <w:rFonts w:cs="Arial"/>
          <w:lang w:val="es-ES"/>
        </w:rPr>
        <w:t xml:space="preserve"> de ellas no se </w:t>
      </w:r>
      <w:r w:rsidR="00FE2297">
        <w:rPr>
          <w:rFonts w:cs="Arial"/>
          <w:lang w:val="es-ES"/>
        </w:rPr>
        <w:t>convocarán</w:t>
      </w:r>
      <w:r w:rsidRPr="00A10219">
        <w:rPr>
          <w:rFonts w:cs="Arial"/>
          <w:lang w:val="es-ES"/>
        </w:rPr>
        <w:t xml:space="preserve"> este año debido a las limitaciones contenidas en la Ley de Presupuestos Generales del Estado y a la falta de dotación presupuestaria. La OPE no incluye ninguna de las plazas vacantes de la </w:t>
      </w:r>
      <w:r w:rsidR="00217B70">
        <w:rPr>
          <w:rFonts w:cs="Arial"/>
          <w:lang w:val="es-ES"/>
        </w:rPr>
        <w:t>R</w:t>
      </w:r>
      <w:r w:rsidRPr="00A10219">
        <w:rPr>
          <w:rFonts w:cs="Arial"/>
          <w:lang w:val="es-ES"/>
        </w:rPr>
        <w:t>esidencia.</w:t>
      </w:r>
    </w:p>
    <w:p w:rsidR="0060681F" w:rsidRPr="00C34D5C" w:rsidRDefault="0060681F" w:rsidP="0060681F">
      <w:pPr>
        <w:pStyle w:val="texto"/>
        <w:tabs>
          <w:tab w:val="clear" w:pos="2835"/>
          <w:tab w:val="clear" w:pos="3969"/>
          <w:tab w:val="clear" w:pos="5103"/>
          <w:tab w:val="clear" w:pos="6237"/>
          <w:tab w:val="clear" w:pos="7371"/>
        </w:tabs>
        <w:spacing w:before="240" w:after="120"/>
        <w:rPr>
          <w:szCs w:val="26"/>
          <w:lang w:val="es-ES"/>
        </w:rPr>
      </w:pPr>
      <w:r w:rsidRPr="00C34D5C">
        <w:rPr>
          <w:szCs w:val="26"/>
          <w:lang w:val="es-ES"/>
        </w:rPr>
        <w:t>Recomendamos:</w:t>
      </w:r>
      <w:r w:rsidR="00C43951">
        <w:rPr>
          <w:szCs w:val="26"/>
          <w:lang w:val="es-ES"/>
        </w:rPr>
        <w:t xml:space="preserve">   </w:t>
      </w:r>
    </w:p>
    <w:p w:rsidR="00E62814" w:rsidRDefault="00A474A3" w:rsidP="00804161">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6597"/>
          <w:tab w:val="num" w:pos="8298"/>
        </w:tabs>
        <w:ind w:left="0" w:firstLine="290"/>
        <w:rPr>
          <w:i/>
          <w:szCs w:val="26"/>
          <w:lang w:val="es-ES"/>
        </w:rPr>
      </w:pPr>
      <w:r>
        <w:rPr>
          <w:i/>
          <w:szCs w:val="26"/>
          <w:lang w:val="es-ES"/>
        </w:rPr>
        <w:t>Actualizar los</w:t>
      </w:r>
      <w:r w:rsidR="00E62814">
        <w:rPr>
          <w:i/>
          <w:szCs w:val="26"/>
          <w:lang w:val="es-ES"/>
        </w:rPr>
        <w:t xml:space="preserve"> </w:t>
      </w:r>
      <w:r w:rsidR="00844698">
        <w:rPr>
          <w:i/>
          <w:szCs w:val="26"/>
          <w:lang w:val="es-ES"/>
        </w:rPr>
        <w:t>acuerdos</w:t>
      </w:r>
      <w:r w:rsidR="00E62814">
        <w:rPr>
          <w:i/>
          <w:szCs w:val="26"/>
          <w:lang w:val="es-ES"/>
        </w:rPr>
        <w:t xml:space="preserve"> </w:t>
      </w:r>
      <w:r w:rsidR="00844698">
        <w:rPr>
          <w:i/>
          <w:szCs w:val="26"/>
          <w:lang w:val="es-ES"/>
        </w:rPr>
        <w:t>que regulen las condiciones laborales del personal del ayuntamiento.</w:t>
      </w:r>
    </w:p>
    <w:p w:rsidR="0068053F" w:rsidRPr="00F87CA1" w:rsidRDefault="0068053F" w:rsidP="00804161">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6597"/>
          <w:tab w:val="num" w:pos="8298"/>
        </w:tabs>
        <w:ind w:left="0" w:firstLine="290"/>
        <w:rPr>
          <w:i/>
          <w:spacing w:val="4"/>
          <w:szCs w:val="26"/>
          <w:lang w:val="es-ES"/>
        </w:rPr>
      </w:pPr>
      <w:r w:rsidRPr="00F87CA1">
        <w:rPr>
          <w:i/>
          <w:spacing w:val="4"/>
          <w:szCs w:val="26"/>
          <w:lang w:val="es-ES"/>
        </w:rPr>
        <w:t>Aprobar la plantilla orgánica dentro de los plazos legalmente establecidos.</w:t>
      </w:r>
    </w:p>
    <w:p w:rsidR="004B38D5" w:rsidRDefault="004B38D5" w:rsidP="00804161">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6597"/>
          <w:tab w:val="num" w:pos="8298"/>
        </w:tabs>
        <w:ind w:left="0" w:firstLine="290"/>
        <w:rPr>
          <w:i/>
          <w:szCs w:val="26"/>
          <w:lang w:val="es-ES"/>
        </w:rPr>
      </w:pPr>
      <w:r>
        <w:rPr>
          <w:i/>
          <w:szCs w:val="26"/>
          <w:lang w:val="es-ES"/>
        </w:rPr>
        <w:t>Incluir en la plantilla orgánica todos los puestos de trabajo que tengan la naturaleza de estructurales.</w:t>
      </w:r>
    </w:p>
    <w:p w:rsidR="00C34D5C" w:rsidRDefault="00A474A3" w:rsidP="00804161">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6597"/>
          <w:tab w:val="num" w:pos="8298"/>
        </w:tabs>
        <w:ind w:left="0" w:firstLine="290"/>
        <w:rPr>
          <w:i/>
          <w:szCs w:val="26"/>
          <w:lang w:val="es-ES"/>
        </w:rPr>
      </w:pPr>
      <w:r>
        <w:rPr>
          <w:i/>
          <w:szCs w:val="26"/>
          <w:lang w:val="es-ES"/>
        </w:rPr>
        <w:t>Contemplar</w:t>
      </w:r>
      <w:r w:rsidR="00740C00" w:rsidRPr="00C34D5C">
        <w:rPr>
          <w:i/>
          <w:szCs w:val="26"/>
          <w:lang w:val="es-ES"/>
        </w:rPr>
        <w:t xml:space="preserve"> en todas las plazas de la plantilla orgánica </w:t>
      </w:r>
      <w:r>
        <w:rPr>
          <w:i/>
          <w:szCs w:val="26"/>
          <w:lang w:val="es-ES"/>
        </w:rPr>
        <w:t>los</w:t>
      </w:r>
      <w:r w:rsidR="004B38D5">
        <w:rPr>
          <w:i/>
          <w:szCs w:val="26"/>
          <w:lang w:val="es-ES"/>
        </w:rPr>
        <w:t xml:space="preserve"> complementos retributivos asignados a</w:t>
      </w:r>
      <w:r>
        <w:rPr>
          <w:i/>
          <w:szCs w:val="26"/>
          <w:lang w:val="es-ES"/>
        </w:rPr>
        <w:t xml:space="preserve"> las mismas.</w:t>
      </w:r>
    </w:p>
    <w:p w:rsidR="00740C00" w:rsidRPr="00C34D5C" w:rsidRDefault="00740C00" w:rsidP="00804161">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6597"/>
          <w:tab w:val="num" w:pos="8298"/>
        </w:tabs>
        <w:ind w:left="0" w:firstLine="290"/>
        <w:rPr>
          <w:i/>
          <w:szCs w:val="26"/>
          <w:lang w:val="es-ES"/>
        </w:rPr>
      </w:pPr>
      <w:r w:rsidRPr="00C34D5C">
        <w:rPr>
          <w:i/>
          <w:szCs w:val="26"/>
          <w:lang w:val="es-ES"/>
        </w:rPr>
        <w:t>Analizar</w:t>
      </w:r>
      <w:r w:rsidR="00A474A3">
        <w:rPr>
          <w:i/>
          <w:szCs w:val="26"/>
          <w:lang w:val="es-ES"/>
        </w:rPr>
        <w:t>,</w:t>
      </w:r>
      <w:r w:rsidRPr="00C34D5C">
        <w:rPr>
          <w:i/>
          <w:szCs w:val="26"/>
          <w:lang w:val="es-ES"/>
        </w:rPr>
        <w:t xml:space="preserve"> revisar</w:t>
      </w:r>
      <w:r w:rsidR="00A474A3">
        <w:rPr>
          <w:i/>
          <w:szCs w:val="26"/>
          <w:lang w:val="es-ES"/>
        </w:rPr>
        <w:t xml:space="preserve"> y regularizar</w:t>
      </w:r>
      <w:r w:rsidR="00AA1009">
        <w:rPr>
          <w:i/>
          <w:szCs w:val="26"/>
          <w:lang w:val="es-ES"/>
        </w:rPr>
        <w:t xml:space="preserve"> –en el actual contexto normativo-</w:t>
      </w:r>
      <w:r w:rsidRPr="00C34D5C">
        <w:rPr>
          <w:i/>
          <w:szCs w:val="26"/>
          <w:lang w:val="es-ES"/>
        </w:rPr>
        <w:t xml:space="preserve"> la situ</w:t>
      </w:r>
      <w:r w:rsidRPr="00C34D5C">
        <w:rPr>
          <w:i/>
          <w:szCs w:val="26"/>
          <w:lang w:val="es-ES"/>
        </w:rPr>
        <w:t>a</w:t>
      </w:r>
      <w:r w:rsidRPr="00C34D5C">
        <w:rPr>
          <w:i/>
          <w:szCs w:val="26"/>
          <w:lang w:val="es-ES"/>
        </w:rPr>
        <w:t>ción del personal laboral temporal.</w:t>
      </w:r>
    </w:p>
    <w:p w:rsidR="00740C00" w:rsidRDefault="00740C00" w:rsidP="00804161">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6597"/>
          <w:tab w:val="num" w:pos="8298"/>
        </w:tabs>
        <w:ind w:left="0" w:firstLine="290"/>
        <w:rPr>
          <w:i/>
          <w:szCs w:val="26"/>
          <w:lang w:val="es-ES"/>
        </w:rPr>
      </w:pPr>
      <w:r w:rsidRPr="00C34D5C">
        <w:rPr>
          <w:i/>
          <w:szCs w:val="26"/>
          <w:lang w:val="es-ES"/>
        </w:rPr>
        <w:t>Justificar</w:t>
      </w:r>
      <w:r w:rsidR="00AA1009">
        <w:rPr>
          <w:i/>
          <w:szCs w:val="26"/>
          <w:lang w:val="es-ES"/>
        </w:rPr>
        <w:t xml:space="preserve"> que</w:t>
      </w:r>
      <w:r w:rsidRPr="00C34D5C">
        <w:rPr>
          <w:i/>
          <w:szCs w:val="26"/>
          <w:lang w:val="es-ES"/>
        </w:rPr>
        <w:t xml:space="preserve"> las</w:t>
      </w:r>
      <w:r w:rsidR="00AA1009">
        <w:rPr>
          <w:i/>
          <w:szCs w:val="26"/>
          <w:lang w:val="es-ES"/>
        </w:rPr>
        <w:t xml:space="preserve"> nuevas</w:t>
      </w:r>
      <w:r w:rsidRPr="00C34D5C">
        <w:rPr>
          <w:i/>
          <w:szCs w:val="26"/>
          <w:lang w:val="es-ES"/>
        </w:rPr>
        <w:t xml:space="preserve"> contrataciones</w:t>
      </w:r>
      <w:r w:rsidR="00AA1009">
        <w:rPr>
          <w:i/>
          <w:szCs w:val="26"/>
          <w:lang w:val="es-ES"/>
        </w:rPr>
        <w:t xml:space="preserve"> </w:t>
      </w:r>
      <w:r w:rsidR="0032104B">
        <w:rPr>
          <w:i/>
          <w:szCs w:val="26"/>
          <w:lang w:val="es-ES"/>
        </w:rPr>
        <w:t xml:space="preserve">temporales </w:t>
      </w:r>
      <w:r w:rsidRPr="00C34D5C">
        <w:rPr>
          <w:i/>
          <w:szCs w:val="26"/>
          <w:lang w:val="es-ES"/>
        </w:rPr>
        <w:t>se reali</w:t>
      </w:r>
      <w:r w:rsidR="00C34D5C" w:rsidRPr="00C34D5C">
        <w:rPr>
          <w:i/>
          <w:szCs w:val="26"/>
          <w:lang w:val="es-ES"/>
        </w:rPr>
        <w:t>zan</w:t>
      </w:r>
      <w:r w:rsidRPr="00C34D5C">
        <w:rPr>
          <w:i/>
          <w:szCs w:val="26"/>
          <w:lang w:val="es-ES"/>
        </w:rPr>
        <w:t xml:space="preserve"> por su c</w:t>
      </w:r>
      <w:r w:rsidRPr="00C34D5C">
        <w:rPr>
          <w:i/>
          <w:szCs w:val="26"/>
          <w:lang w:val="es-ES"/>
        </w:rPr>
        <w:t>a</w:t>
      </w:r>
      <w:r w:rsidRPr="00C34D5C">
        <w:rPr>
          <w:i/>
          <w:szCs w:val="26"/>
          <w:lang w:val="es-ES"/>
        </w:rPr>
        <w:t>rácter excepcional y para cubrir necesidades urgentes e inaplazables.</w:t>
      </w:r>
    </w:p>
    <w:p w:rsidR="00AC5575" w:rsidRDefault="00AC5575">
      <w:pPr>
        <w:spacing w:after="0"/>
        <w:ind w:firstLine="0"/>
        <w:jc w:val="left"/>
        <w:rPr>
          <w:rFonts w:ascii="Arial" w:hAnsi="Arial"/>
          <w:bCs/>
          <w:iCs/>
          <w:spacing w:val="10"/>
          <w:kern w:val="28"/>
          <w:sz w:val="25"/>
          <w:szCs w:val="26"/>
        </w:rPr>
      </w:pPr>
      <w:bookmarkStart w:id="68" w:name="_Toc309383728"/>
      <w:bookmarkStart w:id="69" w:name="_Toc339016617"/>
      <w:bookmarkStart w:id="70" w:name="_Toc442251808"/>
      <w:r>
        <w:br w:type="page"/>
      </w:r>
    </w:p>
    <w:p w:rsidR="004F7E06" w:rsidRPr="00B62ED1" w:rsidRDefault="00F86397" w:rsidP="004611A3">
      <w:pPr>
        <w:pStyle w:val="atitulo2"/>
        <w:spacing w:before="240" w:after="200"/>
        <w:rPr>
          <w:color w:val="auto"/>
        </w:rPr>
      </w:pPr>
      <w:bookmarkStart w:id="71" w:name="_Toc509315390"/>
      <w:r w:rsidRPr="00B62ED1">
        <w:rPr>
          <w:color w:val="auto"/>
        </w:rPr>
        <w:lastRenderedPageBreak/>
        <w:t>I</w:t>
      </w:r>
      <w:r w:rsidR="00C102A2" w:rsidRPr="00B62ED1">
        <w:rPr>
          <w:color w:val="auto"/>
        </w:rPr>
        <w:t>V</w:t>
      </w:r>
      <w:r w:rsidRPr="00B62ED1">
        <w:rPr>
          <w:color w:val="auto"/>
        </w:rPr>
        <w:t>.</w:t>
      </w:r>
      <w:r w:rsidR="00024607">
        <w:rPr>
          <w:color w:val="auto"/>
        </w:rPr>
        <w:t>5</w:t>
      </w:r>
      <w:r w:rsidR="004F7E06" w:rsidRPr="00B62ED1">
        <w:rPr>
          <w:color w:val="auto"/>
        </w:rPr>
        <w:t>. Gastos en bienes corrientes y servicios</w:t>
      </w:r>
      <w:bookmarkEnd w:id="68"/>
      <w:bookmarkEnd w:id="69"/>
      <w:bookmarkEnd w:id="70"/>
      <w:bookmarkEnd w:id="71"/>
    </w:p>
    <w:p w:rsidR="00811AFA" w:rsidRPr="00B62ED1" w:rsidRDefault="00811AFA" w:rsidP="00F87CA1">
      <w:pPr>
        <w:pStyle w:val="texto"/>
        <w:tabs>
          <w:tab w:val="clear" w:pos="2835"/>
          <w:tab w:val="clear" w:pos="3969"/>
          <w:tab w:val="clear" w:pos="5103"/>
          <w:tab w:val="clear" w:pos="6237"/>
          <w:tab w:val="clear" w:pos="7371"/>
        </w:tabs>
        <w:rPr>
          <w:rFonts w:cs="Arial"/>
          <w:lang w:val="es-ES"/>
        </w:rPr>
      </w:pPr>
      <w:r w:rsidRPr="00B62ED1">
        <w:rPr>
          <w:rFonts w:cs="Arial"/>
          <w:lang w:val="es-ES"/>
        </w:rPr>
        <w:t xml:space="preserve">Los gastos de bienes corrientes y servicios </w:t>
      </w:r>
      <w:r w:rsidR="00614314" w:rsidRPr="00B62ED1">
        <w:rPr>
          <w:rFonts w:cs="Arial"/>
          <w:lang w:val="es-ES"/>
        </w:rPr>
        <w:t>ascendieron a 2,</w:t>
      </w:r>
      <w:r w:rsidR="00273EB7">
        <w:rPr>
          <w:rFonts w:cs="Arial"/>
          <w:lang w:val="es-ES"/>
        </w:rPr>
        <w:t>59</w:t>
      </w:r>
      <w:r w:rsidRPr="00B62ED1">
        <w:rPr>
          <w:rFonts w:cs="Arial"/>
          <w:lang w:val="es-ES"/>
        </w:rPr>
        <w:t xml:space="preserve"> millones de euros, </w:t>
      </w:r>
      <w:r w:rsidR="00614314" w:rsidRPr="00B62ED1">
        <w:rPr>
          <w:rFonts w:cs="Arial"/>
          <w:lang w:val="es-ES"/>
        </w:rPr>
        <w:t>con un grado de ejecución del 9</w:t>
      </w:r>
      <w:r w:rsidR="00273EB7">
        <w:rPr>
          <w:rFonts w:cs="Arial"/>
          <w:lang w:val="es-ES"/>
        </w:rPr>
        <w:t>1</w:t>
      </w:r>
      <w:r w:rsidR="00614314" w:rsidRPr="00B62ED1">
        <w:rPr>
          <w:rFonts w:cs="Arial"/>
          <w:lang w:val="es-ES"/>
        </w:rPr>
        <w:t xml:space="preserve"> por ciento del crédito previsto y repr</w:t>
      </w:r>
      <w:r w:rsidR="00614314" w:rsidRPr="00B62ED1">
        <w:rPr>
          <w:rFonts w:cs="Arial"/>
          <w:lang w:val="es-ES"/>
        </w:rPr>
        <w:t>e</w:t>
      </w:r>
      <w:r w:rsidR="00614314" w:rsidRPr="00B62ED1">
        <w:rPr>
          <w:rFonts w:cs="Arial"/>
          <w:lang w:val="es-ES"/>
        </w:rPr>
        <w:t>sentando el 3</w:t>
      </w:r>
      <w:r w:rsidR="00B62ED1" w:rsidRPr="00B62ED1">
        <w:rPr>
          <w:rFonts w:cs="Arial"/>
          <w:lang w:val="es-ES"/>
        </w:rPr>
        <w:t>7</w:t>
      </w:r>
      <w:r w:rsidR="00614314" w:rsidRPr="00B62ED1">
        <w:rPr>
          <w:rFonts w:cs="Arial"/>
          <w:lang w:val="es-ES"/>
        </w:rPr>
        <w:t xml:space="preserve"> por ciento del gasto total del ejercicio. Sobre 2015, su cuantía se ha </w:t>
      </w:r>
      <w:r w:rsidR="00B62ED1" w:rsidRPr="00B62ED1">
        <w:rPr>
          <w:rFonts w:cs="Arial"/>
          <w:lang w:val="es-ES"/>
        </w:rPr>
        <w:t xml:space="preserve">reducido en un </w:t>
      </w:r>
      <w:r w:rsidR="005149A5">
        <w:rPr>
          <w:rFonts w:cs="Arial"/>
          <w:lang w:val="es-ES"/>
        </w:rPr>
        <w:t>cinco</w:t>
      </w:r>
      <w:r w:rsidR="00614314" w:rsidRPr="00B62ED1">
        <w:rPr>
          <w:rFonts w:cs="Arial"/>
          <w:lang w:val="es-ES"/>
        </w:rPr>
        <w:t xml:space="preserve"> por ciento.</w:t>
      </w:r>
    </w:p>
    <w:p w:rsidR="00614314" w:rsidRDefault="00614314" w:rsidP="00F87CA1">
      <w:pPr>
        <w:pStyle w:val="texto"/>
        <w:tabs>
          <w:tab w:val="clear" w:pos="2835"/>
          <w:tab w:val="clear" w:pos="3969"/>
          <w:tab w:val="clear" w:pos="5103"/>
          <w:tab w:val="clear" w:pos="6237"/>
          <w:tab w:val="clear" w:pos="7371"/>
        </w:tabs>
        <w:spacing w:after="240"/>
        <w:rPr>
          <w:rFonts w:cs="Arial"/>
        </w:rPr>
      </w:pPr>
      <w:r w:rsidRPr="00D45183">
        <w:rPr>
          <w:rFonts w:cs="Arial"/>
        </w:rPr>
        <w:t xml:space="preserve">Los principales gastos imputados a este capítulo y su comparación </w:t>
      </w:r>
      <w:r w:rsidR="00B374C4" w:rsidRPr="00D45183">
        <w:rPr>
          <w:rFonts w:cs="Arial"/>
        </w:rPr>
        <w:t>con el ejercicio anterior han sido los siguientes:</w:t>
      </w:r>
    </w:p>
    <w:tbl>
      <w:tblPr>
        <w:tblW w:w="8804" w:type="dxa"/>
        <w:tblInd w:w="55" w:type="dxa"/>
        <w:tblLayout w:type="fixed"/>
        <w:tblCellMar>
          <w:left w:w="70" w:type="dxa"/>
          <w:right w:w="70" w:type="dxa"/>
        </w:tblCellMar>
        <w:tblLook w:val="04A0" w:firstRow="1" w:lastRow="0" w:firstColumn="1" w:lastColumn="0" w:noHBand="0" w:noVBand="1"/>
      </w:tblPr>
      <w:tblGrid>
        <w:gridCol w:w="5118"/>
        <w:gridCol w:w="1134"/>
        <w:gridCol w:w="1418"/>
        <w:gridCol w:w="1134"/>
      </w:tblGrid>
      <w:tr w:rsidR="00F87CA1" w:rsidRPr="00B62ED1" w:rsidTr="00743537">
        <w:trPr>
          <w:trHeight w:val="170"/>
        </w:trPr>
        <w:tc>
          <w:tcPr>
            <w:tcW w:w="5118" w:type="dxa"/>
            <w:vMerge w:val="restart"/>
            <w:tcBorders>
              <w:top w:val="single" w:sz="4" w:space="0" w:color="auto"/>
              <w:left w:val="nil"/>
              <w:right w:val="nil"/>
            </w:tcBorders>
            <w:shd w:val="clear" w:color="000000" w:fill="FFCC99"/>
            <w:vAlign w:val="center"/>
            <w:hideMark/>
          </w:tcPr>
          <w:p w:rsidR="00F87CA1" w:rsidRPr="00B62ED1" w:rsidRDefault="00F87CA1" w:rsidP="00F87CA1">
            <w:pPr>
              <w:spacing w:after="0"/>
              <w:ind w:firstLine="0"/>
              <w:jc w:val="left"/>
              <w:rPr>
                <w:rFonts w:ascii="Arial" w:hAnsi="Arial" w:cs="Arial"/>
                <w:sz w:val="18"/>
                <w:szCs w:val="18"/>
                <w:lang w:val="es-ES" w:eastAsia="es-ES"/>
              </w:rPr>
            </w:pPr>
            <w:r>
              <w:rPr>
                <w:rFonts w:ascii="Arial" w:hAnsi="Arial" w:cs="Arial"/>
                <w:sz w:val="18"/>
                <w:szCs w:val="18"/>
                <w:lang w:val="es-ES" w:eastAsia="es-ES"/>
              </w:rPr>
              <w:t>Gastos en bienes corrientes y servicios</w:t>
            </w:r>
          </w:p>
        </w:tc>
        <w:tc>
          <w:tcPr>
            <w:tcW w:w="2552" w:type="dxa"/>
            <w:gridSpan w:val="2"/>
            <w:tcBorders>
              <w:top w:val="single" w:sz="4" w:space="0" w:color="auto"/>
              <w:left w:val="nil"/>
              <w:bottom w:val="single" w:sz="4" w:space="0" w:color="auto"/>
              <w:right w:val="nil"/>
            </w:tcBorders>
            <w:shd w:val="clear" w:color="000000" w:fill="FFCC99"/>
            <w:vAlign w:val="center"/>
            <w:hideMark/>
          </w:tcPr>
          <w:p w:rsidR="00F87CA1" w:rsidRPr="00B62ED1" w:rsidRDefault="00F87CA1" w:rsidP="00B62ED1">
            <w:pPr>
              <w:spacing w:after="0"/>
              <w:ind w:firstLine="0"/>
              <w:jc w:val="left"/>
              <w:rPr>
                <w:rFonts w:ascii="Arial" w:hAnsi="Arial" w:cs="Arial"/>
                <w:sz w:val="18"/>
                <w:szCs w:val="18"/>
                <w:lang w:val="es-ES" w:eastAsia="es-ES"/>
              </w:rPr>
            </w:pPr>
            <w:r w:rsidRPr="00B62ED1">
              <w:rPr>
                <w:rFonts w:ascii="Arial" w:hAnsi="Arial" w:cs="Arial"/>
                <w:sz w:val="18"/>
                <w:szCs w:val="18"/>
                <w:lang w:val="es-ES" w:eastAsia="es-ES"/>
              </w:rPr>
              <w:t xml:space="preserve"> Obligaciones reconocidas</w:t>
            </w:r>
          </w:p>
        </w:tc>
        <w:tc>
          <w:tcPr>
            <w:tcW w:w="1134" w:type="dxa"/>
            <w:vMerge w:val="restart"/>
            <w:tcBorders>
              <w:top w:val="single" w:sz="4" w:space="0" w:color="auto"/>
              <w:left w:val="nil"/>
              <w:right w:val="nil"/>
            </w:tcBorders>
            <w:shd w:val="clear" w:color="000000" w:fill="FFCC99"/>
            <w:vAlign w:val="center"/>
            <w:hideMark/>
          </w:tcPr>
          <w:p w:rsidR="00F87CA1" w:rsidRPr="00B62ED1" w:rsidRDefault="00F87CA1" w:rsidP="00B62ED1">
            <w:pPr>
              <w:spacing w:after="0"/>
              <w:ind w:firstLine="0"/>
              <w:jc w:val="right"/>
              <w:rPr>
                <w:rFonts w:ascii="Arial" w:hAnsi="Arial" w:cs="Arial"/>
                <w:sz w:val="18"/>
                <w:szCs w:val="18"/>
                <w:lang w:val="es-ES" w:eastAsia="es-ES"/>
              </w:rPr>
            </w:pPr>
            <w:r w:rsidRPr="00B62ED1">
              <w:rPr>
                <w:rFonts w:ascii="Arial" w:hAnsi="Arial" w:cs="Arial"/>
                <w:sz w:val="18"/>
                <w:szCs w:val="18"/>
                <w:lang w:val="es-ES" w:eastAsia="es-ES"/>
              </w:rPr>
              <w:t>Porcentaje</w:t>
            </w:r>
          </w:p>
          <w:p w:rsidR="00F87CA1" w:rsidRPr="00B62ED1" w:rsidRDefault="00F87CA1" w:rsidP="00F87CA1">
            <w:pPr>
              <w:spacing w:after="0"/>
              <w:ind w:firstLine="0"/>
              <w:jc w:val="right"/>
              <w:rPr>
                <w:rFonts w:ascii="Arial" w:hAnsi="Arial" w:cs="Arial"/>
                <w:sz w:val="18"/>
                <w:szCs w:val="18"/>
                <w:lang w:val="es-ES" w:eastAsia="es-ES"/>
              </w:rPr>
            </w:pPr>
            <w:r w:rsidRPr="00B62ED1">
              <w:rPr>
                <w:rFonts w:ascii="Arial Narrow" w:hAnsi="Arial Narrow"/>
                <w:lang w:val="es-ES" w:eastAsia="es-ES"/>
              </w:rPr>
              <w:t>Variación</w:t>
            </w:r>
          </w:p>
        </w:tc>
      </w:tr>
      <w:tr w:rsidR="00F87CA1" w:rsidRPr="00B62ED1" w:rsidTr="00743537">
        <w:trPr>
          <w:trHeight w:val="170"/>
        </w:trPr>
        <w:tc>
          <w:tcPr>
            <w:tcW w:w="5118" w:type="dxa"/>
            <w:vMerge/>
            <w:tcBorders>
              <w:left w:val="nil"/>
              <w:bottom w:val="single" w:sz="4" w:space="0" w:color="auto"/>
              <w:right w:val="nil"/>
            </w:tcBorders>
            <w:shd w:val="clear" w:color="000000" w:fill="FFCC99"/>
            <w:vAlign w:val="center"/>
            <w:hideMark/>
          </w:tcPr>
          <w:p w:rsidR="00F87CA1" w:rsidRPr="00B62ED1" w:rsidRDefault="00F87CA1" w:rsidP="00B62ED1">
            <w:pPr>
              <w:spacing w:after="0"/>
              <w:ind w:firstLine="0"/>
              <w:jc w:val="left"/>
              <w:rPr>
                <w:rFonts w:ascii="Arial Narrow" w:hAnsi="Arial Narrow"/>
                <w:lang w:val="es-ES" w:eastAsia="es-ES"/>
              </w:rPr>
            </w:pPr>
          </w:p>
        </w:tc>
        <w:tc>
          <w:tcPr>
            <w:tcW w:w="1134" w:type="dxa"/>
            <w:tcBorders>
              <w:top w:val="single" w:sz="4" w:space="0" w:color="auto"/>
              <w:left w:val="nil"/>
              <w:bottom w:val="single" w:sz="4" w:space="0" w:color="auto"/>
              <w:right w:val="nil"/>
            </w:tcBorders>
            <w:shd w:val="clear" w:color="000000" w:fill="FFCC99"/>
            <w:vAlign w:val="center"/>
            <w:hideMark/>
          </w:tcPr>
          <w:p w:rsidR="00F87CA1" w:rsidRPr="00B62ED1" w:rsidRDefault="00F87CA1" w:rsidP="00B62ED1">
            <w:pPr>
              <w:spacing w:after="0"/>
              <w:ind w:firstLine="0"/>
              <w:jc w:val="right"/>
              <w:rPr>
                <w:rFonts w:ascii="Arial Narrow" w:hAnsi="Arial Narrow"/>
                <w:lang w:val="es-ES" w:eastAsia="es-ES"/>
              </w:rPr>
            </w:pPr>
            <w:r w:rsidRPr="00B62ED1">
              <w:rPr>
                <w:rFonts w:ascii="Arial Narrow" w:hAnsi="Arial Narrow"/>
                <w:lang w:val="es-ES" w:eastAsia="es-ES"/>
              </w:rPr>
              <w:t>2015</w:t>
            </w:r>
          </w:p>
        </w:tc>
        <w:tc>
          <w:tcPr>
            <w:tcW w:w="1418" w:type="dxa"/>
            <w:tcBorders>
              <w:top w:val="single" w:sz="4" w:space="0" w:color="auto"/>
              <w:left w:val="nil"/>
              <w:bottom w:val="single" w:sz="4" w:space="0" w:color="auto"/>
              <w:right w:val="nil"/>
            </w:tcBorders>
            <w:shd w:val="clear" w:color="000000" w:fill="FFCC99"/>
            <w:vAlign w:val="center"/>
            <w:hideMark/>
          </w:tcPr>
          <w:p w:rsidR="00F87CA1" w:rsidRPr="00B62ED1" w:rsidRDefault="00F87CA1" w:rsidP="00B62ED1">
            <w:pPr>
              <w:spacing w:after="0"/>
              <w:ind w:firstLine="0"/>
              <w:jc w:val="right"/>
              <w:rPr>
                <w:rFonts w:ascii="Arial Narrow" w:hAnsi="Arial Narrow"/>
                <w:lang w:val="es-ES" w:eastAsia="es-ES"/>
              </w:rPr>
            </w:pPr>
            <w:r w:rsidRPr="00B62ED1">
              <w:rPr>
                <w:rFonts w:ascii="Arial Narrow" w:hAnsi="Arial Narrow"/>
                <w:lang w:val="es-ES" w:eastAsia="es-ES"/>
              </w:rPr>
              <w:t>2016</w:t>
            </w:r>
          </w:p>
        </w:tc>
        <w:tc>
          <w:tcPr>
            <w:tcW w:w="1134" w:type="dxa"/>
            <w:vMerge/>
            <w:tcBorders>
              <w:left w:val="nil"/>
              <w:bottom w:val="single" w:sz="4" w:space="0" w:color="auto"/>
              <w:right w:val="nil"/>
            </w:tcBorders>
            <w:shd w:val="clear" w:color="000000" w:fill="FFCC99"/>
            <w:vAlign w:val="center"/>
            <w:hideMark/>
          </w:tcPr>
          <w:p w:rsidR="00F87CA1" w:rsidRPr="00B62ED1" w:rsidRDefault="00F87CA1" w:rsidP="00B62ED1">
            <w:pPr>
              <w:spacing w:after="0"/>
              <w:ind w:firstLine="0"/>
              <w:jc w:val="right"/>
              <w:rPr>
                <w:rFonts w:ascii="Arial Narrow" w:hAnsi="Arial Narrow"/>
                <w:lang w:val="es-ES" w:eastAsia="es-ES"/>
              </w:rPr>
            </w:pPr>
          </w:p>
        </w:tc>
      </w:tr>
      <w:tr w:rsidR="00D45183" w:rsidRPr="00B62ED1" w:rsidTr="00743537">
        <w:trPr>
          <w:trHeight w:hRule="exact" w:val="255"/>
        </w:trPr>
        <w:tc>
          <w:tcPr>
            <w:tcW w:w="5118" w:type="dxa"/>
            <w:tcBorders>
              <w:top w:val="single" w:sz="4"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left"/>
              <w:rPr>
                <w:rFonts w:ascii="Arial Narrow" w:hAnsi="Arial Narrow"/>
                <w:lang w:val="es-ES" w:eastAsia="es-ES"/>
              </w:rPr>
            </w:pPr>
            <w:r w:rsidRPr="00B62ED1">
              <w:rPr>
                <w:rFonts w:ascii="Arial Narrow" w:hAnsi="Arial Narrow"/>
                <w:lang w:val="es-ES" w:eastAsia="es-ES"/>
              </w:rPr>
              <w:t>Suministros</w:t>
            </w:r>
          </w:p>
        </w:tc>
        <w:tc>
          <w:tcPr>
            <w:tcW w:w="1134" w:type="dxa"/>
            <w:tcBorders>
              <w:top w:val="single" w:sz="4"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right"/>
              <w:rPr>
                <w:rFonts w:ascii="Arial Narrow" w:hAnsi="Arial Narrow"/>
                <w:lang w:val="es-ES" w:eastAsia="es-ES"/>
              </w:rPr>
            </w:pPr>
            <w:r w:rsidRPr="00B62ED1">
              <w:rPr>
                <w:rFonts w:ascii="Arial Narrow" w:hAnsi="Arial Narrow"/>
                <w:lang w:val="es-ES" w:eastAsia="es-ES"/>
              </w:rPr>
              <w:t>933.451</w:t>
            </w:r>
          </w:p>
        </w:tc>
        <w:tc>
          <w:tcPr>
            <w:tcW w:w="1418" w:type="dxa"/>
            <w:tcBorders>
              <w:top w:val="single" w:sz="4"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right"/>
              <w:rPr>
                <w:rFonts w:ascii="Arial Narrow" w:hAnsi="Arial Narrow"/>
                <w:lang w:val="es-ES" w:eastAsia="es-ES"/>
              </w:rPr>
            </w:pPr>
            <w:r w:rsidRPr="00B62ED1">
              <w:rPr>
                <w:rFonts w:ascii="Arial Narrow" w:hAnsi="Arial Narrow"/>
                <w:lang w:val="es-ES" w:eastAsia="es-ES"/>
              </w:rPr>
              <w:t>837.980</w:t>
            </w:r>
          </w:p>
        </w:tc>
        <w:tc>
          <w:tcPr>
            <w:tcW w:w="1134" w:type="dxa"/>
            <w:tcBorders>
              <w:top w:val="single" w:sz="4"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right"/>
              <w:rPr>
                <w:rFonts w:ascii="Arial Narrow" w:hAnsi="Arial Narrow"/>
                <w:lang w:val="es-ES" w:eastAsia="es-ES"/>
              </w:rPr>
            </w:pPr>
            <w:r w:rsidRPr="00B62ED1">
              <w:rPr>
                <w:rFonts w:ascii="Arial Narrow" w:hAnsi="Arial Narrow"/>
                <w:lang w:val="es-ES" w:eastAsia="es-ES"/>
              </w:rPr>
              <w:t>-10</w:t>
            </w:r>
          </w:p>
        </w:tc>
      </w:tr>
      <w:tr w:rsidR="00D45183" w:rsidRPr="00B62ED1" w:rsidTr="00743537">
        <w:trPr>
          <w:trHeight w:hRule="exact" w:val="255"/>
        </w:trPr>
        <w:tc>
          <w:tcPr>
            <w:tcW w:w="5118" w:type="dxa"/>
            <w:tcBorders>
              <w:top w:val="single" w:sz="2"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left"/>
              <w:rPr>
                <w:rFonts w:ascii="Arial Narrow" w:hAnsi="Arial Narrow"/>
                <w:lang w:val="es-ES" w:eastAsia="es-ES"/>
              </w:rPr>
            </w:pPr>
            <w:r w:rsidRPr="00B62ED1">
              <w:rPr>
                <w:rFonts w:ascii="Arial Narrow" w:hAnsi="Arial Narrow"/>
                <w:lang w:val="es-ES" w:eastAsia="es-ES"/>
              </w:rPr>
              <w:t>Gestión servicios municipales</w:t>
            </w:r>
          </w:p>
        </w:tc>
        <w:tc>
          <w:tcPr>
            <w:tcW w:w="1134" w:type="dxa"/>
            <w:tcBorders>
              <w:top w:val="single" w:sz="2"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right"/>
              <w:rPr>
                <w:rFonts w:ascii="Arial Narrow" w:hAnsi="Arial Narrow"/>
                <w:lang w:val="es-ES" w:eastAsia="es-ES"/>
              </w:rPr>
            </w:pPr>
            <w:r w:rsidRPr="00B62ED1">
              <w:rPr>
                <w:rFonts w:ascii="Arial Narrow" w:hAnsi="Arial Narrow"/>
                <w:lang w:val="es-ES" w:eastAsia="es-ES"/>
              </w:rPr>
              <w:t>377.274</w:t>
            </w:r>
          </w:p>
        </w:tc>
        <w:tc>
          <w:tcPr>
            <w:tcW w:w="1418" w:type="dxa"/>
            <w:tcBorders>
              <w:top w:val="single" w:sz="2"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right"/>
              <w:rPr>
                <w:rFonts w:ascii="Arial Narrow" w:hAnsi="Arial Narrow"/>
                <w:lang w:val="es-ES" w:eastAsia="es-ES"/>
              </w:rPr>
            </w:pPr>
            <w:r w:rsidRPr="00B62ED1">
              <w:rPr>
                <w:rFonts w:ascii="Arial Narrow" w:hAnsi="Arial Narrow"/>
                <w:lang w:val="es-ES" w:eastAsia="es-ES"/>
              </w:rPr>
              <w:t>334.922</w:t>
            </w:r>
          </w:p>
        </w:tc>
        <w:tc>
          <w:tcPr>
            <w:tcW w:w="1134" w:type="dxa"/>
            <w:tcBorders>
              <w:top w:val="single" w:sz="2"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right"/>
              <w:rPr>
                <w:rFonts w:ascii="Arial Narrow" w:hAnsi="Arial Narrow"/>
                <w:lang w:val="es-ES" w:eastAsia="es-ES"/>
              </w:rPr>
            </w:pPr>
            <w:r w:rsidRPr="00B62ED1">
              <w:rPr>
                <w:rFonts w:ascii="Arial Narrow" w:hAnsi="Arial Narrow"/>
                <w:lang w:val="es-ES" w:eastAsia="es-ES"/>
              </w:rPr>
              <w:t>-11</w:t>
            </w:r>
          </w:p>
        </w:tc>
      </w:tr>
      <w:tr w:rsidR="00D45183" w:rsidRPr="00B62ED1" w:rsidTr="00743537">
        <w:trPr>
          <w:trHeight w:hRule="exact" w:val="255"/>
        </w:trPr>
        <w:tc>
          <w:tcPr>
            <w:tcW w:w="5118" w:type="dxa"/>
            <w:tcBorders>
              <w:top w:val="single" w:sz="2"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left"/>
              <w:rPr>
                <w:rFonts w:ascii="Arial Narrow" w:hAnsi="Arial Narrow"/>
                <w:lang w:val="es-ES" w:eastAsia="es-ES"/>
              </w:rPr>
            </w:pPr>
            <w:r w:rsidRPr="00B62ED1">
              <w:rPr>
                <w:rFonts w:ascii="Arial Narrow" w:hAnsi="Arial Narrow"/>
                <w:lang w:val="es-ES" w:eastAsia="es-ES"/>
              </w:rPr>
              <w:t>Gestión centro 0-3 años</w:t>
            </w:r>
          </w:p>
        </w:tc>
        <w:tc>
          <w:tcPr>
            <w:tcW w:w="1134" w:type="dxa"/>
            <w:tcBorders>
              <w:top w:val="single" w:sz="2"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right"/>
              <w:rPr>
                <w:rFonts w:ascii="Arial Narrow" w:hAnsi="Arial Narrow"/>
                <w:lang w:val="es-ES" w:eastAsia="es-ES"/>
              </w:rPr>
            </w:pPr>
            <w:r w:rsidRPr="00B62ED1">
              <w:rPr>
                <w:rFonts w:ascii="Arial Narrow" w:hAnsi="Arial Narrow"/>
                <w:lang w:val="es-ES" w:eastAsia="es-ES"/>
              </w:rPr>
              <w:t>284.034</w:t>
            </w:r>
          </w:p>
        </w:tc>
        <w:tc>
          <w:tcPr>
            <w:tcW w:w="1418" w:type="dxa"/>
            <w:tcBorders>
              <w:top w:val="single" w:sz="2"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right"/>
              <w:rPr>
                <w:rFonts w:ascii="Arial Narrow" w:hAnsi="Arial Narrow"/>
                <w:lang w:val="es-ES" w:eastAsia="es-ES"/>
              </w:rPr>
            </w:pPr>
            <w:r w:rsidRPr="00B62ED1">
              <w:rPr>
                <w:rFonts w:ascii="Arial Narrow" w:hAnsi="Arial Narrow"/>
                <w:lang w:val="es-ES" w:eastAsia="es-ES"/>
              </w:rPr>
              <w:t>257.591</w:t>
            </w:r>
          </w:p>
        </w:tc>
        <w:tc>
          <w:tcPr>
            <w:tcW w:w="1134" w:type="dxa"/>
            <w:tcBorders>
              <w:top w:val="single" w:sz="2"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right"/>
              <w:rPr>
                <w:rFonts w:ascii="Arial Narrow" w:hAnsi="Arial Narrow"/>
                <w:lang w:val="es-ES" w:eastAsia="es-ES"/>
              </w:rPr>
            </w:pPr>
            <w:r w:rsidRPr="00B62ED1">
              <w:rPr>
                <w:rFonts w:ascii="Arial Narrow" w:hAnsi="Arial Narrow"/>
                <w:lang w:val="es-ES" w:eastAsia="es-ES"/>
              </w:rPr>
              <w:t>-9</w:t>
            </w:r>
          </w:p>
        </w:tc>
      </w:tr>
      <w:tr w:rsidR="00D45183" w:rsidRPr="00B62ED1" w:rsidTr="00743537">
        <w:trPr>
          <w:trHeight w:hRule="exact" w:val="255"/>
        </w:trPr>
        <w:tc>
          <w:tcPr>
            <w:tcW w:w="5118" w:type="dxa"/>
            <w:tcBorders>
              <w:top w:val="single" w:sz="2"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left"/>
              <w:rPr>
                <w:rFonts w:ascii="Arial Narrow" w:hAnsi="Arial Narrow"/>
                <w:lang w:val="es-ES" w:eastAsia="es-ES"/>
              </w:rPr>
            </w:pPr>
            <w:r w:rsidRPr="00B62ED1">
              <w:rPr>
                <w:rFonts w:ascii="Arial Narrow" w:hAnsi="Arial Narrow"/>
                <w:lang w:val="es-ES" w:eastAsia="es-ES"/>
              </w:rPr>
              <w:t>Mantenimientos</w:t>
            </w:r>
          </w:p>
        </w:tc>
        <w:tc>
          <w:tcPr>
            <w:tcW w:w="1134" w:type="dxa"/>
            <w:tcBorders>
              <w:top w:val="single" w:sz="2"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right"/>
              <w:rPr>
                <w:rFonts w:ascii="Arial Narrow" w:hAnsi="Arial Narrow"/>
                <w:lang w:val="es-ES" w:eastAsia="es-ES"/>
              </w:rPr>
            </w:pPr>
            <w:r w:rsidRPr="00B62ED1">
              <w:rPr>
                <w:rFonts w:ascii="Arial Narrow" w:hAnsi="Arial Narrow"/>
                <w:lang w:val="es-ES" w:eastAsia="es-ES"/>
              </w:rPr>
              <w:t>257.766</w:t>
            </w:r>
          </w:p>
        </w:tc>
        <w:tc>
          <w:tcPr>
            <w:tcW w:w="1418" w:type="dxa"/>
            <w:tcBorders>
              <w:top w:val="single" w:sz="2"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right"/>
              <w:rPr>
                <w:rFonts w:ascii="Arial Narrow" w:hAnsi="Arial Narrow"/>
                <w:lang w:val="es-ES" w:eastAsia="es-ES"/>
              </w:rPr>
            </w:pPr>
            <w:r w:rsidRPr="00B62ED1">
              <w:rPr>
                <w:rFonts w:ascii="Arial Narrow" w:hAnsi="Arial Narrow"/>
                <w:lang w:val="es-ES" w:eastAsia="es-ES"/>
              </w:rPr>
              <w:t>283.973</w:t>
            </w:r>
          </w:p>
        </w:tc>
        <w:tc>
          <w:tcPr>
            <w:tcW w:w="1134" w:type="dxa"/>
            <w:tcBorders>
              <w:top w:val="single" w:sz="2"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right"/>
              <w:rPr>
                <w:rFonts w:ascii="Arial Narrow" w:hAnsi="Arial Narrow"/>
                <w:lang w:val="es-ES" w:eastAsia="es-ES"/>
              </w:rPr>
            </w:pPr>
            <w:r w:rsidRPr="00B62ED1">
              <w:rPr>
                <w:rFonts w:ascii="Arial Narrow" w:hAnsi="Arial Narrow"/>
                <w:lang w:val="es-ES" w:eastAsia="es-ES"/>
              </w:rPr>
              <w:t>10</w:t>
            </w:r>
          </w:p>
        </w:tc>
      </w:tr>
      <w:tr w:rsidR="00D45183" w:rsidRPr="00B62ED1" w:rsidTr="00743537">
        <w:trPr>
          <w:trHeight w:hRule="exact" w:val="255"/>
        </w:trPr>
        <w:tc>
          <w:tcPr>
            <w:tcW w:w="5118" w:type="dxa"/>
            <w:tcBorders>
              <w:top w:val="single" w:sz="2"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left"/>
              <w:rPr>
                <w:rFonts w:ascii="Arial Narrow" w:hAnsi="Arial Narrow"/>
                <w:lang w:val="es-ES" w:eastAsia="es-ES"/>
              </w:rPr>
            </w:pPr>
            <w:r w:rsidRPr="00B62ED1">
              <w:rPr>
                <w:rFonts w:ascii="Arial Narrow" w:hAnsi="Arial Narrow"/>
                <w:lang w:val="es-ES" w:eastAsia="es-ES"/>
              </w:rPr>
              <w:t>Festejos populares</w:t>
            </w:r>
          </w:p>
        </w:tc>
        <w:tc>
          <w:tcPr>
            <w:tcW w:w="1134" w:type="dxa"/>
            <w:tcBorders>
              <w:top w:val="single" w:sz="2"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right"/>
              <w:rPr>
                <w:rFonts w:ascii="Arial Narrow" w:hAnsi="Arial Narrow"/>
                <w:lang w:val="es-ES" w:eastAsia="es-ES"/>
              </w:rPr>
            </w:pPr>
            <w:r w:rsidRPr="00B62ED1">
              <w:rPr>
                <w:rFonts w:ascii="Arial Narrow" w:hAnsi="Arial Narrow"/>
                <w:lang w:val="es-ES" w:eastAsia="es-ES"/>
              </w:rPr>
              <w:t>181.680</w:t>
            </w:r>
          </w:p>
        </w:tc>
        <w:tc>
          <w:tcPr>
            <w:tcW w:w="1418" w:type="dxa"/>
            <w:tcBorders>
              <w:top w:val="single" w:sz="2"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right"/>
              <w:rPr>
                <w:rFonts w:ascii="Arial Narrow" w:hAnsi="Arial Narrow"/>
                <w:lang w:val="es-ES" w:eastAsia="es-ES"/>
              </w:rPr>
            </w:pPr>
            <w:r w:rsidRPr="00B62ED1">
              <w:rPr>
                <w:rFonts w:ascii="Arial Narrow" w:hAnsi="Arial Narrow"/>
                <w:lang w:val="es-ES" w:eastAsia="es-ES"/>
              </w:rPr>
              <w:t>188.990</w:t>
            </w:r>
          </w:p>
        </w:tc>
        <w:tc>
          <w:tcPr>
            <w:tcW w:w="1134" w:type="dxa"/>
            <w:tcBorders>
              <w:top w:val="single" w:sz="2"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right"/>
              <w:rPr>
                <w:rFonts w:ascii="Arial Narrow" w:hAnsi="Arial Narrow"/>
                <w:lang w:val="es-ES" w:eastAsia="es-ES"/>
              </w:rPr>
            </w:pPr>
            <w:r w:rsidRPr="00B62ED1">
              <w:rPr>
                <w:rFonts w:ascii="Arial Narrow" w:hAnsi="Arial Narrow"/>
                <w:lang w:val="es-ES" w:eastAsia="es-ES"/>
              </w:rPr>
              <w:t>4</w:t>
            </w:r>
          </w:p>
        </w:tc>
      </w:tr>
      <w:tr w:rsidR="00D45183" w:rsidRPr="00B62ED1" w:rsidTr="00743537">
        <w:trPr>
          <w:trHeight w:hRule="exact" w:val="255"/>
        </w:trPr>
        <w:tc>
          <w:tcPr>
            <w:tcW w:w="5118" w:type="dxa"/>
            <w:tcBorders>
              <w:top w:val="single" w:sz="2"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left"/>
              <w:rPr>
                <w:rFonts w:ascii="Arial Narrow" w:hAnsi="Arial Narrow"/>
                <w:lang w:val="es-ES" w:eastAsia="es-ES"/>
              </w:rPr>
            </w:pPr>
            <w:r w:rsidRPr="00B62ED1">
              <w:rPr>
                <w:rFonts w:ascii="Arial Narrow" w:hAnsi="Arial Narrow"/>
                <w:lang w:val="es-ES" w:eastAsia="es-ES"/>
              </w:rPr>
              <w:t>Productos alimentación</w:t>
            </w:r>
          </w:p>
        </w:tc>
        <w:tc>
          <w:tcPr>
            <w:tcW w:w="1134" w:type="dxa"/>
            <w:tcBorders>
              <w:top w:val="single" w:sz="2"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right"/>
              <w:rPr>
                <w:rFonts w:ascii="Arial Narrow" w:hAnsi="Arial Narrow"/>
                <w:lang w:val="es-ES" w:eastAsia="es-ES"/>
              </w:rPr>
            </w:pPr>
            <w:r w:rsidRPr="00B62ED1">
              <w:rPr>
                <w:rFonts w:ascii="Arial Narrow" w:hAnsi="Arial Narrow"/>
                <w:lang w:val="es-ES" w:eastAsia="es-ES"/>
              </w:rPr>
              <w:t>105.256</w:t>
            </w:r>
          </w:p>
        </w:tc>
        <w:tc>
          <w:tcPr>
            <w:tcW w:w="1418" w:type="dxa"/>
            <w:tcBorders>
              <w:top w:val="single" w:sz="2"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right"/>
              <w:rPr>
                <w:rFonts w:ascii="Arial Narrow" w:hAnsi="Arial Narrow"/>
                <w:lang w:val="es-ES" w:eastAsia="es-ES"/>
              </w:rPr>
            </w:pPr>
            <w:r w:rsidRPr="00B62ED1">
              <w:rPr>
                <w:rFonts w:ascii="Arial Narrow" w:hAnsi="Arial Narrow"/>
                <w:lang w:val="es-ES" w:eastAsia="es-ES"/>
              </w:rPr>
              <w:t>101.149</w:t>
            </w:r>
          </w:p>
        </w:tc>
        <w:tc>
          <w:tcPr>
            <w:tcW w:w="1134" w:type="dxa"/>
            <w:tcBorders>
              <w:top w:val="single" w:sz="2"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right"/>
              <w:rPr>
                <w:rFonts w:ascii="Arial Narrow" w:hAnsi="Arial Narrow"/>
                <w:lang w:val="es-ES" w:eastAsia="es-ES"/>
              </w:rPr>
            </w:pPr>
            <w:r w:rsidRPr="00B62ED1">
              <w:rPr>
                <w:rFonts w:ascii="Arial Narrow" w:hAnsi="Arial Narrow"/>
                <w:lang w:val="es-ES" w:eastAsia="es-ES"/>
              </w:rPr>
              <w:t>-4</w:t>
            </w:r>
          </w:p>
        </w:tc>
      </w:tr>
      <w:tr w:rsidR="00D45183" w:rsidRPr="00B62ED1" w:rsidTr="00743537">
        <w:trPr>
          <w:trHeight w:hRule="exact" w:val="255"/>
        </w:trPr>
        <w:tc>
          <w:tcPr>
            <w:tcW w:w="5118" w:type="dxa"/>
            <w:tcBorders>
              <w:top w:val="single" w:sz="2"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left"/>
              <w:rPr>
                <w:rFonts w:ascii="Arial Narrow" w:hAnsi="Arial Narrow"/>
                <w:lang w:val="es-ES" w:eastAsia="es-ES"/>
              </w:rPr>
            </w:pPr>
            <w:r w:rsidRPr="00B62ED1">
              <w:rPr>
                <w:rFonts w:ascii="Arial Narrow" w:hAnsi="Arial Narrow"/>
                <w:lang w:val="es-ES" w:eastAsia="es-ES"/>
              </w:rPr>
              <w:t>Actividades culturales y deportivas</w:t>
            </w:r>
          </w:p>
        </w:tc>
        <w:tc>
          <w:tcPr>
            <w:tcW w:w="1134" w:type="dxa"/>
            <w:tcBorders>
              <w:top w:val="single" w:sz="2"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right"/>
              <w:rPr>
                <w:rFonts w:ascii="Arial Narrow" w:hAnsi="Arial Narrow"/>
                <w:lang w:val="es-ES" w:eastAsia="es-ES"/>
              </w:rPr>
            </w:pPr>
            <w:r w:rsidRPr="00B62ED1">
              <w:rPr>
                <w:rFonts w:ascii="Arial Narrow" w:hAnsi="Arial Narrow"/>
                <w:lang w:val="es-ES" w:eastAsia="es-ES"/>
              </w:rPr>
              <w:t>88.263</w:t>
            </w:r>
          </w:p>
        </w:tc>
        <w:tc>
          <w:tcPr>
            <w:tcW w:w="1418" w:type="dxa"/>
            <w:tcBorders>
              <w:top w:val="single" w:sz="2"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right"/>
              <w:rPr>
                <w:rFonts w:ascii="Arial Narrow" w:hAnsi="Arial Narrow"/>
                <w:lang w:val="es-ES" w:eastAsia="es-ES"/>
              </w:rPr>
            </w:pPr>
            <w:r w:rsidRPr="00B62ED1">
              <w:rPr>
                <w:rFonts w:ascii="Arial Narrow" w:hAnsi="Arial Narrow"/>
                <w:lang w:val="es-ES" w:eastAsia="es-ES"/>
              </w:rPr>
              <w:t>93.250</w:t>
            </w:r>
          </w:p>
        </w:tc>
        <w:tc>
          <w:tcPr>
            <w:tcW w:w="1134" w:type="dxa"/>
            <w:tcBorders>
              <w:top w:val="single" w:sz="2" w:space="0" w:color="auto"/>
              <w:left w:val="nil"/>
              <w:bottom w:val="single" w:sz="2" w:space="0" w:color="auto"/>
              <w:right w:val="nil"/>
            </w:tcBorders>
            <w:shd w:val="clear" w:color="auto" w:fill="auto"/>
            <w:vAlign w:val="center"/>
            <w:hideMark/>
          </w:tcPr>
          <w:p w:rsidR="00B62ED1" w:rsidRPr="00B62ED1" w:rsidRDefault="00B62ED1" w:rsidP="00B62ED1">
            <w:pPr>
              <w:spacing w:after="0"/>
              <w:ind w:firstLine="0"/>
              <w:jc w:val="right"/>
              <w:rPr>
                <w:rFonts w:ascii="Arial Narrow" w:hAnsi="Arial Narrow"/>
                <w:lang w:val="es-ES" w:eastAsia="es-ES"/>
              </w:rPr>
            </w:pPr>
            <w:r w:rsidRPr="00B62ED1">
              <w:rPr>
                <w:rFonts w:ascii="Arial Narrow" w:hAnsi="Arial Narrow"/>
                <w:lang w:val="es-ES" w:eastAsia="es-ES"/>
              </w:rPr>
              <w:t>6</w:t>
            </w:r>
          </w:p>
        </w:tc>
      </w:tr>
      <w:tr w:rsidR="00D45183" w:rsidRPr="00B62ED1" w:rsidTr="00181FC3">
        <w:trPr>
          <w:trHeight w:hRule="exact" w:val="255"/>
        </w:trPr>
        <w:tc>
          <w:tcPr>
            <w:tcW w:w="5118" w:type="dxa"/>
            <w:tcBorders>
              <w:top w:val="single" w:sz="2" w:space="0" w:color="auto"/>
              <w:left w:val="nil"/>
              <w:bottom w:val="single" w:sz="4" w:space="0" w:color="auto"/>
              <w:right w:val="nil"/>
            </w:tcBorders>
            <w:shd w:val="clear" w:color="auto" w:fill="auto"/>
            <w:vAlign w:val="center"/>
            <w:hideMark/>
          </w:tcPr>
          <w:p w:rsidR="00B62ED1" w:rsidRPr="00B62ED1" w:rsidRDefault="00B62ED1" w:rsidP="00B62ED1">
            <w:pPr>
              <w:spacing w:after="0"/>
              <w:ind w:firstLine="0"/>
              <w:jc w:val="left"/>
              <w:rPr>
                <w:rFonts w:ascii="Arial Narrow" w:hAnsi="Arial Narrow"/>
                <w:lang w:val="es-ES" w:eastAsia="es-ES"/>
              </w:rPr>
            </w:pPr>
            <w:r w:rsidRPr="00B62ED1">
              <w:rPr>
                <w:rFonts w:ascii="Arial Narrow" w:hAnsi="Arial Narrow"/>
                <w:lang w:val="es-ES" w:eastAsia="es-ES"/>
              </w:rPr>
              <w:t>Otros</w:t>
            </w:r>
          </w:p>
        </w:tc>
        <w:tc>
          <w:tcPr>
            <w:tcW w:w="1134" w:type="dxa"/>
            <w:tcBorders>
              <w:top w:val="single" w:sz="2" w:space="0" w:color="auto"/>
              <w:left w:val="nil"/>
              <w:bottom w:val="single" w:sz="4" w:space="0" w:color="auto"/>
              <w:right w:val="nil"/>
            </w:tcBorders>
            <w:shd w:val="clear" w:color="auto" w:fill="auto"/>
            <w:vAlign w:val="center"/>
            <w:hideMark/>
          </w:tcPr>
          <w:p w:rsidR="00B62ED1" w:rsidRPr="00B62ED1" w:rsidRDefault="00B62ED1" w:rsidP="00B62ED1">
            <w:pPr>
              <w:spacing w:after="0"/>
              <w:ind w:firstLine="0"/>
              <w:jc w:val="right"/>
              <w:rPr>
                <w:rFonts w:ascii="Arial Narrow" w:hAnsi="Arial Narrow"/>
                <w:lang w:val="es-ES" w:eastAsia="es-ES"/>
              </w:rPr>
            </w:pPr>
            <w:r w:rsidRPr="00B62ED1">
              <w:rPr>
                <w:rFonts w:ascii="Arial Narrow" w:hAnsi="Arial Narrow"/>
                <w:lang w:val="es-ES" w:eastAsia="es-ES"/>
              </w:rPr>
              <w:t>497.078</w:t>
            </w:r>
          </w:p>
        </w:tc>
        <w:tc>
          <w:tcPr>
            <w:tcW w:w="1418" w:type="dxa"/>
            <w:tcBorders>
              <w:top w:val="single" w:sz="2" w:space="0" w:color="auto"/>
              <w:left w:val="nil"/>
              <w:bottom w:val="single" w:sz="4" w:space="0" w:color="auto"/>
              <w:right w:val="nil"/>
            </w:tcBorders>
            <w:shd w:val="clear" w:color="auto" w:fill="auto"/>
            <w:vAlign w:val="center"/>
            <w:hideMark/>
          </w:tcPr>
          <w:p w:rsidR="00B62ED1" w:rsidRPr="00B62ED1" w:rsidRDefault="00B62ED1" w:rsidP="00B62ED1">
            <w:pPr>
              <w:spacing w:after="0"/>
              <w:ind w:firstLine="0"/>
              <w:jc w:val="right"/>
              <w:rPr>
                <w:rFonts w:ascii="Arial Narrow" w:hAnsi="Arial Narrow"/>
                <w:lang w:val="es-ES" w:eastAsia="es-ES"/>
              </w:rPr>
            </w:pPr>
            <w:r w:rsidRPr="00B62ED1">
              <w:rPr>
                <w:rFonts w:ascii="Arial Narrow" w:hAnsi="Arial Narrow"/>
                <w:lang w:val="es-ES" w:eastAsia="es-ES"/>
              </w:rPr>
              <w:t>488.591</w:t>
            </w:r>
          </w:p>
        </w:tc>
        <w:tc>
          <w:tcPr>
            <w:tcW w:w="1134" w:type="dxa"/>
            <w:tcBorders>
              <w:top w:val="single" w:sz="2" w:space="0" w:color="auto"/>
              <w:left w:val="nil"/>
              <w:bottom w:val="single" w:sz="4" w:space="0" w:color="auto"/>
              <w:right w:val="nil"/>
            </w:tcBorders>
            <w:shd w:val="clear" w:color="auto" w:fill="auto"/>
            <w:vAlign w:val="center"/>
            <w:hideMark/>
          </w:tcPr>
          <w:p w:rsidR="00B62ED1" w:rsidRPr="00B62ED1" w:rsidRDefault="00B62ED1" w:rsidP="00B62ED1">
            <w:pPr>
              <w:spacing w:after="0"/>
              <w:ind w:firstLine="0"/>
              <w:jc w:val="right"/>
              <w:rPr>
                <w:rFonts w:ascii="Arial Narrow" w:hAnsi="Arial Narrow"/>
                <w:lang w:val="es-ES" w:eastAsia="es-ES"/>
              </w:rPr>
            </w:pPr>
            <w:r w:rsidRPr="00B62ED1">
              <w:rPr>
                <w:rFonts w:ascii="Arial Narrow" w:hAnsi="Arial Narrow"/>
                <w:lang w:val="es-ES" w:eastAsia="es-ES"/>
              </w:rPr>
              <w:t>-2</w:t>
            </w:r>
          </w:p>
        </w:tc>
      </w:tr>
      <w:tr w:rsidR="00D45183" w:rsidRPr="00B62ED1" w:rsidTr="00743537">
        <w:trPr>
          <w:trHeight w:hRule="exact" w:val="255"/>
        </w:trPr>
        <w:tc>
          <w:tcPr>
            <w:tcW w:w="5118" w:type="dxa"/>
            <w:tcBorders>
              <w:top w:val="single" w:sz="4" w:space="0" w:color="auto"/>
              <w:left w:val="nil"/>
              <w:bottom w:val="single" w:sz="4" w:space="0" w:color="auto"/>
              <w:right w:val="nil"/>
            </w:tcBorders>
            <w:shd w:val="clear" w:color="000000" w:fill="FFCC99"/>
            <w:vAlign w:val="center"/>
            <w:hideMark/>
          </w:tcPr>
          <w:p w:rsidR="00B62ED1" w:rsidRPr="00B62ED1" w:rsidRDefault="00B62ED1" w:rsidP="00B62ED1">
            <w:pPr>
              <w:spacing w:after="0"/>
              <w:ind w:firstLine="0"/>
              <w:jc w:val="left"/>
              <w:rPr>
                <w:rFonts w:ascii="Arial" w:hAnsi="Arial" w:cs="Arial"/>
                <w:sz w:val="18"/>
                <w:szCs w:val="18"/>
                <w:lang w:val="es-ES" w:eastAsia="es-ES"/>
              </w:rPr>
            </w:pPr>
            <w:r w:rsidRPr="00B62ED1">
              <w:rPr>
                <w:rFonts w:ascii="Arial" w:hAnsi="Arial" w:cs="Arial"/>
                <w:sz w:val="18"/>
                <w:szCs w:val="18"/>
                <w:lang w:val="es-ES" w:eastAsia="es-ES"/>
              </w:rPr>
              <w:t>Total</w:t>
            </w:r>
            <w:r w:rsidR="007C704E">
              <w:rPr>
                <w:rFonts w:ascii="Arial" w:hAnsi="Arial" w:cs="Arial"/>
                <w:sz w:val="18"/>
                <w:szCs w:val="18"/>
                <w:lang w:val="es-ES" w:eastAsia="es-ES"/>
              </w:rPr>
              <w:t xml:space="preserve"> Capítulo 2</w:t>
            </w:r>
          </w:p>
        </w:tc>
        <w:tc>
          <w:tcPr>
            <w:tcW w:w="1134" w:type="dxa"/>
            <w:tcBorders>
              <w:top w:val="single" w:sz="4" w:space="0" w:color="auto"/>
              <w:left w:val="nil"/>
              <w:bottom w:val="single" w:sz="4" w:space="0" w:color="auto"/>
              <w:right w:val="nil"/>
            </w:tcBorders>
            <w:shd w:val="clear" w:color="000000" w:fill="FFCC99"/>
            <w:vAlign w:val="center"/>
            <w:hideMark/>
          </w:tcPr>
          <w:p w:rsidR="00B62ED1" w:rsidRPr="00B62ED1" w:rsidRDefault="00B62ED1" w:rsidP="00B62ED1">
            <w:pPr>
              <w:spacing w:after="0"/>
              <w:ind w:firstLine="0"/>
              <w:jc w:val="right"/>
              <w:rPr>
                <w:rFonts w:ascii="Arial" w:hAnsi="Arial" w:cs="Arial"/>
                <w:sz w:val="18"/>
                <w:szCs w:val="18"/>
                <w:lang w:val="es-ES" w:eastAsia="es-ES"/>
              </w:rPr>
            </w:pPr>
            <w:r w:rsidRPr="00B62ED1">
              <w:rPr>
                <w:rFonts w:ascii="Arial" w:hAnsi="Arial" w:cs="Arial"/>
                <w:sz w:val="18"/>
                <w:szCs w:val="18"/>
                <w:lang w:val="es-ES" w:eastAsia="es-ES"/>
              </w:rPr>
              <w:t>2.724.802</w:t>
            </w:r>
          </w:p>
        </w:tc>
        <w:tc>
          <w:tcPr>
            <w:tcW w:w="1418" w:type="dxa"/>
            <w:tcBorders>
              <w:top w:val="single" w:sz="4" w:space="0" w:color="auto"/>
              <w:left w:val="nil"/>
              <w:bottom w:val="single" w:sz="4" w:space="0" w:color="auto"/>
              <w:right w:val="nil"/>
            </w:tcBorders>
            <w:shd w:val="clear" w:color="000000" w:fill="FFCC99"/>
            <w:vAlign w:val="center"/>
            <w:hideMark/>
          </w:tcPr>
          <w:p w:rsidR="00B62ED1" w:rsidRPr="00B62ED1" w:rsidRDefault="00B62ED1" w:rsidP="00B62ED1">
            <w:pPr>
              <w:spacing w:after="0"/>
              <w:ind w:firstLine="0"/>
              <w:jc w:val="right"/>
              <w:rPr>
                <w:rFonts w:ascii="Arial" w:hAnsi="Arial" w:cs="Arial"/>
                <w:sz w:val="18"/>
                <w:szCs w:val="18"/>
                <w:lang w:val="es-ES" w:eastAsia="es-ES"/>
              </w:rPr>
            </w:pPr>
            <w:r w:rsidRPr="00B62ED1">
              <w:rPr>
                <w:rFonts w:ascii="Arial" w:hAnsi="Arial" w:cs="Arial"/>
                <w:sz w:val="18"/>
                <w:szCs w:val="18"/>
                <w:lang w:val="es-ES" w:eastAsia="es-ES"/>
              </w:rPr>
              <w:t>2.586.446</w:t>
            </w:r>
          </w:p>
        </w:tc>
        <w:tc>
          <w:tcPr>
            <w:tcW w:w="1134" w:type="dxa"/>
            <w:tcBorders>
              <w:top w:val="single" w:sz="4" w:space="0" w:color="auto"/>
              <w:left w:val="nil"/>
              <w:bottom w:val="single" w:sz="4" w:space="0" w:color="auto"/>
              <w:right w:val="nil"/>
            </w:tcBorders>
            <w:shd w:val="clear" w:color="000000" w:fill="FFCC99"/>
            <w:vAlign w:val="center"/>
            <w:hideMark/>
          </w:tcPr>
          <w:p w:rsidR="00B62ED1" w:rsidRPr="00B62ED1" w:rsidRDefault="00B62ED1" w:rsidP="00B62ED1">
            <w:pPr>
              <w:spacing w:after="0"/>
              <w:ind w:firstLine="0"/>
              <w:jc w:val="right"/>
              <w:rPr>
                <w:rFonts w:ascii="Arial" w:hAnsi="Arial" w:cs="Arial"/>
                <w:sz w:val="18"/>
                <w:szCs w:val="18"/>
                <w:lang w:val="es-ES" w:eastAsia="es-ES"/>
              </w:rPr>
            </w:pPr>
            <w:r w:rsidRPr="00B62ED1">
              <w:rPr>
                <w:rFonts w:ascii="Arial" w:hAnsi="Arial" w:cs="Arial"/>
                <w:sz w:val="18"/>
                <w:szCs w:val="18"/>
                <w:lang w:val="es-ES" w:eastAsia="es-ES"/>
              </w:rPr>
              <w:t>-5</w:t>
            </w:r>
          </w:p>
        </w:tc>
      </w:tr>
    </w:tbl>
    <w:p w:rsidR="006E7382" w:rsidRDefault="006E7382" w:rsidP="00F87CA1">
      <w:pPr>
        <w:pStyle w:val="texto"/>
        <w:tabs>
          <w:tab w:val="clear" w:pos="2835"/>
          <w:tab w:val="clear" w:pos="3969"/>
          <w:tab w:val="clear" w:pos="5103"/>
          <w:tab w:val="clear" w:pos="6237"/>
          <w:tab w:val="clear" w:pos="7371"/>
        </w:tabs>
        <w:spacing w:before="360"/>
        <w:rPr>
          <w:szCs w:val="26"/>
          <w:lang w:val="es-ES" w:eastAsia="es-ES_tradnl"/>
        </w:rPr>
      </w:pPr>
      <w:r>
        <w:rPr>
          <w:szCs w:val="26"/>
          <w:lang w:val="es-ES" w:eastAsia="es-ES_tradnl"/>
        </w:rPr>
        <w:t>Del gasto de este capítulo en 2016, el 89 por ciento corresponde al ayunt</w:t>
      </w:r>
      <w:r>
        <w:rPr>
          <w:szCs w:val="26"/>
          <w:lang w:val="es-ES" w:eastAsia="es-ES_tradnl"/>
        </w:rPr>
        <w:t>a</w:t>
      </w:r>
      <w:r>
        <w:rPr>
          <w:szCs w:val="26"/>
          <w:lang w:val="es-ES" w:eastAsia="es-ES_tradnl"/>
        </w:rPr>
        <w:t>miento y el 11 por ciento a la Residencia.</w:t>
      </w:r>
    </w:p>
    <w:p w:rsidR="00550BAF" w:rsidRPr="00A40E25" w:rsidRDefault="00E4638B" w:rsidP="00A40E25">
      <w:pPr>
        <w:pStyle w:val="texto"/>
        <w:tabs>
          <w:tab w:val="clear" w:pos="2835"/>
          <w:tab w:val="clear" w:pos="3969"/>
          <w:tab w:val="clear" w:pos="5103"/>
          <w:tab w:val="clear" w:pos="6237"/>
          <w:tab w:val="clear" w:pos="7371"/>
        </w:tabs>
        <w:rPr>
          <w:rFonts w:cs="Arial"/>
          <w:lang w:val="es-ES"/>
        </w:rPr>
      </w:pPr>
      <w:r w:rsidRPr="00A40E25">
        <w:rPr>
          <w:rFonts w:cs="Arial"/>
          <w:lang w:val="es-ES"/>
        </w:rPr>
        <w:t xml:space="preserve">El importe de “gestión de servicios municipales” corresponde íntegramente  </w:t>
      </w:r>
      <w:r w:rsidR="00550BAF" w:rsidRPr="00A40E25">
        <w:rPr>
          <w:rFonts w:cs="Arial"/>
          <w:lang w:val="es-ES"/>
        </w:rPr>
        <w:t xml:space="preserve">con </w:t>
      </w:r>
      <w:r w:rsidRPr="00A40E25">
        <w:rPr>
          <w:rFonts w:cs="Arial"/>
          <w:lang w:val="es-ES"/>
        </w:rPr>
        <w:t>las facturas mensuales que la sociedad municipal emite al ayuntamiento en concepto de prestación de servicios de limpieza y conserjería. Además de estos gastos</w:t>
      </w:r>
      <w:r w:rsidR="00B836C1" w:rsidRPr="00A40E25">
        <w:rPr>
          <w:rFonts w:cs="Arial"/>
          <w:lang w:val="es-ES"/>
        </w:rPr>
        <w:t xml:space="preserve"> </w:t>
      </w:r>
      <w:r w:rsidR="00F87CA1">
        <w:rPr>
          <w:rFonts w:cs="Arial"/>
          <w:lang w:val="es-ES"/>
        </w:rPr>
        <w:t>–</w:t>
      </w:r>
      <w:r w:rsidR="00B836C1" w:rsidRPr="00A40E25">
        <w:rPr>
          <w:rFonts w:cs="Arial"/>
          <w:lang w:val="es-ES"/>
        </w:rPr>
        <w:t>que han ascendido</w:t>
      </w:r>
      <w:r w:rsidR="00550BAF" w:rsidRPr="00A40E25">
        <w:rPr>
          <w:rFonts w:cs="Arial"/>
          <w:lang w:val="es-ES"/>
        </w:rPr>
        <w:t xml:space="preserve"> propiamente</w:t>
      </w:r>
      <w:r w:rsidR="00B836C1" w:rsidRPr="00A40E25">
        <w:rPr>
          <w:rFonts w:cs="Arial"/>
          <w:lang w:val="es-ES"/>
        </w:rPr>
        <w:t xml:space="preserve"> a 266</w:t>
      </w:r>
      <w:r w:rsidR="00550BAF" w:rsidRPr="00A40E25">
        <w:rPr>
          <w:rFonts w:cs="Arial"/>
          <w:lang w:val="es-ES"/>
        </w:rPr>
        <w:t>.555</w:t>
      </w:r>
      <w:r w:rsidR="00B836C1" w:rsidRPr="00A40E25">
        <w:rPr>
          <w:rFonts w:cs="Arial"/>
          <w:lang w:val="es-ES"/>
        </w:rPr>
        <w:t xml:space="preserve"> euros</w:t>
      </w:r>
      <w:r w:rsidR="00F87CA1">
        <w:rPr>
          <w:rFonts w:cs="Arial"/>
          <w:lang w:val="es-ES"/>
        </w:rPr>
        <w:t>–</w:t>
      </w:r>
      <w:r w:rsidRPr="00A40E25">
        <w:rPr>
          <w:rFonts w:cs="Arial"/>
          <w:lang w:val="es-ES"/>
        </w:rPr>
        <w:t>, la factura de dicie</w:t>
      </w:r>
      <w:r w:rsidRPr="00A40E25">
        <w:rPr>
          <w:rFonts w:cs="Arial"/>
          <w:lang w:val="es-ES"/>
        </w:rPr>
        <w:t>m</w:t>
      </w:r>
      <w:r w:rsidRPr="00A40E25">
        <w:rPr>
          <w:rFonts w:cs="Arial"/>
          <w:lang w:val="es-ES"/>
        </w:rPr>
        <w:t xml:space="preserve">bre </w:t>
      </w:r>
      <w:r w:rsidR="00550BAF" w:rsidRPr="00A40E25">
        <w:rPr>
          <w:rFonts w:cs="Arial"/>
          <w:lang w:val="es-ES"/>
        </w:rPr>
        <w:t>i</w:t>
      </w:r>
      <w:r w:rsidRPr="00A40E25">
        <w:rPr>
          <w:rFonts w:cs="Arial"/>
          <w:lang w:val="es-ES"/>
        </w:rPr>
        <w:t>ncluye</w:t>
      </w:r>
      <w:r w:rsidR="00550BAF" w:rsidRPr="00A40E25">
        <w:rPr>
          <w:rFonts w:cs="Arial"/>
          <w:lang w:val="es-ES"/>
        </w:rPr>
        <w:t xml:space="preserve"> además </w:t>
      </w:r>
      <w:r w:rsidRPr="00A40E25">
        <w:rPr>
          <w:rFonts w:cs="Arial"/>
          <w:lang w:val="es-ES"/>
        </w:rPr>
        <w:t>un impor</w:t>
      </w:r>
      <w:r w:rsidR="00B836C1" w:rsidRPr="00A40E25">
        <w:rPr>
          <w:rFonts w:cs="Arial"/>
          <w:lang w:val="es-ES"/>
        </w:rPr>
        <w:t>te de 68</w:t>
      </w:r>
      <w:r w:rsidR="00550BAF" w:rsidRPr="00A40E25">
        <w:rPr>
          <w:rFonts w:cs="Arial"/>
          <w:lang w:val="es-ES"/>
        </w:rPr>
        <w:t xml:space="preserve">.367 euros que corresponde a la anualidad que la sociedad tiene que abonar a la Hacienda Foral </w:t>
      </w:r>
      <w:r w:rsidR="00B4731E" w:rsidRPr="00A40E25">
        <w:rPr>
          <w:rFonts w:cs="Arial"/>
          <w:lang w:val="es-ES"/>
        </w:rPr>
        <w:t>por cuotas de IVA y su correspondi</w:t>
      </w:r>
      <w:r w:rsidR="0032104B">
        <w:rPr>
          <w:rFonts w:cs="Arial"/>
          <w:lang w:val="es-ES"/>
        </w:rPr>
        <w:t xml:space="preserve">ente sanción </w:t>
      </w:r>
      <w:r w:rsidR="00B4731E" w:rsidRPr="00A40E25">
        <w:rPr>
          <w:rFonts w:cs="Arial"/>
          <w:lang w:val="es-ES"/>
        </w:rPr>
        <w:t>impues</w:t>
      </w:r>
      <w:r w:rsidR="00550BAF" w:rsidRPr="00A40E25">
        <w:rPr>
          <w:rFonts w:cs="Arial"/>
          <w:lang w:val="es-ES"/>
        </w:rPr>
        <w:t>ta tras una</w:t>
      </w:r>
      <w:r w:rsidR="00B4731E" w:rsidRPr="00A40E25">
        <w:rPr>
          <w:rFonts w:cs="Arial"/>
          <w:lang w:val="es-ES"/>
        </w:rPr>
        <w:t xml:space="preserve"> inspección fiscal recibida. </w:t>
      </w:r>
      <w:r w:rsidRPr="00A40E25">
        <w:rPr>
          <w:rFonts w:cs="Arial"/>
          <w:lang w:val="es-ES"/>
        </w:rPr>
        <w:t xml:space="preserve"> </w:t>
      </w:r>
    </w:p>
    <w:p w:rsidR="00592B9F" w:rsidRPr="00A40E25" w:rsidRDefault="00592B9F" w:rsidP="00896063">
      <w:pPr>
        <w:pStyle w:val="texto"/>
        <w:tabs>
          <w:tab w:val="clear" w:pos="2835"/>
          <w:tab w:val="clear" w:pos="3969"/>
          <w:tab w:val="clear" w:pos="5103"/>
          <w:tab w:val="clear" w:pos="6237"/>
          <w:tab w:val="clear" w:pos="7371"/>
        </w:tabs>
        <w:spacing w:after="240"/>
        <w:rPr>
          <w:rFonts w:cs="Arial"/>
          <w:lang w:val="es-ES"/>
        </w:rPr>
      </w:pPr>
      <w:r w:rsidRPr="00A40E25">
        <w:rPr>
          <w:rFonts w:cs="Arial"/>
          <w:lang w:val="es-ES"/>
        </w:rPr>
        <w:t>Se han revisado los siguientes expedientes de contratación adjudicados en este ejercicio 2016 (importes IVA excluido):</w:t>
      </w:r>
    </w:p>
    <w:tbl>
      <w:tblPr>
        <w:tblW w:w="9354" w:type="dxa"/>
        <w:jc w:val="center"/>
        <w:tblBorders>
          <w:top w:val="single" w:sz="4" w:space="0" w:color="auto"/>
          <w:insideH w:val="single" w:sz="4" w:space="0" w:color="auto"/>
        </w:tblBorders>
        <w:tblLayout w:type="fixed"/>
        <w:tblLook w:val="01E0" w:firstRow="1" w:lastRow="1" w:firstColumn="1" w:lastColumn="1" w:noHBand="0" w:noVBand="0"/>
      </w:tblPr>
      <w:tblGrid>
        <w:gridCol w:w="1898"/>
        <w:gridCol w:w="1007"/>
        <w:gridCol w:w="1565"/>
        <w:gridCol w:w="1530"/>
        <w:gridCol w:w="948"/>
        <w:gridCol w:w="1203"/>
        <w:gridCol w:w="1203"/>
      </w:tblGrid>
      <w:tr w:rsidR="005E7E77" w:rsidRPr="001C7252" w:rsidTr="00896063">
        <w:trPr>
          <w:trHeight w:val="170"/>
          <w:jc w:val="center"/>
        </w:trPr>
        <w:tc>
          <w:tcPr>
            <w:tcW w:w="1898" w:type="dxa"/>
            <w:tcBorders>
              <w:bottom w:val="single" w:sz="4" w:space="0" w:color="auto"/>
            </w:tcBorders>
            <w:shd w:val="clear" w:color="auto" w:fill="FFCC99"/>
            <w:vAlign w:val="center"/>
          </w:tcPr>
          <w:p w:rsidR="00592B9F" w:rsidRPr="001C7252" w:rsidRDefault="00592B9F" w:rsidP="00F87CA1">
            <w:pPr>
              <w:pStyle w:val="texto"/>
              <w:tabs>
                <w:tab w:val="clear" w:pos="2835"/>
                <w:tab w:val="clear" w:pos="3969"/>
                <w:tab w:val="clear" w:pos="5103"/>
                <w:tab w:val="clear" w:pos="6237"/>
                <w:tab w:val="clear" w:pos="7371"/>
              </w:tabs>
              <w:spacing w:after="0"/>
              <w:ind w:firstLine="0"/>
              <w:jc w:val="left"/>
              <w:rPr>
                <w:rFonts w:ascii="Arial" w:hAnsi="Arial" w:cs="Arial"/>
                <w:sz w:val="16"/>
                <w:szCs w:val="16"/>
              </w:rPr>
            </w:pPr>
            <w:r w:rsidRPr="001C7252">
              <w:rPr>
                <w:rFonts w:ascii="Arial" w:hAnsi="Arial" w:cs="Arial"/>
                <w:sz w:val="16"/>
                <w:szCs w:val="16"/>
              </w:rPr>
              <w:t>Descripción</w:t>
            </w:r>
          </w:p>
        </w:tc>
        <w:tc>
          <w:tcPr>
            <w:tcW w:w="1007" w:type="dxa"/>
            <w:tcBorders>
              <w:bottom w:val="single" w:sz="4" w:space="0" w:color="auto"/>
            </w:tcBorders>
            <w:shd w:val="clear" w:color="auto" w:fill="FFCC99"/>
            <w:vAlign w:val="center"/>
          </w:tcPr>
          <w:p w:rsidR="00592B9F" w:rsidRPr="001C7252" w:rsidRDefault="00592B9F" w:rsidP="00F87CA1">
            <w:pPr>
              <w:pStyle w:val="texto"/>
              <w:tabs>
                <w:tab w:val="clear" w:pos="2835"/>
                <w:tab w:val="clear" w:pos="3969"/>
                <w:tab w:val="clear" w:pos="5103"/>
                <w:tab w:val="clear" w:pos="6237"/>
                <w:tab w:val="clear" w:pos="7371"/>
              </w:tabs>
              <w:spacing w:after="0"/>
              <w:ind w:right="-23" w:firstLine="0"/>
              <w:jc w:val="left"/>
              <w:rPr>
                <w:rFonts w:ascii="Arial" w:hAnsi="Arial" w:cs="Arial"/>
                <w:sz w:val="16"/>
                <w:szCs w:val="16"/>
              </w:rPr>
            </w:pPr>
            <w:r w:rsidRPr="001C7252">
              <w:rPr>
                <w:rFonts w:ascii="Arial" w:hAnsi="Arial" w:cs="Arial"/>
                <w:sz w:val="16"/>
                <w:szCs w:val="16"/>
              </w:rPr>
              <w:t>Tipo de</w:t>
            </w:r>
          </w:p>
          <w:p w:rsidR="00592B9F" w:rsidRPr="001C7252" w:rsidRDefault="00592B9F" w:rsidP="00F87CA1">
            <w:pPr>
              <w:pStyle w:val="texto"/>
              <w:tabs>
                <w:tab w:val="clear" w:pos="2835"/>
                <w:tab w:val="clear" w:pos="3969"/>
                <w:tab w:val="clear" w:pos="5103"/>
                <w:tab w:val="clear" w:pos="6237"/>
                <w:tab w:val="clear" w:pos="7371"/>
              </w:tabs>
              <w:spacing w:after="0"/>
              <w:ind w:right="-23" w:firstLine="0"/>
              <w:jc w:val="left"/>
              <w:rPr>
                <w:rFonts w:ascii="Arial" w:hAnsi="Arial" w:cs="Arial"/>
                <w:sz w:val="16"/>
                <w:szCs w:val="16"/>
              </w:rPr>
            </w:pPr>
            <w:r w:rsidRPr="001C7252">
              <w:rPr>
                <w:rFonts w:ascii="Arial" w:hAnsi="Arial" w:cs="Arial"/>
                <w:sz w:val="16"/>
                <w:szCs w:val="16"/>
              </w:rPr>
              <w:t>Contrato</w:t>
            </w:r>
          </w:p>
        </w:tc>
        <w:tc>
          <w:tcPr>
            <w:tcW w:w="1565" w:type="dxa"/>
            <w:tcBorders>
              <w:bottom w:val="single" w:sz="4" w:space="0" w:color="auto"/>
            </w:tcBorders>
            <w:shd w:val="clear" w:color="auto" w:fill="FFCC99"/>
            <w:vAlign w:val="center"/>
          </w:tcPr>
          <w:p w:rsidR="00592B9F" w:rsidRPr="001C7252" w:rsidRDefault="00592B9F" w:rsidP="00F87CA1">
            <w:pPr>
              <w:pStyle w:val="texto"/>
              <w:tabs>
                <w:tab w:val="clear" w:pos="2835"/>
                <w:tab w:val="clear" w:pos="3969"/>
                <w:tab w:val="clear" w:pos="5103"/>
                <w:tab w:val="clear" w:pos="6237"/>
              </w:tabs>
              <w:spacing w:after="0"/>
              <w:ind w:left="-84" w:firstLine="109"/>
              <w:jc w:val="left"/>
              <w:rPr>
                <w:rFonts w:ascii="Arial" w:hAnsi="Arial" w:cs="Arial"/>
                <w:sz w:val="16"/>
                <w:szCs w:val="16"/>
              </w:rPr>
            </w:pPr>
            <w:r w:rsidRPr="001C7252">
              <w:rPr>
                <w:rFonts w:ascii="Arial" w:hAnsi="Arial" w:cs="Arial"/>
                <w:sz w:val="16"/>
                <w:szCs w:val="16"/>
              </w:rPr>
              <w:t>Procedimiento</w:t>
            </w:r>
          </w:p>
          <w:p w:rsidR="00592B9F" w:rsidRPr="001C7252" w:rsidRDefault="00592B9F" w:rsidP="00F87CA1">
            <w:pPr>
              <w:pStyle w:val="texto"/>
              <w:tabs>
                <w:tab w:val="clear" w:pos="2835"/>
                <w:tab w:val="clear" w:pos="3969"/>
                <w:tab w:val="clear" w:pos="5103"/>
                <w:tab w:val="clear" w:pos="6237"/>
              </w:tabs>
              <w:spacing w:after="0"/>
              <w:ind w:left="-84" w:firstLine="109"/>
              <w:jc w:val="left"/>
              <w:rPr>
                <w:rFonts w:ascii="Arial" w:hAnsi="Arial" w:cs="Arial"/>
                <w:sz w:val="16"/>
                <w:szCs w:val="16"/>
              </w:rPr>
            </w:pPr>
            <w:r w:rsidRPr="001C7252">
              <w:rPr>
                <w:rFonts w:ascii="Arial" w:hAnsi="Arial" w:cs="Arial"/>
                <w:sz w:val="16"/>
                <w:szCs w:val="16"/>
              </w:rPr>
              <w:t>adjudicación</w:t>
            </w:r>
          </w:p>
        </w:tc>
        <w:tc>
          <w:tcPr>
            <w:tcW w:w="1530" w:type="dxa"/>
            <w:tcBorders>
              <w:bottom w:val="single" w:sz="4" w:space="0" w:color="auto"/>
            </w:tcBorders>
            <w:shd w:val="clear" w:color="auto" w:fill="FFCC99"/>
            <w:vAlign w:val="center"/>
          </w:tcPr>
          <w:p w:rsidR="00AA78C8" w:rsidRDefault="00592B9F" w:rsidP="00743537">
            <w:pPr>
              <w:pStyle w:val="texto"/>
              <w:tabs>
                <w:tab w:val="clear" w:pos="2835"/>
                <w:tab w:val="clear" w:pos="3969"/>
                <w:tab w:val="clear" w:pos="5103"/>
                <w:tab w:val="clear" w:pos="6237"/>
              </w:tabs>
              <w:spacing w:after="0"/>
              <w:ind w:firstLine="0"/>
              <w:jc w:val="right"/>
              <w:rPr>
                <w:rFonts w:ascii="Arial" w:hAnsi="Arial" w:cs="Arial"/>
                <w:sz w:val="16"/>
                <w:szCs w:val="16"/>
              </w:rPr>
            </w:pPr>
            <w:r w:rsidRPr="001C7252">
              <w:rPr>
                <w:rFonts w:ascii="Arial" w:hAnsi="Arial" w:cs="Arial"/>
                <w:sz w:val="16"/>
                <w:szCs w:val="16"/>
              </w:rPr>
              <w:t xml:space="preserve">Importe licitación </w:t>
            </w:r>
          </w:p>
          <w:p w:rsidR="00592B9F" w:rsidRPr="001C7252" w:rsidRDefault="00592B9F" w:rsidP="00743537">
            <w:pPr>
              <w:pStyle w:val="texto"/>
              <w:tabs>
                <w:tab w:val="clear" w:pos="2835"/>
                <w:tab w:val="clear" w:pos="3969"/>
                <w:tab w:val="clear" w:pos="5103"/>
                <w:tab w:val="clear" w:pos="6237"/>
              </w:tabs>
              <w:spacing w:after="0"/>
              <w:ind w:firstLine="0"/>
              <w:jc w:val="right"/>
              <w:rPr>
                <w:rFonts w:ascii="Arial" w:hAnsi="Arial" w:cs="Arial"/>
                <w:sz w:val="16"/>
                <w:szCs w:val="16"/>
              </w:rPr>
            </w:pPr>
            <w:r w:rsidRPr="001C7252">
              <w:rPr>
                <w:rFonts w:ascii="Arial" w:hAnsi="Arial" w:cs="Arial"/>
                <w:sz w:val="16"/>
                <w:szCs w:val="16"/>
              </w:rPr>
              <w:t xml:space="preserve">(IVA </w:t>
            </w:r>
            <w:r w:rsidR="00AA78C8">
              <w:rPr>
                <w:rFonts w:ascii="Arial" w:hAnsi="Arial" w:cs="Arial"/>
                <w:sz w:val="16"/>
                <w:szCs w:val="16"/>
              </w:rPr>
              <w:t>e</w:t>
            </w:r>
            <w:r w:rsidRPr="001C7252">
              <w:rPr>
                <w:rFonts w:ascii="Arial" w:hAnsi="Arial" w:cs="Arial"/>
                <w:sz w:val="16"/>
                <w:szCs w:val="16"/>
              </w:rPr>
              <w:t>xcluido)</w:t>
            </w:r>
          </w:p>
        </w:tc>
        <w:tc>
          <w:tcPr>
            <w:tcW w:w="948" w:type="dxa"/>
            <w:tcBorders>
              <w:bottom w:val="single" w:sz="4" w:space="0" w:color="auto"/>
            </w:tcBorders>
            <w:shd w:val="clear" w:color="auto" w:fill="FFCC99"/>
            <w:vAlign w:val="center"/>
          </w:tcPr>
          <w:p w:rsidR="00592B9F" w:rsidRPr="001C7252" w:rsidRDefault="00592B9F" w:rsidP="00F87CA1">
            <w:pPr>
              <w:pStyle w:val="texto"/>
              <w:tabs>
                <w:tab w:val="clear" w:pos="2835"/>
                <w:tab w:val="clear" w:pos="3969"/>
                <w:tab w:val="clear" w:pos="5103"/>
                <w:tab w:val="clear" w:pos="6237"/>
                <w:tab w:val="clear" w:pos="7371"/>
              </w:tabs>
              <w:spacing w:after="0"/>
              <w:ind w:left="-120" w:firstLine="0"/>
              <w:jc w:val="center"/>
              <w:rPr>
                <w:rFonts w:ascii="Arial" w:hAnsi="Arial" w:cs="Arial"/>
                <w:sz w:val="16"/>
                <w:szCs w:val="16"/>
              </w:rPr>
            </w:pPr>
            <w:r w:rsidRPr="001C7252">
              <w:rPr>
                <w:rFonts w:ascii="Arial" w:hAnsi="Arial" w:cs="Arial"/>
                <w:sz w:val="16"/>
                <w:szCs w:val="16"/>
              </w:rPr>
              <w:t>Ofertantes</w:t>
            </w:r>
          </w:p>
        </w:tc>
        <w:tc>
          <w:tcPr>
            <w:tcW w:w="1203" w:type="dxa"/>
            <w:tcBorders>
              <w:bottom w:val="single" w:sz="4" w:space="0" w:color="auto"/>
            </w:tcBorders>
            <w:shd w:val="clear" w:color="auto" w:fill="FFCC99"/>
            <w:vAlign w:val="center"/>
          </w:tcPr>
          <w:p w:rsidR="00592B9F" w:rsidRPr="001C7252" w:rsidRDefault="00592B9F" w:rsidP="00743537">
            <w:pPr>
              <w:pStyle w:val="texto"/>
              <w:tabs>
                <w:tab w:val="clear" w:pos="2835"/>
                <w:tab w:val="clear" w:pos="3969"/>
                <w:tab w:val="clear" w:pos="5103"/>
                <w:tab w:val="clear" w:pos="6237"/>
                <w:tab w:val="clear" w:pos="7371"/>
              </w:tabs>
              <w:spacing w:after="0"/>
              <w:ind w:left="-120" w:firstLine="0"/>
              <w:jc w:val="right"/>
              <w:rPr>
                <w:rFonts w:ascii="Arial" w:hAnsi="Arial" w:cs="Arial"/>
                <w:sz w:val="16"/>
                <w:szCs w:val="16"/>
              </w:rPr>
            </w:pPr>
            <w:r w:rsidRPr="001C7252">
              <w:rPr>
                <w:rFonts w:ascii="Arial" w:hAnsi="Arial" w:cs="Arial"/>
                <w:sz w:val="16"/>
                <w:szCs w:val="16"/>
              </w:rPr>
              <w:t xml:space="preserve">Importe adjudicación (IVA </w:t>
            </w:r>
            <w:r w:rsidR="00AB4C4C">
              <w:rPr>
                <w:rFonts w:ascii="Arial" w:hAnsi="Arial" w:cs="Arial"/>
                <w:sz w:val="16"/>
                <w:szCs w:val="16"/>
              </w:rPr>
              <w:t>e</w:t>
            </w:r>
            <w:r w:rsidRPr="001C7252">
              <w:rPr>
                <w:rFonts w:ascii="Arial" w:hAnsi="Arial" w:cs="Arial"/>
                <w:sz w:val="16"/>
                <w:szCs w:val="16"/>
              </w:rPr>
              <w:t>xcluido)</w:t>
            </w:r>
          </w:p>
        </w:tc>
        <w:tc>
          <w:tcPr>
            <w:tcW w:w="1203" w:type="dxa"/>
            <w:tcBorders>
              <w:bottom w:val="single" w:sz="4" w:space="0" w:color="auto"/>
            </w:tcBorders>
            <w:shd w:val="clear" w:color="auto" w:fill="FFCC99"/>
          </w:tcPr>
          <w:p w:rsidR="00896063" w:rsidRDefault="00896063" w:rsidP="00F87CA1">
            <w:pPr>
              <w:pStyle w:val="texto"/>
              <w:tabs>
                <w:tab w:val="clear" w:pos="2835"/>
                <w:tab w:val="clear" w:pos="3969"/>
                <w:tab w:val="clear" w:pos="5103"/>
                <w:tab w:val="clear" w:pos="6237"/>
                <w:tab w:val="clear" w:pos="7371"/>
              </w:tabs>
              <w:spacing w:after="0"/>
              <w:ind w:left="-120" w:firstLine="0"/>
              <w:jc w:val="right"/>
              <w:rPr>
                <w:rFonts w:ascii="Arial" w:hAnsi="Arial" w:cs="Arial"/>
                <w:sz w:val="16"/>
                <w:szCs w:val="16"/>
              </w:rPr>
            </w:pPr>
          </w:p>
          <w:p w:rsidR="00592B9F" w:rsidRPr="001C7252" w:rsidRDefault="00592B9F" w:rsidP="00F87CA1">
            <w:pPr>
              <w:pStyle w:val="texto"/>
              <w:tabs>
                <w:tab w:val="clear" w:pos="2835"/>
                <w:tab w:val="clear" w:pos="3969"/>
                <w:tab w:val="clear" w:pos="5103"/>
                <w:tab w:val="clear" w:pos="6237"/>
                <w:tab w:val="clear" w:pos="7371"/>
              </w:tabs>
              <w:spacing w:after="0"/>
              <w:ind w:left="-120" w:firstLine="0"/>
              <w:jc w:val="right"/>
              <w:rPr>
                <w:rFonts w:ascii="Arial" w:hAnsi="Arial" w:cs="Arial"/>
                <w:sz w:val="16"/>
                <w:szCs w:val="16"/>
              </w:rPr>
            </w:pPr>
            <w:r w:rsidRPr="001C7252">
              <w:rPr>
                <w:rFonts w:ascii="Arial" w:hAnsi="Arial" w:cs="Arial"/>
                <w:sz w:val="16"/>
                <w:szCs w:val="16"/>
              </w:rPr>
              <w:t xml:space="preserve">Gasto 2016 (IVA </w:t>
            </w:r>
            <w:r w:rsidR="00AB4C4C">
              <w:rPr>
                <w:rFonts w:ascii="Arial" w:hAnsi="Arial" w:cs="Arial"/>
                <w:sz w:val="16"/>
                <w:szCs w:val="16"/>
              </w:rPr>
              <w:t>e</w:t>
            </w:r>
            <w:r w:rsidRPr="001C7252">
              <w:rPr>
                <w:rFonts w:ascii="Arial" w:hAnsi="Arial" w:cs="Arial"/>
                <w:sz w:val="16"/>
                <w:szCs w:val="16"/>
              </w:rPr>
              <w:t>xcluido)</w:t>
            </w:r>
          </w:p>
        </w:tc>
      </w:tr>
      <w:tr w:rsidR="001C7252" w:rsidRPr="00743537" w:rsidTr="00896063">
        <w:trPr>
          <w:trHeight w:val="170"/>
          <w:jc w:val="center"/>
        </w:trPr>
        <w:tc>
          <w:tcPr>
            <w:tcW w:w="1898" w:type="dxa"/>
            <w:tcBorders>
              <w:top w:val="single" w:sz="4" w:space="0" w:color="auto"/>
              <w:bottom w:val="single" w:sz="2" w:space="0" w:color="auto"/>
            </w:tcBorders>
            <w:vAlign w:val="center"/>
          </w:tcPr>
          <w:p w:rsidR="00592B9F" w:rsidRPr="00743537" w:rsidRDefault="008616E2" w:rsidP="00F87CA1">
            <w:pPr>
              <w:pStyle w:val="texto"/>
              <w:tabs>
                <w:tab w:val="clear" w:pos="2835"/>
                <w:tab w:val="clear" w:pos="3969"/>
                <w:tab w:val="clear" w:pos="5103"/>
                <w:tab w:val="clear" w:pos="6237"/>
                <w:tab w:val="clear" w:pos="7371"/>
              </w:tabs>
              <w:spacing w:after="0"/>
              <w:ind w:firstLine="0"/>
              <w:jc w:val="left"/>
              <w:rPr>
                <w:rFonts w:ascii="Arial Narrow" w:hAnsi="Arial Narrow" w:cs="Arial"/>
                <w:sz w:val="18"/>
                <w:szCs w:val="18"/>
              </w:rPr>
            </w:pPr>
            <w:r w:rsidRPr="00743537">
              <w:rPr>
                <w:rFonts w:ascii="Arial Narrow" w:hAnsi="Arial Narrow" w:cs="Arial"/>
                <w:sz w:val="18"/>
                <w:szCs w:val="18"/>
              </w:rPr>
              <w:t>Organización festejos taurinos fiestas 2016</w:t>
            </w:r>
          </w:p>
        </w:tc>
        <w:tc>
          <w:tcPr>
            <w:tcW w:w="1007" w:type="dxa"/>
            <w:tcBorders>
              <w:top w:val="single" w:sz="4" w:space="0" w:color="auto"/>
              <w:bottom w:val="single" w:sz="2" w:space="0" w:color="auto"/>
            </w:tcBorders>
            <w:vAlign w:val="center"/>
          </w:tcPr>
          <w:p w:rsidR="00592B9F" w:rsidRPr="00743537" w:rsidRDefault="008616E2" w:rsidP="00F87CA1">
            <w:pPr>
              <w:pStyle w:val="texto"/>
              <w:tabs>
                <w:tab w:val="clear" w:pos="2835"/>
                <w:tab w:val="clear" w:pos="3969"/>
                <w:tab w:val="clear" w:pos="5103"/>
                <w:tab w:val="clear" w:pos="6237"/>
                <w:tab w:val="clear" w:pos="7371"/>
              </w:tabs>
              <w:spacing w:after="0"/>
              <w:ind w:right="-25" w:firstLine="0"/>
              <w:jc w:val="left"/>
              <w:rPr>
                <w:rFonts w:ascii="Arial Narrow" w:hAnsi="Arial Narrow" w:cs="Arial"/>
                <w:sz w:val="18"/>
                <w:szCs w:val="18"/>
              </w:rPr>
            </w:pPr>
            <w:r w:rsidRPr="00743537">
              <w:rPr>
                <w:rFonts w:ascii="Arial Narrow" w:hAnsi="Arial Narrow" w:cs="Arial"/>
                <w:sz w:val="18"/>
                <w:szCs w:val="18"/>
              </w:rPr>
              <w:t>Asistencia</w:t>
            </w:r>
          </w:p>
        </w:tc>
        <w:tc>
          <w:tcPr>
            <w:tcW w:w="1565" w:type="dxa"/>
            <w:tcBorders>
              <w:top w:val="single" w:sz="4" w:space="0" w:color="auto"/>
              <w:bottom w:val="single" w:sz="2" w:space="0" w:color="auto"/>
            </w:tcBorders>
            <w:vAlign w:val="center"/>
          </w:tcPr>
          <w:p w:rsidR="00592B9F" w:rsidRPr="00743537" w:rsidRDefault="008616E2" w:rsidP="00F87CA1">
            <w:pPr>
              <w:pStyle w:val="texto"/>
              <w:tabs>
                <w:tab w:val="clear" w:pos="2835"/>
                <w:tab w:val="clear" w:pos="3969"/>
                <w:tab w:val="clear" w:pos="5103"/>
                <w:tab w:val="clear" w:pos="6237"/>
                <w:tab w:val="clear" w:pos="7371"/>
              </w:tabs>
              <w:spacing w:after="0"/>
              <w:ind w:left="25" w:firstLine="0"/>
              <w:jc w:val="left"/>
              <w:rPr>
                <w:rFonts w:ascii="Arial Narrow" w:hAnsi="Arial Narrow" w:cs="Arial"/>
                <w:sz w:val="18"/>
                <w:szCs w:val="18"/>
              </w:rPr>
            </w:pPr>
            <w:r w:rsidRPr="00743537">
              <w:rPr>
                <w:rFonts w:ascii="Arial Narrow" w:hAnsi="Arial Narrow" w:cs="Arial"/>
                <w:sz w:val="18"/>
                <w:szCs w:val="18"/>
              </w:rPr>
              <w:t>Abierto inferior al umbral comunit</w:t>
            </w:r>
            <w:r w:rsidR="00F87CA1" w:rsidRPr="00743537">
              <w:rPr>
                <w:rFonts w:ascii="Arial Narrow" w:hAnsi="Arial Narrow" w:cs="Arial"/>
                <w:sz w:val="18"/>
                <w:szCs w:val="18"/>
              </w:rPr>
              <w:t>.</w:t>
            </w:r>
          </w:p>
        </w:tc>
        <w:tc>
          <w:tcPr>
            <w:tcW w:w="1530" w:type="dxa"/>
            <w:tcBorders>
              <w:top w:val="single" w:sz="4" w:space="0" w:color="auto"/>
              <w:bottom w:val="single" w:sz="2" w:space="0" w:color="auto"/>
            </w:tcBorders>
            <w:vAlign w:val="center"/>
          </w:tcPr>
          <w:p w:rsidR="00592B9F" w:rsidRPr="00743537" w:rsidRDefault="008616E2" w:rsidP="00743537">
            <w:pPr>
              <w:pStyle w:val="texto"/>
              <w:tabs>
                <w:tab w:val="clear" w:pos="2835"/>
                <w:tab w:val="clear" w:pos="3969"/>
                <w:tab w:val="clear" w:pos="5103"/>
                <w:tab w:val="clear" w:pos="6237"/>
                <w:tab w:val="clear" w:pos="7371"/>
              </w:tabs>
              <w:spacing w:after="0"/>
              <w:ind w:firstLine="0"/>
              <w:jc w:val="right"/>
              <w:rPr>
                <w:rFonts w:ascii="Arial Narrow" w:hAnsi="Arial Narrow" w:cs="Arial"/>
                <w:sz w:val="18"/>
                <w:szCs w:val="18"/>
              </w:rPr>
            </w:pPr>
            <w:r w:rsidRPr="00743537">
              <w:rPr>
                <w:rFonts w:ascii="Arial Narrow" w:hAnsi="Arial Narrow" w:cs="Arial"/>
                <w:sz w:val="18"/>
                <w:szCs w:val="18"/>
              </w:rPr>
              <w:t>15.702</w:t>
            </w:r>
          </w:p>
        </w:tc>
        <w:tc>
          <w:tcPr>
            <w:tcW w:w="948" w:type="dxa"/>
            <w:tcBorders>
              <w:top w:val="single" w:sz="4" w:space="0" w:color="auto"/>
              <w:bottom w:val="single" w:sz="2" w:space="0" w:color="auto"/>
            </w:tcBorders>
            <w:vAlign w:val="center"/>
          </w:tcPr>
          <w:p w:rsidR="00592B9F" w:rsidRPr="00743537" w:rsidRDefault="008616E2" w:rsidP="00F87CA1">
            <w:pPr>
              <w:pStyle w:val="texto"/>
              <w:tabs>
                <w:tab w:val="clear" w:pos="2835"/>
                <w:tab w:val="clear" w:pos="3969"/>
                <w:tab w:val="clear" w:pos="5103"/>
                <w:tab w:val="clear" w:pos="6237"/>
                <w:tab w:val="clear" w:pos="7371"/>
              </w:tabs>
              <w:spacing w:after="0"/>
              <w:ind w:left="-120" w:right="-466" w:firstLine="0"/>
              <w:jc w:val="center"/>
              <w:rPr>
                <w:rFonts w:ascii="Arial Narrow" w:hAnsi="Arial Narrow" w:cs="Arial"/>
                <w:sz w:val="18"/>
                <w:szCs w:val="18"/>
              </w:rPr>
            </w:pPr>
            <w:r w:rsidRPr="00743537">
              <w:rPr>
                <w:rFonts w:ascii="Arial Narrow" w:hAnsi="Arial Narrow" w:cs="Arial"/>
                <w:sz w:val="18"/>
                <w:szCs w:val="18"/>
              </w:rPr>
              <w:t>3</w:t>
            </w:r>
          </w:p>
        </w:tc>
        <w:tc>
          <w:tcPr>
            <w:tcW w:w="1203" w:type="dxa"/>
            <w:tcBorders>
              <w:top w:val="single" w:sz="4" w:space="0" w:color="auto"/>
              <w:bottom w:val="single" w:sz="2" w:space="0" w:color="auto"/>
            </w:tcBorders>
            <w:vAlign w:val="center"/>
          </w:tcPr>
          <w:p w:rsidR="00592B9F" w:rsidRPr="00743537" w:rsidRDefault="008616E2" w:rsidP="00F87CA1">
            <w:pPr>
              <w:pStyle w:val="texto"/>
              <w:tabs>
                <w:tab w:val="clear" w:pos="2835"/>
                <w:tab w:val="clear" w:pos="3969"/>
                <w:tab w:val="clear" w:pos="5103"/>
                <w:tab w:val="clear" w:pos="6237"/>
                <w:tab w:val="clear" w:pos="7371"/>
              </w:tabs>
              <w:spacing w:after="0"/>
              <w:ind w:left="-120" w:firstLine="0"/>
              <w:jc w:val="right"/>
              <w:rPr>
                <w:rFonts w:ascii="Arial Narrow" w:hAnsi="Arial Narrow" w:cs="Arial"/>
                <w:sz w:val="18"/>
                <w:szCs w:val="18"/>
              </w:rPr>
            </w:pPr>
            <w:r w:rsidRPr="00743537">
              <w:rPr>
                <w:rFonts w:ascii="Arial Narrow" w:hAnsi="Arial Narrow" w:cs="Arial"/>
                <w:sz w:val="18"/>
                <w:szCs w:val="18"/>
              </w:rPr>
              <w:t>15.500</w:t>
            </w:r>
          </w:p>
        </w:tc>
        <w:tc>
          <w:tcPr>
            <w:tcW w:w="1203" w:type="dxa"/>
            <w:tcBorders>
              <w:top w:val="single" w:sz="4" w:space="0" w:color="auto"/>
              <w:bottom w:val="single" w:sz="2" w:space="0" w:color="auto"/>
            </w:tcBorders>
            <w:vAlign w:val="center"/>
          </w:tcPr>
          <w:p w:rsidR="00592B9F" w:rsidRPr="00743537" w:rsidRDefault="008616E2" w:rsidP="00F87CA1">
            <w:pPr>
              <w:pStyle w:val="texto"/>
              <w:tabs>
                <w:tab w:val="clear" w:pos="2835"/>
                <w:tab w:val="clear" w:pos="3969"/>
                <w:tab w:val="clear" w:pos="5103"/>
                <w:tab w:val="clear" w:pos="6237"/>
                <w:tab w:val="clear" w:pos="7371"/>
              </w:tabs>
              <w:spacing w:after="0"/>
              <w:ind w:left="-120" w:firstLine="0"/>
              <w:jc w:val="right"/>
              <w:rPr>
                <w:rFonts w:ascii="Arial Narrow" w:hAnsi="Arial Narrow" w:cs="Arial"/>
                <w:sz w:val="18"/>
                <w:szCs w:val="18"/>
              </w:rPr>
            </w:pPr>
            <w:r w:rsidRPr="00743537">
              <w:rPr>
                <w:rFonts w:ascii="Arial Narrow" w:hAnsi="Arial Narrow" w:cs="Arial"/>
                <w:sz w:val="18"/>
                <w:szCs w:val="18"/>
              </w:rPr>
              <w:t>15.500</w:t>
            </w:r>
          </w:p>
        </w:tc>
      </w:tr>
      <w:tr w:rsidR="001C7252" w:rsidRPr="00743537" w:rsidTr="00896063">
        <w:trPr>
          <w:trHeight w:val="170"/>
          <w:jc w:val="center"/>
        </w:trPr>
        <w:tc>
          <w:tcPr>
            <w:tcW w:w="1898" w:type="dxa"/>
            <w:tcBorders>
              <w:top w:val="single" w:sz="2" w:space="0" w:color="auto"/>
              <w:bottom w:val="single" w:sz="2" w:space="0" w:color="auto"/>
            </w:tcBorders>
            <w:vAlign w:val="center"/>
          </w:tcPr>
          <w:p w:rsidR="00592B9F" w:rsidRPr="00743537" w:rsidRDefault="00C245CD" w:rsidP="00F87CA1">
            <w:pPr>
              <w:pStyle w:val="texto"/>
              <w:tabs>
                <w:tab w:val="clear" w:pos="2835"/>
                <w:tab w:val="clear" w:pos="3969"/>
                <w:tab w:val="clear" w:pos="5103"/>
                <w:tab w:val="clear" w:pos="6237"/>
                <w:tab w:val="clear" w:pos="7371"/>
              </w:tabs>
              <w:spacing w:after="0"/>
              <w:ind w:firstLine="0"/>
              <w:jc w:val="left"/>
              <w:rPr>
                <w:rFonts w:ascii="Arial Narrow" w:hAnsi="Arial Narrow" w:cs="Arial"/>
                <w:sz w:val="18"/>
                <w:szCs w:val="18"/>
              </w:rPr>
            </w:pPr>
            <w:r w:rsidRPr="00743537">
              <w:rPr>
                <w:rFonts w:ascii="Arial Narrow" w:hAnsi="Arial Narrow" w:cs="Arial"/>
                <w:sz w:val="18"/>
                <w:szCs w:val="18"/>
              </w:rPr>
              <w:t>Espectáculos music</w:t>
            </w:r>
            <w:r w:rsidRPr="00743537">
              <w:rPr>
                <w:rFonts w:ascii="Arial Narrow" w:hAnsi="Arial Narrow" w:cs="Arial"/>
                <w:sz w:val="18"/>
                <w:szCs w:val="18"/>
              </w:rPr>
              <w:t>a</w:t>
            </w:r>
            <w:r w:rsidRPr="00743537">
              <w:rPr>
                <w:rFonts w:ascii="Arial Narrow" w:hAnsi="Arial Narrow" w:cs="Arial"/>
                <w:sz w:val="18"/>
                <w:szCs w:val="18"/>
              </w:rPr>
              <w:t>les fiestas</w:t>
            </w:r>
          </w:p>
        </w:tc>
        <w:tc>
          <w:tcPr>
            <w:tcW w:w="1007" w:type="dxa"/>
            <w:tcBorders>
              <w:top w:val="single" w:sz="2" w:space="0" w:color="auto"/>
              <w:bottom w:val="single" w:sz="2" w:space="0" w:color="auto"/>
            </w:tcBorders>
            <w:vAlign w:val="center"/>
          </w:tcPr>
          <w:p w:rsidR="00592B9F" w:rsidRPr="00743537" w:rsidRDefault="00C245CD" w:rsidP="00F87CA1">
            <w:pPr>
              <w:pStyle w:val="texto"/>
              <w:tabs>
                <w:tab w:val="clear" w:pos="2835"/>
                <w:tab w:val="clear" w:pos="3969"/>
                <w:tab w:val="clear" w:pos="5103"/>
                <w:tab w:val="clear" w:pos="6237"/>
                <w:tab w:val="clear" w:pos="7371"/>
              </w:tabs>
              <w:spacing w:after="0"/>
              <w:ind w:right="-25" w:firstLine="0"/>
              <w:jc w:val="left"/>
              <w:rPr>
                <w:rFonts w:ascii="Arial Narrow" w:hAnsi="Arial Narrow" w:cs="Arial"/>
                <w:sz w:val="18"/>
                <w:szCs w:val="18"/>
              </w:rPr>
            </w:pPr>
            <w:r w:rsidRPr="00743537">
              <w:rPr>
                <w:rFonts w:ascii="Arial Narrow" w:hAnsi="Arial Narrow" w:cs="Arial"/>
                <w:sz w:val="18"/>
                <w:szCs w:val="18"/>
              </w:rPr>
              <w:t>Asistencia</w:t>
            </w:r>
          </w:p>
        </w:tc>
        <w:tc>
          <w:tcPr>
            <w:tcW w:w="1565" w:type="dxa"/>
            <w:tcBorders>
              <w:top w:val="single" w:sz="2" w:space="0" w:color="auto"/>
              <w:bottom w:val="single" w:sz="2" w:space="0" w:color="auto"/>
            </w:tcBorders>
            <w:vAlign w:val="center"/>
          </w:tcPr>
          <w:p w:rsidR="00592B9F" w:rsidRPr="00743537" w:rsidRDefault="00C245CD" w:rsidP="00F87CA1">
            <w:pPr>
              <w:pStyle w:val="texto"/>
              <w:tabs>
                <w:tab w:val="clear" w:pos="2835"/>
                <w:tab w:val="clear" w:pos="3969"/>
                <w:tab w:val="clear" w:pos="5103"/>
                <w:tab w:val="clear" w:pos="6237"/>
                <w:tab w:val="clear" w:pos="7371"/>
              </w:tabs>
              <w:spacing w:after="0"/>
              <w:ind w:left="25" w:firstLine="0"/>
              <w:jc w:val="left"/>
              <w:rPr>
                <w:rFonts w:ascii="Arial Narrow" w:hAnsi="Arial Narrow" w:cs="Arial"/>
                <w:sz w:val="18"/>
                <w:szCs w:val="18"/>
              </w:rPr>
            </w:pPr>
            <w:r w:rsidRPr="00743537">
              <w:rPr>
                <w:rFonts w:ascii="Arial Narrow" w:hAnsi="Arial Narrow" w:cs="Arial"/>
                <w:sz w:val="18"/>
                <w:szCs w:val="18"/>
              </w:rPr>
              <w:t>Abierto inferior al umbral comunit</w:t>
            </w:r>
            <w:r w:rsidR="00F87CA1" w:rsidRPr="00743537">
              <w:rPr>
                <w:rFonts w:ascii="Arial Narrow" w:hAnsi="Arial Narrow" w:cs="Arial"/>
                <w:sz w:val="18"/>
                <w:szCs w:val="18"/>
              </w:rPr>
              <w:t>.</w:t>
            </w:r>
          </w:p>
        </w:tc>
        <w:tc>
          <w:tcPr>
            <w:tcW w:w="1530" w:type="dxa"/>
            <w:tcBorders>
              <w:top w:val="single" w:sz="2" w:space="0" w:color="auto"/>
              <w:bottom w:val="single" w:sz="2" w:space="0" w:color="auto"/>
            </w:tcBorders>
            <w:vAlign w:val="center"/>
          </w:tcPr>
          <w:p w:rsidR="00592B9F" w:rsidRPr="00743537" w:rsidRDefault="001C7252" w:rsidP="00743537">
            <w:pPr>
              <w:pStyle w:val="texto"/>
              <w:tabs>
                <w:tab w:val="clear" w:pos="2835"/>
                <w:tab w:val="clear" w:pos="3969"/>
                <w:tab w:val="clear" w:pos="5103"/>
                <w:tab w:val="clear" w:pos="6237"/>
                <w:tab w:val="clear" w:pos="7371"/>
              </w:tabs>
              <w:spacing w:after="0"/>
              <w:ind w:firstLine="0"/>
              <w:jc w:val="right"/>
              <w:rPr>
                <w:rFonts w:ascii="Arial Narrow" w:hAnsi="Arial Narrow" w:cs="Arial"/>
                <w:sz w:val="18"/>
                <w:szCs w:val="18"/>
              </w:rPr>
            </w:pPr>
            <w:r w:rsidRPr="00743537">
              <w:rPr>
                <w:rFonts w:ascii="Arial Narrow" w:hAnsi="Arial Narrow" w:cs="Arial"/>
                <w:sz w:val="18"/>
                <w:szCs w:val="18"/>
              </w:rPr>
              <w:t>20.661</w:t>
            </w:r>
          </w:p>
        </w:tc>
        <w:tc>
          <w:tcPr>
            <w:tcW w:w="948" w:type="dxa"/>
            <w:tcBorders>
              <w:top w:val="single" w:sz="2" w:space="0" w:color="auto"/>
              <w:bottom w:val="single" w:sz="2" w:space="0" w:color="auto"/>
            </w:tcBorders>
            <w:vAlign w:val="center"/>
          </w:tcPr>
          <w:p w:rsidR="00592B9F" w:rsidRPr="00743537" w:rsidRDefault="001C7252" w:rsidP="00F87CA1">
            <w:pPr>
              <w:pStyle w:val="texto"/>
              <w:tabs>
                <w:tab w:val="clear" w:pos="2835"/>
                <w:tab w:val="clear" w:pos="3969"/>
                <w:tab w:val="clear" w:pos="5103"/>
                <w:tab w:val="clear" w:pos="6237"/>
                <w:tab w:val="clear" w:pos="7371"/>
              </w:tabs>
              <w:spacing w:after="0"/>
              <w:ind w:left="-120" w:right="-466" w:firstLine="0"/>
              <w:jc w:val="center"/>
              <w:rPr>
                <w:rFonts w:ascii="Arial Narrow" w:hAnsi="Arial Narrow" w:cs="Arial"/>
                <w:sz w:val="18"/>
                <w:szCs w:val="18"/>
              </w:rPr>
            </w:pPr>
            <w:r w:rsidRPr="00743537">
              <w:rPr>
                <w:rFonts w:ascii="Arial Narrow" w:hAnsi="Arial Narrow" w:cs="Arial"/>
                <w:sz w:val="18"/>
                <w:szCs w:val="18"/>
              </w:rPr>
              <w:t>6</w:t>
            </w:r>
          </w:p>
        </w:tc>
        <w:tc>
          <w:tcPr>
            <w:tcW w:w="1203" w:type="dxa"/>
            <w:tcBorders>
              <w:top w:val="single" w:sz="2" w:space="0" w:color="auto"/>
              <w:bottom w:val="single" w:sz="2" w:space="0" w:color="auto"/>
            </w:tcBorders>
            <w:vAlign w:val="center"/>
          </w:tcPr>
          <w:p w:rsidR="00592B9F" w:rsidRPr="00743537" w:rsidRDefault="001C7252" w:rsidP="00F87CA1">
            <w:pPr>
              <w:pStyle w:val="texto"/>
              <w:tabs>
                <w:tab w:val="clear" w:pos="2835"/>
                <w:tab w:val="clear" w:pos="3969"/>
                <w:tab w:val="clear" w:pos="5103"/>
                <w:tab w:val="clear" w:pos="6237"/>
                <w:tab w:val="clear" w:pos="7371"/>
              </w:tabs>
              <w:spacing w:after="0"/>
              <w:ind w:left="-120" w:firstLine="0"/>
              <w:jc w:val="right"/>
              <w:rPr>
                <w:rFonts w:ascii="Arial Narrow" w:hAnsi="Arial Narrow" w:cs="Arial"/>
                <w:sz w:val="18"/>
                <w:szCs w:val="18"/>
              </w:rPr>
            </w:pPr>
            <w:r w:rsidRPr="00743537">
              <w:rPr>
                <w:rFonts w:ascii="Arial Narrow" w:hAnsi="Arial Narrow" w:cs="Arial"/>
                <w:sz w:val="18"/>
                <w:szCs w:val="18"/>
              </w:rPr>
              <w:t>20.161</w:t>
            </w:r>
          </w:p>
        </w:tc>
        <w:tc>
          <w:tcPr>
            <w:tcW w:w="1203" w:type="dxa"/>
            <w:tcBorders>
              <w:top w:val="single" w:sz="2" w:space="0" w:color="auto"/>
              <w:bottom w:val="single" w:sz="2" w:space="0" w:color="auto"/>
            </w:tcBorders>
            <w:vAlign w:val="center"/>
          </w:tcPr>
          <w:p w:rsidR="00592B9F" w:rsidRPr="00743537" w:rsidRDefault="001C7252" w:rsidP="00F87CA1">
            <w:pPr>
              <w:pStyle w:val="texto"/>
              <w:tabs>
                <w:tab w:val="clear" w:pos="2835"/>
                <w:tab w:val="clear" w:pos="3969"/>
                <w:tab w:val="clear" w:pos="5103"/>
                <w:tab w:val="clear" w:pos="6237"/>
                <w:tab w:val="clear" w:pos="7371"/>
              </w:tabs>
              <w:spacing w:after="0"/>
              <w:ind w:left="-120" w:firstLine="0"/>
              <w:jc w:val="right"/>
              <w:rPr>
                <w:rFonts w:ascii="Arial Narrow" w:hAnsi="Arial Narrow" w:cs="Arial"/>
                <w:sz w:val="18"/>
                <w:szCs w:val="18"/>
              </w:rPr>
            </w:pPr>
            <w:r w:rsidRPr="00743537">
              <w:rPr>
                <w:rFonts w:ascii="Arial Narrow" w:hAnsi="Arial Narrow" w:cs="Arial"/>
                <w:sz w:val="18"/>
                <w:szCs w:val="18"/>
              </w:rPr>
              <w:t>20.161</w:t>
            </w:r>
          </w:p>
        </w:tc>
      </w:tr>
      <w:tr w:rsidR="001C7252" w:rsidRPr="00743537" w:rsidTr="00896063">
        <w:trPr>
          <w:trHeight w:val="170"/>
          <w:jc w:val="center"/>
        </w:trPr>
        <w:tc>
          <w:tcPr>
            <w:tcW w:w="1898" w:type="dxa"/>
            <w:tcBorders>
              <w:top w:val="single" w:sz="2" w:space="0" w:color="auto"/>
              <w:bottom w:val="single" w:sz="4" w:space="0" w:color="auto"/>
            </w:tcBorders>
            <w:vAlign w:val="center"/>
          </w:tcPr>
          <w:p w:rsidR="00592B9F" w:rsidRPr="00743537" w:rsidRDefault="001C7252" w:rsidP="00896063">
            <w:pPr>
              <w:pStyle w:val="texto"/>
              <w:tabs>
                <w:tab w:val="clear" w:pos="2835"/>
                <w:tab w:val="clear" w:pos="3969"/>
                <w:tab w:val="clear" w:pos="5103"/>
                <w:tab w:val="clear" w:pos="6237"/>
                <w:tab w:val="clear" w:pos="7371"/>
              </w:tabs>
              <w:spacing w:after="0"/>
              <w:ind w:firstLine="0"/>
              <w:jc w:val="left"/>
              <w:rPr>
                <w:rFonts w:ascii="Arial Narrow" w:hAnsi="Arial Narrow" w:cs="Arial"/>
                <w:sz w:val="18"/>
                <w:szCs w:val="18"/>
              </w:rPr>
            </w:pPr>
            <w:r w:rsidRPr="00743537">
              <w:rPr>
                <w:rFonts w:ascii="Arial Narrow" w:hAnsi="Arial Narrow" w:cs="Arial"/>
                <w:sz w:val="18"/>
                <w:szCs w:val="18"/>
              </w:rPr>
              <w:t>Producción y difusión contenidos audiov</w:t>
            </w:r>
            <w:r w:rsidR="00896063">
              <w:rPr>
                <w:rFonts w:ascii="Arial Narrow" w:hAnsi="Arial Narrow" w:cs="Arial"/>
                <w:sz w:val="18"/>
                <w:szCs w:val="18"/>
              </w:rPr>
              <w:t>.</w:t>
            </w:r>
          </w:p>
        </w:tc>
        <w:tc>
          <w:tcPr>
            <w:tcW w:w="1007" w:type="dxa"/>
            <w:tcBorders>
              <w:top w:val="single" w:sz="2" w:space="0" w:color="auto"/>
              <w:bottom w:val="single" w:sz="4" w:space="0" w:color="auto"/>
            </w:tcBorders>
            <w:vAlign w:val="center"/>
          </w:tcPr>
          <w:p w:rsidR="00592B9F" w:rsidRPr="00743537" w:rsidRDefault="001C7252" w:rsidP="00F87CA1">
            <w:pPr>
              <w:pStyle w:val="texto"/>
              <w:tabs>
                <w:tab w:val="clear" w:pos="2835"/>
                <w:tab w:val="clear" w:pos="3969"/>
                <w:tab w:val="clear" w:pos="5103"/>
                <w:tab w:val="clear" w:pos="6237"/>
                <w:tab w:val="clear" w:pos="7371"/>
              </w:tabs>
              <w:spacing w:after="0"/>
              <w:ind w:right="-25" w:firstLine="0"/>
              <w:jc w:val="left"/>
              <w:rPr>
                <w:rFonts w:ascii="Arial Narrow" w:hAnsi="Arial Narrow" w:cs="Arial"/>
                <w:sz w:val="18"/>
                <w:szCs w:val="18"/>
              </w:rPr>
            </w:pPr>
            <w:r w:rsidRPr="00743537">
              <w:rPr>
                <w:rFonts w:ascii="Arial Narrow" w:hAnsi="Arial Narrow" w:cs="Arial"/>
                <w:sz w:val="18"/>
                <w:szCs w:val="18"/>
              </w:rPr>
              <w:t>Asistencia</w:t>
            </w:r>
          </w:p>
        </w:tc>
        <w:tc>
          <w:tcPr>
            <w:tcW w:w="1565" w:type="dxa"/>
            <w:tcBorders>
              <w:top w:val="single" w:sz="2" w:space="0" w:color="auto"/>
              <w:bottom w:val="single" w:sz="4" w:space="0" w:color="auto"/>
            </w:tcBorders>
            <w:vAlign w:val="center"/>
          </w:tcPr>
          <w:p w:rsidR="00592B9F" w:rsidRPr="00743537" w:rsidRDefault="001C7252" w:rsidP="00F87CA1">
            <w:pPr>
              <w:pStyle w:val="texto"/>
              <w:tabs>
                <w:tab w:val="clear" w:pos="2835"/>
                <w:tab w:val="clear" w:pos="3969"/>
                <w:tab w:val="clear" w:pos="5103"/>
                <w:tab w:val="clear" w:pos="6237"/>
                <w:tab w:val="clear" w:pos="7371"/>
              </w:tabs>
              <w:spacing w:after="0"/>
              <w:ind w:left="25" w:firstLine="0"/>
              <w:jc w:val="left"/>
              <w:rPr>
                <w:rFonts w:ascii="Arial Narrow" w:hAnsi="Arial Narrow" w:cs="Arial"/>
                <w:sz w:val="18"/>
                <w:szCs w:val="18"/>
              </w:rPr>
            </w:pPr>
            <w:r w:rsidRPr="00743537">
              <w:rPr>
                <w:rFonts w:ascii="Arial Narrow" w:hAnsi="Arial Narrow" w:cs="Arial"/>
                <w:sz w:val="18"/>
                <w:szCs w:val="18"/>
              </w:rPr>
              <w:t>Abierto inferior al umbral comunit</w:t>
            </w:r>
            <w:r w:rsidR="00F87CA1" w:rsidRPr="00743537">
              <w:rPr>
                <w:rFonts w:ascii="Arial Narrow" w:hAnsi="Arial Narrow" w:cs="Arial"/>
                <w:sz w:val="18"/>
                <w:szCs w:val="18"/>
              </w:rPr>
              <w:t>.</w:t>
            </w:r>
          </w:p>
        </w:tc>
        <w:tc>
          <w:tcPr>
            <w:tcW w:w="1530" w:type="dxa"/>
            <w:tcBorders>
              <w:top w:val="single" w:sz="2" w:space="0" w:color="auto"/>
              <w:bottom w:val="single" w:sz="4" w:space="0" w:color="auto"/>
            </w:tcBorders>
            <w:vAlign w:val="center"/>
          </w:tcPr>
          <w:p w:rsidR="00592B9F" w:rsidRPr="00743537" w:rsidRDefault="001C7252" w:rsidP="00743537">
            <w:pPr>
              <w:pStyle w:val="texto"/>
              <w:tabs>
                <w:tab w:val="clear" w:pos="2835"/>
                <w:tab w:val="clear" w:pos="3969"/>
                <w:tab w:val="clear" w:pos="5103"/>
                <w:tab w:val="clear" w:pos="6237"/>
                <w:tab w:val="clear" w:pos="7371"/>
              </w:tabs>
              <w:spacing w:after="0"/>
              <w:ind w:firstLine="0"/>
              <w:jc w:val="right"/>
              <w:rPr>
                <w:rFonts w:ascii="Arial Narrow" w:hAnsi="Arial Narrow" w:cs="Arial"/>
                <w:sz w:val="18"/>
                <w:szCs w:val="18"/>
              </w:rPr>
            </w:pPr>
            <w:r w:rsidRPr="00743537">
              <w:rPr>
                <w:rFonts w:ascii="Arial Narrow" w:hAnsi="Arial Narrow" w:cs="Arial"/>
                <w:sz w:val="18"/>
                <w:szCs w:val="18"/>
              </w:rPr>
              <w:t>13.016</w:t>
            </w:r>
          </w:p>
        </w:tc>
        <w:tc>
          <w:tcPr>
            <w:tcW w:w="948" w:type="dxa"/>
            <w:tcBorders>
              <w:top w:val="single" w:sz="2" w:space="0" w:color="auto"/>
              <w:bottom w:val="single" w:sz="4" w:space="0" w:color="auto"/>
            </w:tcBorders>
            <w:vAlign w:val="center"/>
          </w:tcPr>
          <w:p w:rsidR="00592B9F" w:rsidRPr="00743537" w:rsidRDefault="001C7252" w:rsidP="00F87CA1">
            <w:pPr>
              <w:pStyle w:val="texto"/>
              <w:tabs>
                <w:tab w:val="clear" w:pos="2835"/>
                <w:tab w:val="clear" w:pos="3969"/>
                <w:tab w:val="clear" w:pos="5103"/>
                <w:tab w:val="clear" w:pos="6237"/>
                <w:tab w:val="clear" w:pos="7371"/>
              </w:tabs>
              <w:spacing w:after="0"/>
              <w:ind w:left="-120" w:right="-466" w:firstLine="0"/>
              <w:jc w:val="center"/>
              <w:rPr>
                <w:rFonts w:ascii="Arial Narrow" w:hAnsi="Arial Narrow" w:cs="Arial"/>
                <w:sz w:val="18"/>
                <w:szCs w:val="18"/>
              </w:rPr>
            </w:pPr>
            <w:r w:rsidRPr="00743537">
              <w:rPr>
                <w:rFonts w:ascii="Arial Narrow" w:hAnsi="Arial Narrow" w:cs="Arial"/>
                <w:sz w:val="18"/>
                <w:szCs w:val="18"/>
              </w:rPr>
              <w:t>1</w:t>
            </w:r>
          </w:p>
        </w:tc>
        <w:tc>
          <w:tcPr>
            <w:tcW w:w="1203" w:type="dxa"/>
            <w:tcBorders>
              <w:top w:val="single" w:sz="2" w:space="0" w:color="auto"/>
              <w:bottom w:val="single" w:sz="4" w:space="0" w:color="auto"/>
            </w:tcBorders>
            <w:vAlign w:val="center"/>
          </w:tcPr>
          <w:p w:rsidR="00592B9F" w:rsidRPr="00743537" w:rsidRDefault="001C7252" w:rsidP="00F87CA1">
            <w:pPr>
              <w:pStyle w:val="texto"/>
              <w:tabs>
                <w:tab w:val="clear" w:pos="2835"/>
                <w:tab w:val="clear" w:pos="3969"/>
                <w:tab w:val="clear" w:pos="5103"/>
                <w:tab w:val="clear" w:pos="6237"/>
                <w:tab w:val="clear" w:pos="7371"/>
              </w:tabs>
              <w:spacing w:after="0"/>
              <w:ind w:left="-120" w:firstLine="0"/>
              <w:jc w:val="right"/>
              <w:rPr>
                <w:rFonts w:ascii="Arial Narrow" w:hAnsi="Arial Narrow" w:cs="Arial"/>
                <w:sz w:val="18"/>
                <w:szCs w:val="18"/>
              </w:rPr>
            </w:pPr>
            <w:r w:rsidRPr="00743537">
              <w:rPr>
                <w:rFonts w:ascii="Arial Narrow" w:hAnsi="Arial Narrow" w:cs="Arial"/>
                <w:sz w:val="18"/>
                <w:szCs w:val="18"/>
              </w:rPr>
              <w:t>12.998</w:t>
            </w:r>
          </w:p>
        </w:tc>
        <w:tc>
          <w:tcPr>
            <w:tcW w:w="1203" w:type="dxa"/>
            <w:tcBorders>
              <w:top w:val="single" w:sz="2" w:space="0" w:color="auto"/>
              <w:bottom w:val="single" w:sz="4" w:space="0" w:color="auto"/>
            </w:tcBorders>
            <w:vAlign w:val="center"/>
          </w:tcPr>
          <w:p w:rsidR="00592B9F" w:rsidRPr="00743537" w:rsidRDefault="001C7252" w:rsidP="00F87CA1">
            <w:pPr>
              <w:pStyle w:val="texto"/>
              <w:tabs>
                <w:tab w:val="clear" w:pos="2835"/>
                <w:tab w:val="clear" w:pos="3969"/>
                <w:tab w:val="clear" w:pos="5103"/>
                <w:tab w:val="clear" w:pos="6237"/>
                <w:tab w:val="clear" w:pos="7371"/>
              </w:tabs>
              <w:spacing w:after="0"/>
              <w:ind w:left="-120" w:firstLine="0"/>
              <w:jc w:val="right"/>
              <w:rPr>
                <w:rFonts w:ascii="Arial Narrow" w:hAnsi="Arial Narrow" w:cs="Arial"/>
                <w:sz w:val="18"/>
                <w:szCs w:val="18"/>
              </w:rPr>
            </w:pPr>
            <w:r w:rsidRPr="00743537">
              <w:rPr>
                <w:rFonts w:ascii="Arial Narrow" w:hAnsi="Arial Narrow" w:cs="Arial"/>
                <w:sz w:val="18"/>
                <w:szCs w:val="18"/>
              </w:rPr>
              <w:t>12.998</w:t>
            </w:r>
          </w:p>
        </w:tc>
      </w:tr>
    </w:tbl>
    <w:p w:rsidR="001C7252" w:rsidRDefault="001C7252" w:rsidP="00A40E25">
      <w:pPr>
        <w:pStyle w:val="texto"/>
        <w:tabs>
          <w:tab w:val="clear" w:pos="2835"/>
          <w:tab w:val="clear" w:pos="3969"/>
          <w:tab w:val="clear" w:pos="5103"/>
          <w:tab w:val="clear" w:pos="6237"/>
          <w:tab w:val="clear" w:pos="7371"/>
        </w:tabs>
        <w:spacing w:after="0"/>
        <w:rPr>
          <w:rFonts w:cs="Arial"/>
        </w:rPr>
      </w:pPr>
    </w:p>
    <w:p w:rsidR="00AC5575" w:rsidRDefault="00AC5575">
      <w:pPr>
        <w:spacing w:after="0"/>
        <w:ind w:firstLine="0"/>
        <w:jc w:val="left"/>
        <w:rPr>
          <w:rFonts w:cs="Arial"/>
          <w:spacing w:val="6"/>
          <w:sz w:val="26"/>
          <w:szCs w:val="24"/>
        </w:rPr>
      </w:pPr>
      <w:r>
        <w:rPr>
          <w:rFonts w:cs="Arial"/>
        </w:rPr>
        <w:br w:type="page"/>
      </w:r>
    </w:p>
    <w:p w:rsidR="00D37DEC" w:rsidRPr="008616E2" w:rsidRDefault="00592B9F" w:rsidP="00D37DEC">
      <w:pPr>
        <w:pStyle w:val="texto"/>
        <w:tabs>
          <w:tab w:val="clear" w:pos="2835"/>
          <w:tab w:val="clear" w:pos="3969"/>
          <w:tab w:val="clear" w:pos="5103"/>
          <w:tab w:val="clear" w:pos="6237"/>
          <w:tab w:val="clear" w:pos="7371"/>
        </w:tabs>
        <w:rPr>
          <w:rFonts w:cs="Arial"/>
        </w:rPr>
      </w:pPr>
      <w:r w:rsidRPr="008616E2">
        <w:rPr>
          <w:rFonts w:cs="Arial"/>
        </w:rPr>
        <w:lastRenderedPageBreak/>
        <w:t xml:space="preserve">De su revisión se desprende que, en general, estos expedientes </w:t>
      </w:r>
      <w:r w:rsidR="00FB6AC7" w:rsidRPr="008616E2">
        <w:rPr>
          <w:rFonts w:cs="Arial"/>
        </w:rPr>
        <w:t>se han tram</w:t>
      </w:r>
      <w:r w:rsidR="00FB6AC7" w:rsidRPr="008616E2">
        <w:rPr>
          <w:rFonts w:cs="Arial"/>
        </w:rPr>
        <w:t>i</w:t>
      </w:r>
      <w:r w:rsidR="00FB6AC7" w:rsidRPr="008616E2">
        <w:rPr>
          <w:rFonts w:cs="Arial"/>
        </w:rPr>
        <w:t xml:space="preserve">tado </w:t>
      </w:r>
      <w:r w:rsidRPr="008616E2">
        <w:rPr>
          <w:rFonts w:cs="Arial"/>
        </w:rPr>
        <w:t>de acuer</w:t>
      </w:r>
      <w:r w:rsidR="00FB6AC7" w:rsidRPr="008616E2">
        <w:rPr>
          <w:rFonts w:cs="Arial"/>
        </w:rPr>
        <w:t>do con lo establecido en la</w:t>
      </w:r>
      <w:r w:rsidR="00C34D5C" w:rsidRPr="008616E2">
        <w:rPr>
          <w:rFonts w:cs="Arial"/>
        </w:rPr>
        <w:t xml:space="preserve"> normativa vigente, con excepción </w:t>
      </w:r>
      <w:r w:rsidR="008616E2" w:rsidRPr="008616E2">
        <w:rPr>
          <w:rFonts w:cs="Arial"/>
        </w:rPr>
        <w:t>de lo siguiente:</w:t>
      </w:r>
    </w:p>
    <w:p w:rsidR="00592B9F" w:rsidRPr="00A40E25" w:rsidRDefault="008616E2" w:rsidP="00D37DEC">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lang w:val="es-ES"/>
        </w:rPr>
      </w:pPr>
      <w:r w:rsidRPr="00A40E25">
        <w:rPr>
          <w:szCs w:val="26"/>
          <w:lang w:val="es-ES"/>
        </w:rPr>
        <w:t>D</w:t>
      </w:r>
      <w:r w:rsidR="00C34D5C" w:rsidRPr="00A40E25">
        <w:rPr>
          <w:szCs w:val="26"/>
          <w:lang w:val="es-ES"/>
        </w:rPr>
        <w:t xml:space="preserve">eterminadas facturas </w:t>
      </w:r>
      <w:r w:rsidRPr="00A40E25">
        <w:rPr>
          <w:szCs w:val="26"/>
          <w:lang w:val="es-ES"/>
        </w:rPr>
        <w:t>han sido abonadas</w:t>
      </w:r>
      <w:r w:rsidR="00C34D5C" w:rsidRPr="00A40E25">
        <w:rPr>
          <w:szCs w:val="26"/>
          <w:lang w:val="es-ES"/>
        </w:rPr>
        <w:t xml:space="preserve"> en un plazo superior </w:t>
      </w:r>
      <w:r w:rsidRPr="00A40E25">
        <w:rPr>
          <w:szCs w:val="26"/>
          <w:lang w:val="es-ES"/>
        </w:rPr>
        <w:t>al legalme</w:t>
      </w:r>
      <w:r w:rsidRPr="00A40E25">
        <w:rPr>
          <w:szCs w:val="26"/>
          <w:lang w:val="es-ES"/>
        </w:rPr>
        <w:t>n</w:t>
      </w:r>
      <w:r w:rsidRPr="00A40E25">
        <w:rPr>
          <w:szCs w:val="26"/>
          <w:lang w:val="es-ES"/>
        </w:rPr>
        <w:t>te establecido</w:t>
      </w:r>
      <w:r w:rsidR="00C34D5C" w:rsidRPr="00A40E25">
        <w:rPr>
          <w:szCs w:val="26"/>
          <w:lang w:val="es-ES"/>
        </w:rPr>
        <w:t>.</w:t>
      </w:r>
    </w:p>
    <w:p w:rsidR="008616E2" w:rsidRPr="00A40E25" w:rsidRDefault="008616E2" w:rsidP="00804161">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lang w:val="es-ES"/>
        </w:rPr>
      </w:pPr>
      <w:r w:rsidRPr="00A40E25">
        <w:rPr>
          <w:szCs w:val="26"/>
          <w:lang w:val="es-ES"/>
        </w:rPr>
        <w:t>El ayuntamiento no tiene implantado un sistema de control que le permita evaluar el correcto cumplimiento de la prestación de los servicios contratados a terceros.</w:t>
      </w:r>
    </w:p>
    <w:p w:rsidR="00A40E25" w:rsidRPr="00785F67" w:rsidRDefault="008616E2" w:rsidP="00785F67">
      <w:pPr>
        <w:pStyle w:val="texto"/>
        <w:tabs>
          <w:tab w:val="left" w:pos="708"/>
        </w:tabs>
        <w:rPr>
          <w:rFonts w:cs="Arial"/>
        </w:rPr>
      </w:pPr>
      <w:r w:rsidRPr="00785F67">
        <w:rPr>
          <w:rFonts w:cs="Arial"/>
        </w:rPr>
        <w:t>Igualmente se ha realizado una revisión de una muestra de gastos de este c</w:t>
      </w:r>
      <w:r w:rsidRPr="00785F67">
        <w:rPr>
          <w:rFonts w:cs="Arial"/>
        </w:rPr>
        <w:t>a</w:t>
      </w:r>
      <w:r w:rsidRPr="00785F67">
        <w:rPr>
          <w:rFonts w:cs="Arial"/>
        </w:rPr>
        <w:t>pítulo</w:t>
      </w:r>
      <w:r w:rsidR="0053017A" w:rsidRPr="00785F67">
        <w:rPr>
          <w:rFonts w:cs="Arial"/>
        </w:rPr>
        <w:t xml:space="preserve"> –</w:t>
      </w:r>
      <w:r w:rsidR="0009149E" w:rsidRPr="00785F67">
        <w:rPr>
          <w:rFonts w:cs="Arial"/>
        </w:rPr>
        <w:t>suministro de</w:t>
      </w:r>
      <w:r w:rsidR="00024607" w:rsidRPr="00785F67">
        <w:rPr>
          <w:rFonts w:cs="Arial"/>
        </w:rPr>
        <w:t xml:space="preserve"> agua</w:t>
      </w:r>
      <w:r w:rsidR="0009149E" w:rsidRPr="00785F67">
        <w:rPr>
          <w:rFonts w:cs="Arial"/>
        </w:rPr>
        <w:t xml:space="preserve"> en alta</w:t>
      </w:r>
      <w:r w:rsidR="00024607" w:rsidRPr="00785F67">
        <w:rPr>
          <w:rFonts w:cs="Arial"/>
        </w:rPr>
        <w:t xml:space="preserve"> y gestión Centro de 0 a 3 años</w:t>
      </w:r>
      <w:r w:rsidR="00F87CA1" w:rsidRPr="00785F67">
        <w:rPr>
          <w:rFonts w:cs="Arial"/>
        </w:rPr>
        <w:t>–</w:t>
      </w:r>
      <w:r w:rsidR="00632BEF">
        <w:rPr>
          <w:rFonts w:cs="Arial"/>
        </w:rPr>
        <w:t>,</w:t>
      </w:r>
      <w:r w:rsidRPr="00785F67">
        <w:rPr>
          <w:rFonts w:cs="Arial"/>
        </w:rPr>
        <w:t xml:space="preserve"> verificánd</w:t>
      </w:r>
      <w:r w:rsidRPr="00785F67">
        <w:rPr>
          <w:rFonts w:cs="Arial"/>
        </w:rPr>
        <w:t>o</w:t>
      </w:r>
      <w:r w:rsidRPr="00785F67">
        <w:rPr>
          <w:rFonts w:cs="Arial"/>
        </w:rPr>
        <w:t>se que los mismos están justificados con las correspondientes facturas, han sido contabilizados correctamente y, en general, se ha r</w:t>
      </w:r>
      <w:r w:rsidR="00A40E25" w:rsidRPr="00785F67">
        <w:rPr>
          <w:rFonts w:cs="Arial"/>
        </w:rPr>
        <w:t>espetado la normativa apl</w:t>
      </w:r>
      <w:r w:rsidR="00A40E25" w:rsidRPr="00785F67">
        <w:rPr>
          <w:rFonts w:cs="Arial"/>
        </w:rPr>
        <w:t>i</w:t>
      </w:r>
      <w:r w:rsidR="00A40E25" w:rsidRPr="00785F67">
        <w:rPr>
          <w:rFonts w:cs="Arial"/>
        </w:rPr>
        <w:t>cable.</w:t>
      </w:r>
    </w:p>
    <w:p w:rsidR="00FB6AC7" w:rsidRPr="00785F67" w:rsidRDefault="00FB6AC7" w:rsidP="00632BEF">
      <w:pPr>
        <w:pStyle w:val="texto"/>
        <w:tabs>
          <w:tab w:val="left" w:pos="708"/>
        </w:tabs>
        <w:spacing w:after="240"/>
        <w:rPr>
          <w:rFonts w:cs="Arial"/>
        </w:rPr>
      </w:pPr>
      <w:r w:rsidRPr="00785F67">
        <w:rPr>
          <w:rFonts w:cs="Arial"/>
        </w:rPr>
        <w:t>No obstante, se han detectado los siguientes servicios de importes relevantes para los que</w:t>
      </w:r>
      <w:r w:rsidR="000314B3" w:rsidRPr="00785F67">
        <w:rPr>
          <w:rFonts w:cs="Arial"/>
        </w:rPr>
        <w:t xml:space="preserve"> han finalizado los correspondientes contratos:</w:t>
      </w:r>
    </w:p>
    <w:tbl>
      <w:tblPr>
        <w:tblW w:w="8761" w:type="dxa"/>
        <w:tblInd w:w="98" w:type="dxa"/>
        <w:tblLayout w:type="fixed"/>
        <w:tblCellMar>
          <w:left w:w="70" w:type="dxa"/>
          <w:right w:w="70" w:type="dxa"/>
        </w:tblCellMar>
        <w:tblLook w:val="00A0" w:firstRow="1" w:lastRow="0" w:firstColumn="1" w:lastColumn="0" w:noHBand="0" w:noVBand="0"/>
      </w:tblPr>
      <w:tblGrid>
        <w:gridCol w:w="4367"/>
        <w:gridCol w:w="4394"/>
      </w:tblGrid>
      <w:tr w:rsidR="00E4638B" w:rsidRPr="00E4638B" w:rsidTr="00F87CA1">
        <w:trPr>
          <w:trHeight w:val="284"/>
        </w:trPr>
        <w:tc>
          <w:tcPr>
            <w:tcW w:w="4367" w:type="dxa"/>
            <w:tcBorders>
              <w:top w:val="single" w:sz="4" w:space="0" w:color="auto"/>
              <w:left w:val="nil"/>
              <w:bottom w:val="single" w:sz="4" w:space="0" w:color="auto"/>
              <w:right w:val="nil"/>
            </w:tcBorders>
            <w:shd w:val="clear" w:color="auto" w:fill="FFCC99"/>
            <w:noWrap/>
            <w:vAlign w:val="center"/>
          </w:tcPr>
          <w:p w:rsidR="00FB6AC7" w:rsidRPr="00E4638B" w:rsidRDefault="00FB6AC7" w:rsidP="00F87CA1">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sidRPr="00E4638B">
              <w:rPr>
                <w:rFonts w:ascii="Arial" w:hAnsi="Arial" w:cs="Arial"/>
                <w:sz w:val="18"/>
                <w:szCs w:val="18"/>
              </w:rPr>
              <w:t>Descripción</w:t>
            </w:r>
          </w:p>
        </w:tc>
        <w:tc>
          <w:tcPr>
            <w:tcW w:w="4394" w:type="dxa"/>
            <w:tcBorders>
              <w:top w:val="single" w:sz="4" w:space="0" w:color="auto"/>
              <w:left w:val="nil"/>
              <w:bottom w:val="single" w:sz="4" w:space="0" w:color="auto"/>
              <w:right w:val="nil"/>
            </w:tcBorders>
            <w:shd w:val="clear" w:color="auto" w:fill="FFCC99"/>
            <w:vAlign w:val="center"/>
          </w:tcPr>
          <w:p w:rsidR="00FB6AC7" w:rsidRPr="00E4638B" w:rsidRDefault="00FB6AC7" w:rsidP="00F87CA1">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E4638B">
              <w:rPr>
                <w:rFonts w:ascii="Arial" w:hAnsi="Arial" w:cs="Arial"/>
                <w:sz w:val="18"/>
                <w:szCs w:val="18"/>
              </w:rPr>
              <w:t>Importe gasto 2016 (IVA excluido)</w:t>
            </w:r>
          </w:p>
        </w:tc>
      </w:tr>
      <w:tr w:rsidR="00E4638B" w:rsidRPr="00E4638B" w:rsidTr="00F87CA1">
        <w:trPr>
          <w:trHeight w:val="284"/>
        </w:trPr>
        <w:tc>
          <w:tcPr>
            <w:tcW w:w="4367" w:type="dxa"/>
            <w:tcBorders>
              <w:top w:val="nil"/>
              <w:left w:val="nil"/>
              <w:bottom w:val="single" w:sz="2" w:space="0" w:color="auto"/>
              <w:right w:val="nil"/>
            </w:tcBorders>
            <w:noWrap/>
            <w:vAlign w:val="center"/>
          </w:tcPr>
          <w:p w:rsidR="00B73DD5" w:rsidRPr="00E4638B" w:rsidRDefault="00B73DD5" w:rsidP="00F87CA1">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E4638B">
              <w:rPr>
                <w:rFonts w:ascii="Arial Narrow" w:hAnsi="Arial Narrow"/>
                <w:sz w:val="20"/>
              </w:rPr>
              <w:t>Limpieza calles</w:t>
            </w:r>
          </w:p>
        </w:tc>
        <w:tc>
          <w:tcPr>
            <w:tcW w:w="4394" w:type="dxa"/>
            <w:tcBorders>
              <w:top w:val="nil"/>
              <w:left w:val="nil"/>
              <w:bottom w:val="single" w:sz="2" w:space="0" w:color="auto"/>
              <w:right w:val="nil"/>
            </w:tcBorders>
            <w:vAlign w:val="center"/>
          </w:tcPr>
          <w:p w:rsidR="00B73DD5" w:rsidRPr="00E4638B" w:rsidRDefault="00B73DD5" w:rsidP="00F87CA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E4638B">
              <w:rPr>
                <w:rFonts w:ascii="Arial Narrow" w:hAnsi="Arial Narrow"/>
                <w:sz w:val="20"/>
                <w:szCs w:val="20"/>
              </w:rPr>
              <w:t>42.616</w:t>
            </w:r>
          </w:p>
        </w:tc>
      </w:tr>
      <w:tr w:rsidR="00876B92" w:rsidRPr="00E4638B" w:rsidTr="00F87CA1">
        <w:trPr>
          <w:trHeight w:val="284"/>
        </w:trPr>
        <w:tc>
          <w:tcPr>
            <w:tcW w:w="4367" w:type="dxa"/>
            <w:tcBorders>
              <w:top w:val="single" w:sz="2" w:space="0" w:color="auto"/>
              <w:left w:val="nil"/>
              <w:bottom w:val="single" w:sz="2" w:space="0" w:color="auto"/>
              <w:right w:val="nil"/>
            </w:tcBorders>
            <w:noWrap/>
            <w:vAlign w:val="center"/>
          </w:tcPr>
          <w:p w:rsidR="00876B92" w:rsidRPr="00E4638B" w:rsidRDefault="00876B92" w:rsidP="00F87CA1">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Agencia ejecutiva</w:t>
            </w:r>
          </w:p>
        </w:tc>
        <w:tc>
          <w:tcPr>
            <w:tcW w:w="4394" w:type="dxa"/>
            <w:tcBorders>
              <w:top w:val="single" w:sz="2" w:space="0" w:color="auto"/>
              <w:left w:val="nil"/>
              <w:bottom w:val="single" w:sz="2" w:space="0" w:color="auto"/>
              <w:right w:val="nil"/>
            </w:tcBorders>
            <w:vAlign w:val="center"/>
          </w:tcPr>
          <w:p w:rsidR="00876B92" w:rsidRPr="00E4638B" w:rsidRDefault="00876B92" w:rsidP="00F87CA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32.280</w:t>
            </w:r>
          </w:p>
        </w:tc>
      </w:tr>
      <w:tr w:rsidR="00E4638B" w:rsidRPr="00E4638B" w:rsidTr="00F87CA1">
        <w:trPr>
          <w:trHeight w:val="284"/>
        </w:trPr>
        <w:tc>
          <w:tcPr>
            <w:tcW w:w="4367" w:type="dxa"/>
            <w:tcBorders>
              <w:top w:val="single" w:sz="2" w:space="0" w:color="auto"/>
              <w:left w:val="nil"/>
              <w:bottom w:val="single" w:sz="2" w:space="0" w:color="auto"/>
              <w:right w:val="nil"/>
            </w:tcBorders>
            <w:noWrap/>
            <w:vAlign w:val="center"/>
          </w:tcPr>
          <w:p w:rsidR="00B73DD5" w:rsidRPr="00E4638B" w:rsidRDefault="00B73DD5" w:rsidP="00F87CA1">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E4638B">
              <w:rPr>
                <w:rFonts w:ascii="Arial Narrow" w:hAnsi="Arial Narrow"/>
                <w:sz w:val="20"/>
              </w:rPr>
              <w:t>Gestión centro de artes</w:t>
            </w:r>
            <w:r w:rsidR="00785F67">
              <w:rPr>
                <w:rFonts w:ascii="Arial Narrow" w:hAnsi="Arial Narrow"/>
                <w:sz w:val="20"/>
              </w:rPr>
              <w:t xml:space="preserve"> </w:t>
            </w:r>
          </w:p>
        </w:tc>
        <w:tc>
          <w:tcPr>
            <w:tcW w:w="4394" w:type="dxa"/>
            <w:tcBorders>
              <w:top w:val="single" w:sz="2" w:space="0" w:color="auto"/>
              <w:left w:val="nil"/>
              <w:bottom w:val="single" w:sz="2" w:space="0" w:color="auto"/>
              <w:right w:val="nil"/>
            </w:tcBorders>
            <w:vAlign w:val="center"/>
          </w:tcPr>
          <w:p w:rsidR="00B73DD5" w:rsidRPr="00E4638B" w:rsidRDefault="00B73DD5" w:rsidP="00F87CA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E4638B">
              <w:rPr>
                <w:rFonts w:ascii="Arial Narrow" w:hAnsi="Arial Narrow"/>
                <w:sz w:val="20"/>
                <w:szCs w:val="20"/>
              </w:rPr>
              <w:t>10.992</w:t>
            </w:r>
          </w:p>
        </w:tc>
      </w:tr>
      <w:tr w:rsidR="00E4638B" w:rsidRPr="00E4638B" w:rsidTr="002724C3">
        <w:trPr>
          <w:trHeight w:val="284"/>
        </w:trPr>
        <w:tc>
          <w:tcPr>
            <w:tcW w:w="4367" w:type="dxa"/>
            <w:tcBorders>
              <w:top w:val="single" w:sz="2" w:space="0" w:color="auto"/>
              <w:left w:val="nil"/>
              <w:bottom w:val="single" w:sz="2" w:space="0" w:color="auto"/>
              <w:right w:val="nil"/>
            </w:tcBorders>
            <w:noWrap/>
            <w:vAlign w:val="center"/>
          </w:tcPr>
          <w:p w:rsidR="00FB6AC7" w:rsidRPr="00876B92" w:rsidRDefault="001C7252" w:rsidP="00F87CA1">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876B92">
              <w:rPr>
                <w:rFonts w:ascii="Arial Narrow" w:hAnsi="Arial Narrow"/>
                <w:sz w:val="20"/>
              </w:rPr>
              <w:t xml:space="preserve">Gestión </w:t>
            </w:r>
            <w:r w:rsidR="00B73DD5" w:rsidRPr="00876B92">
              <w:rPr>
                <w:rFonts w:ascii="Arial Narrow" w:hAnsi="Arial Narrow"/>
                <w:sz w:val="20"/>
              </w:rPr>
              <w:t>multas</w:t>
            </w:r>
          </w:p>
        </w:tc>
        <w:tc>
          <w:tcPr>
            <w:tcW w:w="4394" w:type="dxa"/>
            <w:tcBorders>
              <w:top w:val="single" w:sz="2" w:space="0" w:color="auto"/>
              <w:left w:val="nil"/>
              <w:bottom w:val="single" w:sz="2" w:space="0" w:color="auto"/>
              <w:right w:val="nil"/>
            </w:tcBorders>
            <w:vAlign w:val="center"/>
          </w:tcPr>
          <w:p w:rsidR="00FB6AC7" w:rsidRPr="00E4638B" w:rsidRDefault="00B73DD5" w:rsidP="00F87CA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876B92">
              <w:rPr>
                <w:rFonts w:ascii="Arial Narrow" w:hAnsi="Arial Narrow"/>
                <w:sz w:val="20"/>
                <w:szCs w:val="20"/>
              </w:rPr>
              <w:t>10.320</w:t>
            </w:r>
          </w:p>
        </w:tc>
      </w:tr>
      <w:tr w:rsidR="00E4638B" w:rsidRPr="00E4638B" w:rsidTr="00015FF3">
        <w:trPr>
          <w:trHeight w:val="284"/>
        </w:trPr>
        <w:tc>
          <w:tcPr>
            <w:tcW w:w="4367" w:type="dxa"/>
            <w:tcBorders>
              <w:top w:val="single" w:sz="2" w:space="0" w:color="auto"/>
              <w:left w:val="nil"/>
              <w:bottom w:val="single" w:sz="2" w:space="0" w:color="auto"/>
              <w:right w:val="nil"/>
            </w:tcBorders>
            <w:noWrap/>
            <w:vAlign w:val="center"/>
          </w:tcPr>
          <w:p w:rsidR="00FB6AC7" w:rsidRPr="00E4638B" w:rsidRDefault="001C7252" w:rsidP="00F87CA1">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E4638B">
              <w:rPr>
                <w:rFonts w:ascii="Arial Narrow" w:hAnsi="Arial Narrow"/>
                <w:sz w:val="20"/>
              </w:rPr>
              <w:t>Gastos menú del día fiestas</w:t>
            </w:r>
          </w:p>
        </w:tc>
        <w:tc>
          <w:tcPr>
            <w:tcW w:w="4394" w:type="dxa"/>
            <w:tcBorders>
              <w:top w:val="single" w:sz="2" w:space="0" w:color="auto"/>
              <w:left w:val="nil"/>
              <w:bottom w:val="single" w:sz="2" w:space="0" w:color="auto"/>
              <w:right w:val="nil"/>
            </w:tcBorders>
            <w:vAlign w:val="center"/>
          </w:tcPr>
          <w:p w:rsidR="00FB6AC7" w:rsidRPr="00E4638B" w:rsidRDefault="001C7252" w:rsidP="00F87CA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E4638B">
              <w:rPr>
                <w:rFonts w:ascii="Arial Narrow" w:hAnsi="Arial Narrow"/>
                <w:sz w:val="20"/>
                <w:szCs w:val="20"/>
              </w:rPr>
              <w:t>8.478</w:t>
            </w:r>
          </w:p>
        </w:tc>
      </w:tr>
      <w:tr w:rsidR="00E4638B" w:rsidRPr="00E4638B" w:rsidTr="00015FF3">
        <w:trPr>
          <w:trHeight w:val="284"/>
        </w:trPr>
        <w:tc>
          <w:tcPr>
            <w:tcW w:w="4367" w:type="dxa"/>
            <w:tcBorders>
              <w:top w:val="single" w:sz="2" w:space="0" w:color="auto"/>
              <w:left w:val="nil"/>
              <w:bottom w:val="single" w:sz="2" w:space="0" w:color="auto"/>
              <w:right w:val="nil"/>
            </w:tcBorders>
            <w:noWrap/>
            <w:vAlign w:val="center"/>
          </w:tcPr>
          <w:p w:rsidR="00FB6AC7" w:rsidRPr="00E4638B" w:rsidRDefault="00B73DD5" w:rsidP="00F87CA1">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E4638B">
              <w:rPr>
                <w:rFonts w:ascii="Arial Narrow" w:hAnsi="Arial Narrow"/>
                <w:sz w:val="20"/>
              </w:rPr>
              <w:t xml:space="preserve">Proveedor 1 alimentación </w:t>
            </w:r>
            <w:r w:rsidR="005149A5">
              <w:rPr>
                <w:rFonts w:ascii="Arial Narrow" w:hAnsi="Arial Narrow"/>
                <w:sz w:val="20"/>
              </w:rPr>
              <w:t>R</w:t>
            </w:r>
            <w:r w:rsidRPr="00E4638B">
              <w:rPr>
                <w:rFonts w:ascii="Arial Narrow" w:hAnsi="Arial Narrow"/>
                <w:sz w:val="20"/>
              </w:rPr>
              <w:t>esidencia</w:t>
            </w:r>
          </w:p>
        </w:tc>
        <w:tc>
          <w:tcPr>
            <w:tcW w:w="4394" w:type="dxa"/>
            <w:tcBorders>
              <w:top w:val="single" w:sz="2" w:space="0" w:color="auto"/>
              <w:left w:val="nil"/>
              <w:bottom w:val="single" w:sz="2" w:space="0" w:color="auto"/>
              <w:right w:val="nil"/>
            </w:tcBorders>
            <w:vAlign w:val="center"/>
          </w:tcPr>
          <w:p w:rsidR="00FB6AC7" w:rsidRPr="00E4638B" w:rsidRDefault="00B73DD5" w:rsidP="00F87CA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E4638B">
              <w:rPr>
                <w:rFonts w:ascii="Arial Narrow" w:hAnsi="Arial Narrow"/>
                <w:sz w:val="20"/>
                <w:szCs w:val="20"/>
              </w:rPr>
              <w:t>25.588</w:t>
            </w:r>
          </w:p>
        </w:tc>
      </w:tr>
      <w:tr w:rsidR="00E4638B" w:rsidRPr="00E4638B" w:rsidTr="00F87CA1">
        <w:trPr>
          <w:trHeight w:val="284"/>
        </w:trPr>
        <w:tc>
          <w:tcPr>
            <w:tcW w:w="4367" w:type="dxa"/>
            <w:tcBorders>
              <w:top w:val="single" w:sz="2" w:space="0" w:color="auto"/>
              <w:left w:val="nil"/>
              <w:bottom w:val="single" w:sz="2" w:space="0" w:color="auto"/>
              <w:right w:val="nil"/>
            </w:tcBorders>
            <w:noWrap/>
            <w:vAlign w:val="center"/>
          </w:tcPr>
          <w:p w:rsidR="00FB6AC7" w:rsidRPr="00E4638B" w:rsidRDefault="00B73DD5" w:rsidP="00F87CA1">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E4638B">
              <w:rPr>
                <w:rFonts w:ascii="Arial Narrow" w:hAnsi="Arial Narrow"/>
                <w:sz w:val="20"/>
              </w:rPr>
              <w:t xml:space="preserve">Proveedor </w:t>
            </w:r>
            <w:r w:rsidR="005149A5">
              <w:rPr>
                <w:rFonts w:ascii="Arial Narrow" w:hAnsi="Arial Narrow"/>
                <w:sz w:val="20"/>
              </w:rPr>
              <w:t>2 alimentación R</w:t>
            </w:r>
            <w:r w:rsidRPr="00E4638B">
              <w:rPr>
                <w:rFonts w:ascii="Arial Narrow" w:hAnsi="Arial Narrow"/>
                <w:sz w:val="20"/>
              </w:rPr>
              <w:t>esidencia</w:t>
            </w:r>
          </w:p>
        </w:tc>
        <w:tc>
          <w:tcPr>
            <w:tcW w:w="4394" w:type="dxa"/>
            <w:tcBorders>
              <w:top w:val="single" w:sz="2" w:space="0" w:color="auto"/>
              <w:left w:val="nil"/>
              <w:bottom w:val="single" w:sz="2" w:space="0" w:color="auto"/>
              <w:right w:val="nil"/>
            </w:tcBorders>
            <w:vAlign w:val="center"/>
          </w:tcPr>
          <w:p w:rsidR="00FB6AC7" w:rsidRPr="00E4638B" w:rsidRDefault="00E4638B" w:rsidP="00F87CA1">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E4638B">
              <w:rPr>
                <w:rFonts w:ascii="Arial Narrow" w:hAnsi="Arial Narrow"/>
                <w:sz w:val="20"/>
                <w:szCs w:val="20"/>
              </w:rPr>
              <w:t>13.746</w:t>
            </w:r>
          </w:p>
        </w:tc>
      </w:tr>
      <w:tr w:rsidR="00E4638B" w:rsidRPr="00E4638B" w:rsidTr="00F87CA1">
        <w:trPr>
          <w:trHeight w:val="284"/>
        </w:trPr>
        <w:tc>
          <w:tcPr>
            <w:tcW w:w="4367" w:type="dxa"/>
            <w:tcBorders>
              <w:top w:val="single" w:sz="4" w:space="0" w:color="auto"/>
              <w:left w:val="nil"/>
              <w:bottom w:val="single" w:sz="4" w:space="0" w:color="auto"/>
              <w:right w:val="nil"/>
            </w:tcBorders>
            <w:shd w:val="clear" w:color="auto" w:fill="FFCC99"/>
            <w:noWrap/>
            <w:vAlign w:val="center"/>
          </w:tcPr>
          <w:p w:rsidR="00FB6AC7" w:rsidRPr="00E4638B" w:rsidRDefault="00FB6AC7" w:rsidP="00F87CA1">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sidRPr="00E4638B">
              <w:rPr>
                <w:rFonts w:ascii="Arial" w:hAnsi="Arial" w:cs="Arial"/>
                <w:sz w:val="18"/>
                <w:szCs w:val="18"/>
              </w:rPr>
              <w:t>Total</w:t>
            </w:r>
          </w:p>
        </w:tc>
        <w:tc>
          <w:tcPr>
            <w:tcW w:w="4394" w:type="dxa"/>
            <w:tcBorders>
              <w:top w:val="single" w:sz="4" w:space="0" w:color="auto"/>
              <w:left w:val="nil"/>
              <w:bottom w:val="single" w:sz="4" w:space="0" w:color="auto"/>
              <w:right w:val="nil"/>
            </w:tcBorders>
            <w:shd w:val="clear" w:color="auto" w:fill="FFCC99"/>
            <w:vAlign w:val="center"/>
          </w:tcPr>
          <w:p w:rsidR="00FB6AC7" w:rsidRPr="00E4638B" w:rsidRDefault="00876B92" w:rsidP="00F87CA1">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cs="Arial"/>
                <w:sz w:val="18"/>
                <w:szCs w:val="18"/>
              </w:rPr>
              <w:t>144.020</w:t>
            </w:r>
          </w:p>
        </w:tc>
      </w:tr>
    </w:tbl>
    <w:p w:rsidR="00785F67" w:rsidRDefault="00785F67" w:rsidP="00632BEF">
      <w:pPr>
        <w:pStyle w:val="texto"/>
        <w:tabs>
          <w:tab w:val="left" w:pos="708"/>
        </w:tabs>
        <w:spacing w:after="0"/>
        <w:rPr>
          <w:rFonts w:cs="Arial"/>
        </w:rPr>
      </w:pPr>
    </w:p>
    <w:p w:rsidR="00785F67" w:rsidRPr="00785F67" w:rsidRDefault="00785F67" w:rsidP="00537855">
      <w:pPr>
        <w:pStyle w:val="texto"/>
        <w:tabs>
          <w:tab w:val="left" w:pos="708"/>
        </w:tabs>
        <w:spacing w:after="180"/>
        <w:rPr>
          <w:rFonts w:cs="Arial"/>
        </w:rPr>
      </w:pPr>
      <w:r w:rsidRPr="00785F67">
        <w:rPr>
          <w:rFonts w:cs="Arial"/>
        </w:rPr>
        <w:t xml:space="preserve">Sobre </w:t>
      </w:r>
      <w:r w:rsidR="002B07E3">
        <w:rPr>
          <w:rFonts w:cs="Arial"/>
        </w:rPr>
        <w:t xml:space="preserve">la gestión del centro de artes –actividad </w:t>
      </w:r>
      <w:r w:rsidRPr="00785F67">
        <w:rPr>
          <w:rFonts w:cs="Arial"/>
        </w:rPr>
        <w:t>reservad</w:t>
      </w:r>
      <w:r w:rsidR="002B07E3">
        <w:rPr>
          <w:rFonts w:cs="Arial"/>
        </w:rPr>
        <w:t>a</w:t>
      </w:r>
      <w:r w:rsidRPr="00785F67">
        <w:rPr>
          <w:rFonts w:cs="Arial"/>
        </w:rPr>
        <w:t xml:space="preserve"> a centros especiales de em</w:t>
      </w:r>
      <w:r w:rsidR="002B07E3">
        <w:rPr>
          <w:rFonts w:cs="Arial"/>
        </w:rPr>
        <w:t>pleo</w:t>
      </w:r>
      <w:r w:rsidR="00632BEF">
        <w:rPr>
          <w:rFonts w:cs="Arial"/>
        </w:rPr>
        <w:t>–</w:t>
      </w:r>
      <w:r w:rsidR="00CD7B8F">
        <w:rPr>
          <w:rFonts w:cs="Arial"/>
        </w:rPr>
        <w:t xml:space="preserve">, </w:t>
      </w:r>
      <w:r w:rsidRPr="00785F67">
        <w:rPr>
          <w:rFonts w:cs="Arial"/>
        </w:rPr>
        <w:t>en 2015 se tramitó un expediente de contratación que quedó d</w:t>
      </w:r>
      <w:r w:rsidRPr="00785F67">
        <w:rPr>
          <w:rFonts w:cs="Arial"/>
        </w:rPr>
        <w:t>e</w:t>
      </w:r>
      <w:r w:rsidRPr="00785F67">
        <w:rPr>
          <w:rFonts w:cs="Arial"/>
        </w:rPr>
        <w:t>sierto. En 2018 se han iniciado los trámites para una nueva adjudicación.</w:t>
      </w:r>
    </w:p>
    <w:p w:rsidR="001F3B2E" w:rsidRPr="00785F67" w:rsidRDefault="001F3B2E" w:rsidP="00537855">
      <w:pPr>
        <w:pStyle w:val="texto"/>
        <w:tabs>
          <w:tab w:val="left" w:pos="708"/>
        </w:tabs>
        <w:spacing w:after="180"/>
        <w:rPr>
          <w:rFonts w:cs="Arial"/>
        </w:rPr>
      </w:pPr>
      <w:r w:rsidRPr="00785F67">
        <w:rPr>
          <w:rFonts w:cs="Arial"/>
        </w:rPr>
        <w:t xml:space="preserve">Los honorarios de </w:t>
      </w:r>
      <w:r w:rsidR="00632BEF">
        <w:rPr>
          <w:rFonts w:cs="Arial"/>
        </w:rPr>
        <w:t xml:space="preserve">la </w:t>
      </w:r>
      <w:r w:rsidRPr="00785F67">
        <w:rPr>
          <w:rFonts w:cs="Arial"/>
        </w:rPr>
        <w:t>agencia ejecutiva se sustentan en un contrato firmado en el año 2000, superando ampliamente, por tanto, el periodo de vigencia est</w:t>
      </w:r>
      <w:r w:rsidRPr="00785F67">
        <w:rPr>
          <w:rFonts w:cs="Arial"/>
        </w:rPr>
        <w:t>a</w:t>
      </w:r>
      <w:r w:rsidRPr="00785F67">
        <w:rPr>
          <w:rFonts w:cs="Arial"/>
        </w:rPr>
        <w:t>blecido en la normativa.</w:t>
      </w:r>
    </w:p>
    <w:p w:rsidR="00785F67" w:rsidRPr="00A40E25" w:rsidRDefault="00FB6AC7" w:rsidP="00537855">
      <w:pPr>
        <w:pStyle w:val="texto"/>
        <w:tabs>
          <w:tab w:val="clear" w:pos="2835"/>
          <w:tab w:val="clear" w:pos="3969"/>
          <w:tab w:val="clear" w:pos="5103"/>
          <w:tab w:val="clear" w:pos="6237"/>
          <w:tab w:val="clear" w:pos="7371"/>
        </w:tabs>
        <w:spacing w:after="180"/>
        <w:rPr>
          <w:rFonts w:cs="Arial"/>
          <w:lang w:val="es-ES"/>
        </w:rPr>
      </w:pPr>
      <w:r w:rsidRPr="00A40E25">
        <w:rPr>
          <w:rFonts w:cs="Arial"/>
          <w:lang w:val="es-ES"/>
        </w:rPr>
        <w:t xml:space="preserve">A este respecto, en el transcurso del ejercicio 2016 la intervención </w:t>
      </w:r>
      <w:r w:rsidR="00785F67">
        <w:rPr>
          <w:rFonts w:cs="Arial"/>
          <w:lang w:val="es-ES"/>
        </w:rPr>
        <w:t>y secret</w:t>
      </w:r>
      <w:r w:rsidR="00785F67">
        <w:rPr>
          <w:rFonts w:cs="Arial"/>
          <w:lang w:val="es-ES"/>
        </w:rPr>
        <w:t>a</w:t>
      </w:r>
      <w:r w:rsidR="00785F67">
        <w:rPr>
          <w:rFonts w:cs="Arial"/>
          <w:lang w:val="es-ES"/>
        </w:rPr>
        <w:t xml:space="preserve">ria </w:t>
      </w:r>
      <w:r w:rsidRPr="00A40E25">
        <w:rPr>
          <w:rFonts w:cs="Arial"/>
          <w:lang w:val="es-ES"/>
        </w:rPr>
        <w:t>municipal ha e</w:t>
      </w:r>
      <w:r w:rsidR="000314B3">
        <w:rPr>
          <w:rFonts w:cs="Arial"/>
          <w:lang w:val="es-ES"/>
        </w:rPr>
        <w:t>mitido informes de reparo por la prestación de servicios</w:t>
      </w:r>
      <w:r w:rsidRPr="00A40E25">
        <w:rPr>
          <w:rFonts w:cs="Arial"/>
          <w:lang w:val="es-ES"/>
        </w:rPr>
        <w:t xml:space="preserve"> que, por razón de su cuantía, deberían ser adjudicados mediante un procedimiento de contratación. </w:t>
      </w:r>
    </w:p>
    <w:p w:rsidR="00537855" w:rsidRDefault="00537855">
      <w:pPr>
        <w:spacing w:after="0"/>
        <w:ind w:firstLine="0"/>
        <w:jc w:val="left"/>
        <w:rPr>
          <w:iCs/>
          <w:sz w:val="26"/>
          <w:szCs w:val="26"/>
        </w:rPr>
      </w:pPr>
      <w:r>
        <w:rPr>
          <w:i/>
          <w:sz w:val="26"/>
          <w:szCs w:val="26"/>
        </w:rPr>
        <w:br w:type="page"/>
      </w:r>
    </w:p>
    <w:p w:rsidR="007B01A0" w:rsidRPr="00D45183" w:rsidRDefault="007B01A0" w:rsidP="007B01A0">
      <w:pPr>
        <w:pStyle w:val="Recomen0"/>
        <w:rPr>
          <w:rFonts w:ascii="Times New Roman" w:hAnsi="Times New Roman" w:cs="Times New Roman"/>
          <w:i w:val="0"/>
          <w:sz w:val="26"/>
          <w:szCs w:val="26"/>
        </w:rPr>
      </w:pPr>
      <w:r w:rsidRPr="00D45183">
        <w:rPr>
          <w:rFonts w:ascii="Times New Roman" w:hAnsi="Times New Roman" w:cs="Times New Roman"/>
          <w:i w:val="0"/>
          <w:sz w:val="26"/>
          <w:szCs w:val="26"/>
        </w:rPr>
        <w:lastRenderedPageBreak/>
        <w:t>Recomendamos:</w:t>
      </w:r>
    </w:p>
    <w:p w:rsidR="00562518" w:rsidRPr="00562518" w:rsidRDefault="00562518" w:rsidP="00804161">
      <w:pPr>
        <w:numPr>
          <w:ilvl w:val="0"/>
          <w:numId w:val="1"/>
        </w:numPr>
        <w:tabs>
          <w:tab w:val="clear" w:pos="1948"/>
          <w:tab w:val="left" w:pos="480"/>
          <w:tab w:val="num" w:pos="600"/>
          <w:tab w:val="num" w:pos="720"/>
          <w:tab w:val="num" w:pos="5040"/>
        </w:tabs>
        <w:ind w:left="0" w:firstLine="289"/>
        <w:rPr>
          <w:rFonts w:cs="Arial"/>
          <w:i/>
          <w:spacing w:val="6"/>
          <w:sz w:val="26"/>
          <w:szCs w:val="24"/>
        </w:rPr>
      </w:pPr>
      <w:r w:rsidRPr="00562518">
        <w:rPr>
          <w:rFonts w:cs="Arial"/>
          <w:i/>
          <w:spacing w:val="6"/>
          <w:sz w:val="26"/>
          <w:szCs w:val="24"/>
        </w:rPr>
        <w:t>Ejercer un mayor control sobre la vigencia de contratos con terceros y planificar con suficiente antelación, en su caso, el inicio del procedimiento de licitación oportuno.</w:t>
      </w:r>
    </w:p>
    <w:p w:rsidR="00562518" w:rsidRDefault="00562518" w:rsidP="00804161">
      <w:pPr>
        <w:numPr>
          <w:ilvl w:val="0"/>
          <w:numId w:val="1"/>
        </w:numPr>
        <w:tabs>
          <w:tab w:val="clear" w:pos="1948"/>
          <w:tab w:val="left" w:pos="480"/>
          <w:tab w:val="num" w:pos="600"/>
          <w:tab w:val="num" w:pos="720"/>
          <w:tab w:val="num" w:pos="5040"/>
        </w:tabs>
        <w:ind w:left="0" w:firstLine="289"/>
        <w:rPr>
          <w:rFonts w:cs="Arial"/>
          <w:i/>
          <w:spacing w:val="6"/>
          <w:sz w:val="26"/>
          <w:szCs w:val="24"/>
        </w:rPr>
      </w:pPr>
      <w:r w:rsidRPr="00562518">
        <w:rPr>
          <w:rFonts w:cs="Arial"/>
          <w:i/>
          <w:spacing w:val="6"/>
          <w:sz w:val="26"/>
          <w:szCs w:val="24"/>
        </w:rPr>
        <w:t>Tramitar los correspondientes expedientes de contratación para aquellos servicios que, por su recurrencia y cuantía, así lo prevea la normativa vigente.</w:t>
      </w:r>
    </w:p>
    <w:p w:rsidR="00024607" w:rsidRPr="00024607" w:rsidRDefault="00024607" w:rsidP="00804161">
      <w:pPr>
        <w:numPr>
          <w:ilvl w:val="0"/>
          <w:numId w:val="1"/>
        </w:numPr>
        <w:tabs>
          <w:tab w:val="clear" w:pos="1948"/>
          <w:tab w:val="left" w:pos="480"/>
          <w:tab w:val="num" w:pos="600"/>
          <w:tab w:val="num" w:pos="720"/>
          <w:tab w:val="num" w:pos="5040"/>
        </w:tabs>
        <w:ind w:left="0" w:firstLine="289"/>
        <w:rPr>
          <w:rFonts w:cs="Arial"/>
          <w:i/>
          <w:spacing w:val="6"/>
          <w:sz w:val="26"/>
          <w:szCs w:val="24"/>
        </w:rPr>
      </w:pPr>
      <w:r w:rsidRPr="00024607">
        <w:rPr>
          <w:rFonts w:cs="Arial"/>
          <w:i/>
          <w:spacing w:val="6"/>
          <w:sz w:val="26"/>
          <w:szCs w:val="24"/>
        </w:rPr>
        <w:t>Abonar las facturas en el plazo establecido en la legislación vigente.</w:t>
      </w:r>
    </w:p>
    <w:p w:rsidR="00024607" w:rsidRPr="00024607" w:rsidRDefault="00024607" w:rsidP="00804161">
      <w:pPr>
        <w:numPr>
          <w:ilvl w:val="0"/>
          <w:numId w:val="1"/>
        </w:numPr>
        <w:tabs>
          <w:tab w:val="clear" w:pos="1948"/>
          <w:tab w:val="left" w:pos="480"/>
          <w:tab w:val="num" w:pos="600"/>
          <w:tab w:val="num" w:pos="720"/>
          <w:tab w:val="num" w:pos="5040"/>
        </w:tabs>
        <w:ind w:left="0" w:firstLine="289"/>
        <w:rPr>
          <w:rFonts w:cs="Arial"/>
          <w:i/>
          <w:spacing w:val="6"/>
          <w:sz w:val="26"/>
          <w:szCs w:val="24"/>
        </w:rPr>
      </w:pPr>
      <w:r w:rsidRPr="00024607">
        <w:rPr>
          <w:rFonts w:cs="Arial"/>
          <w:i/>
          <w:spacing w:val="6"/>
          <w:sz w:val="26"/>
          <w:szCs w:val="24"/>
        </w:rPr>
        <w:t>Desarrollar un procedimiento de control que permita evaluar el correcto cumplimiento de la prestación de servicios por parte de los adjudicatarios.</w:t>
      </w:r>
    </w:p>
    <w:p w:rsidR="00414C2B" w:rsidRPr="00024607" w:rsidRDefault="00414C2B" w:rsidP="00414C2B">
      <w:pPr>
        <w:pStyle w:val="atitulo2"/>
        <w:spacing w:before="240" w:after="200"/>
        <w:rPr>
          <w:color w:val="auto"/>
        </w:rPr>
      </w:pPr>
      <w:bookmarkStart w:id="72" w:name="_Toc509315391"/>
      <w:r w:rsidRPr="00024607">
        <w:rPr>
          <w:color w:val="auto"/>
        </w:rPr>
        <w:t>I</w:t>
      </w:r>
      <w:r w:rsidR="00C102A2" w:rsidRPr="00024607">
        <w:rPr>
          <w:color w:val="auto"/>
        </w:rPr>
        <w:t>V</w:t>
      </w:r>
      <w:r w:rsidRPr="00024607">
        <w:rPr>
          <w:color w:val="auto"/>
        </w:rPr>
        <w:t>.</w:t>
      </w:r>
      <w:r w:rsidR="00024607" w:rsidRPr="00024607">
        <w:rPr>
          <w:color w:val="auto"/>
        </w:rPr>
        <w:t>6</w:t>
      </w:r>
      <w:r w:rsidRPr="00024607">
        <w:rPr>
          <w:color w:val="auto"/>
        </w:rPr>
        <w:t>. Gastos por transferencias</w:t>
      </w:r>
      <w:r w:rsidR="00612AC8" w:rsidRPr="00024607">
        <w:rPr>
          <w:color w:val="auto"/>
        </w:rPr>
        <w:t xml:space="preserve"> corrientes y de capital</w:t>
      </w:r>
      <w:bookmarkEnd w:id="72"/>
    </w:p>
    <w:p w:rsidR="00414C2B" w:rsidRPr="00D45183" w:rsidRDefault="00414C2B" w:rsidP="00F87CA1">
      <w:pPr>
        <w:pStyle w:val="texto"/>
        <w:tabs>
          <w:tab w:val="left" w:pos="708"/>
        </w:tabs>
        <w:rPr>
          <w:rFonts w:cs="Arial"/>
        </w:rPr>
      </w:pPr>
      <w:r w:rsidRPr="00D45183">
        <w:rPr>
          <w:rFonts w:cs="Arial"/>
        </w:rPr>
        <w:t xml:space="preserve">Los gastos de esta naturaleza han ascendido </w:t>
      </w:r>
      <w:r w:rsidR="00612AC8" w:rsidRPr="00D45183">
        <w:rPr>
          <w:rFonts w:cs="Arial"/>
        </w:rPr>
        <w:t xml:space="preserve">en 2016 </w:t>
      </w:r>
      <w:r w:rsidRPr="00D45183">
        <w:rPr>
          <w:rFonts w:cs="Arial"/>
        </w:rPr>
        <w:t xml:space="preserve">a </w:t>
      </w:r>
      <w:r w:rsidR="00632BEF">
        <w:rPr>
          <w:rFonts w:cs="Arial"/>
        </w:rPr>
        <w:t>520.000 euros</w:t>
      </w:r>
      <w:r w:rsidRPr="00D45183">
        <w:rPr>
          <w:rFonts w:cs="Arial"/>
        </w:rPr>
        <w:t xml:space="preserve">, </w:t>
      </w:r>
      <w:r w:rsidR="00612AC8" w:rsidRPr="00D45183">
        <w:rPr>
          <w:rFonts w:cs="Arial"/>
        </w:rPr>
        <w:t>con un grado de ejecución del 9</w:t>
      </w:r>
      <w:r w:rsidR="00D45183" w:rsidRPr="00D45183">
        <w:rPr>
          <w:rFonts w:cs="Arial"/>
        </w:rPr>
        <w:t>2</w:t>
      </w:r>
      <w:r w:rsidR="00612AC8" w:rsidRPr="00D45183">
        <w:rPr>
          <w:rFonts w:cs="Arial"/>
        </w:rPr>
        <w:t xml:space="preserve"> por ciento</w:t>
      </w:r>
      <w:r w:rsidR="0032104B">
        <w:rPr>
          <w:rFonts w:cs="Arial"/>
        </w:rPr>
        <w:t>,</w:t>
      </w:r>
      <w:r w:rsidR="00612AC8" w:rsidRPr="00D45183">
        <w:rPr>
          <w:rFonts w:cs="Arial"/>
        </w:rPr>
        <w:t xml:space="preserve"> rep</w:t>
      </w:r>
      <w:r w:rsidR="009729E6">
        <w:rPr>
          <w:rFonts w:cs="Arial"/>
        </w:rPr>
        <w:t>resentando el siete</w:t>
      </w:r>
      <w:r w:rsidR="00612AC8" w:rsidRPr="00D45183">
        <w:rPr>
          <w:rFonts w:cs="Arial"/>
        </w:rPr>
        <w:t xml:space="preserve"> por ciento del gasto total. </w:t>
      </w:r>
      <w:r w:rsidR="00CB7073" w:rsidRPr="00D45183">
        <w:rPr>
          <w:rFonts w:cs="Arial"/>
        </w:rPr>
        <w:t xml:space="preserve">Estos gastos se han </w:t>
      </w:r>
      <w:r w:rsidR="00D45183" w:rsidRPr="00D45183">
        <w:rPr>
          <w:rFonts w:cs="Arial"/>
        </w:rPr>
        <w:t>incrementado</w:t>
      </w:r>
      <w:r w:rsidR="00612AC8" w:rsidRPr="00D45183">
        <w:rPr>
          <w:rFonts w:cs="Arial"/>
        </w:rPr>
        <w:t xml:space="preserve"> en un </w:t>
      </w:r>
      <w:r w:rsidR="009729E6">
        <w:rPr>
          <w:rFonts w:cs="Arial"/>
        </w:rPr>
        <w:t>seis</w:t>
      </w:r>
      <w:r w:rsidR="00612AC8" w:rsidRPr="00D45183">
        <w:rPr>
          <w:rFonts w:cs="Arial"/>
        </w:rPr>
        <w:t xml:space="preserve"> por ciento respecto al ejerc</w:t>
      </w:r>
      <w:r w:rsidR="00612AC8" w:rsidRPr="00D45183">
        <w:rPr>
          <w:rFonts w:cs="Arial"/>
        </w:rPr>
        <w:t>i</w:t>
      </w:r>
      <w:r w:rsidR="00612AC8" w:rsidRPr="00D45183">
        <w:rPr>
          <w:rFonts w:cs="Arial"/>
        </w:rPr>
        <w:t>cio 2015.</w:t>
      </w:r>
    </w:p>
    <w:p w:rsidR="00414C2B" w:rsidRPr="00D45183" w:rsidRDefault="00612AC8" w:rsidP="00F87CA1">
      <w:pPr>
        <w:pStyle w:val="texto"/>
        <w:tabs>
          <w:tab w:val="left" w:pos="708"/>
        </w:tabs>
        <w:spacing w:after="240"/>
        <w:rPr>
          <w:rFonts w:cs="Arial"/>
        </w:rPr>
      </w:pPr>
      <w:r w:rsidRPr="00D45183">
        <w:rPr>
          <w:rFonts w:cs="Arial"/>
        </w:rPr>
        <w:t>El detalle del gasto de 2016 y su comparativa con el del ejercicio 2015 es el siguiente:</w:t>
      </w:r>
    </w:p>
    <w:tbl>
      <w:tblPr>
        <w:tblW w:w="8852" w:type="dxa"/>
        <w:jc w:val="center"/>
        <w:tblBorders>
          <w:top w:val="single" w:sz="4" w:space="0" w:color="auto"/>
          <w:bottom w:val="single" w:sz="4" w:space="0" w:color="auto"/>
          <w:insideH w:val="single" w:sz="4" w:space="0" w:color="auto"/>
        </w:tblBorders>
        <w:tblCellMar>
          <w:left w:w="70" w:type="dxa"/>
          <w:right w:w="70" w:type="dxa"/>
        </w:tblCellMar>
        <w:tblLook w:val="00A0" w:firstRow="1" w:lastRow="0" w:firstColumn="1" w:lastColumn="0" w:noHBand="0" w:noVBand="0"/>
      </w:tblPr>
      <w:tblGrid>
        <w:gridCol w:w="4532"/>
        <w:gridCol w:w="1080"/>
        <w:gridCol w:w="1320"/>
        <w:gridCol w:w="1920"/>
      </w:tblGrid>
      <w:tr w:rsidR="005E7E77" w:rsidRPr="009A16BE" w:rsidTr="00AC5575">
        <w:trPr>
          <w:trHeight w:val="170"/>
          <w:jc w:val="center"/>
        </w:trPr>
        <w:tc>
          <w:tcPr>
            <w:tcW w:w="4532" w:type="dxa"/>
            <w:tcBorders>
              <w:top w:val="single" w:sz="4" w:space="0" w:color="auto"/>
              <w:left w:val="nil"/>
              <w:bottom w:val="nil"/>
              <w:right w:val="nil"/>
            </w:tcBorders>
            <w:shd w:val="clear" w:color="auto" w:fill="FFCC99"/>
            <w:noWrap/>
            <w:vAlign w:val="center"/>
          </w:tcPr>
          <w:p w:rsidR="00414C2B" w:rsidRPr="009A16BE" w:rsidRDefault="00414C2B" w:rsidP="00BE7AD2">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p>
        </w:tc>
        <w:tc>
          <w:tcPr>
            <w:tcW w:w="2400" w:type="dxa"/>
            <w:gridSpan w:val="2"/>
            <w:tcBorders>
              <w:top w:val="single" w:sz="4" w:space="0" w:color="auto"/>
              <w:left w:val="nil"/>
              <w:bottom w:val="single" w:sz="4" w:space="0" w:color="auto"/>
              <w:right w:val="nil"/>
            </w:tcBorders>
            <w:shd w:val="clear" w:color="auto" w:fill="FFCC99"/>
            <w:noWrap/>
            <w:vAlign w:val="center"/>
          </w:tcPr>
          <w:p w:rsidR="00414C2B" w:rsidRPr="009A16BE" w:rsidRDefault="00414C2B" w:rsidP="00BE7AD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9A16BE">
              <w:rPr>
                <w:rFonts w:ascii="Arial" w:hAnsi="Arial" w:cs="Arial"/>
                <w:sz w:val="18"/>
                <w:szCs w:val="18"/>
              </w:rPr>
              <w:t>Obligaciones reconocidas</w:t>
            </w:r>
          </w:p>
        </w:tc>
        <w:tc>
          <w:tcPr>
            <w:tcW w:w="1920" w:type="dxa"/>
            <w:tcBorders>
              <w:top w:val="single" w:sz="4" w:space="0" w:color="auto"/>
              <w:left w:val="nil"/>
              <w:bottom w:val="nil"/>
              <w:right w:val="nil"/>
            </w:tcBorders>
            <w:shd w:val="clear" w:color="auto" w:fill="FFCC99"/>
            <w:noWrap/>
            <w:vAlign w:val="center"/>
          </w:tcPr>
          <w:p w:rsidR="00414C2B" w:rsidRPr="009A16BE" w:rsidRDefault="00414C2B" w:rsidP="00BE7AD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9A16BE">
              <w:rPr>
                <w:rFonts w:ascii="Arial" w:hAnsi="Arial" w:cs="Arial"/>
                <w:sz w:val="18"/>
                <w:szCs w:val="18"/>
              </w:rPr>
              <w:t>Porcentaje variación</w:t>
            </w:r>
          </w:p>
        </w:tc>
      </w:tr>
      <w:tr w:rsidR="005E7E77" w:rsidRPr="009A16BE" w:rsidTr="00AC5575">
        <w:trPr>
          <w:trHeight w:val="170"/>
          <w:jc w:val="center"/>
        </w:trPr>
        <w:tc>
          <w:tcPr>
            <w:tcW w:w="4532" w:type="dxa"/>
            <w:tcBorders>
              <w:top w:val="nil"/>
              <w:left w:val="nil"/>
              <w:bottom w:val="single" w:sz="4" w:space="0" w:color="auto"/>
              <w:right w:val="nil"/>
            </w:tcBorders>
            <w:shd w:val="clear" w:color="auto" w:fill="FFCC99"/>
            <w:noWrap/>
            <w:vAlign w:val="center"/>
          </w:tcPr>
          <w:p w:rsidR="00414C2B" w:rsidRPr="009A16BE" w:rsidRDefault="00414C2B" w:rsidP="00BE7AD2">
            <w:pPr>
              <w:pStyle w:val="texto"/>
              <w:tabs>
                <w:tab w:val="clear" w:pos="2835"/>
                <w:tab w:val="clear" w:pos="3969"/>
                <w:tab w:val="clear" w:pos="5103"/>
                <w:tab w:val="clear" w:pos="6237"/>
                <w:tab w:val="clear" w:pos="7371"/>
              </w:tabs>
              <w:spacing w:after="0"/>
              <w:ind w:firstLine="0"/>
              <w:jc w:val="left"/>
              <w:rPr>
                <w:rFonts w:ascii="Arial Narrow" w:hAnsi="Arial Narrow" w:cs="Arial"/>
                <w:sz w:val="20"/>
              </w:rPr>
            </w:pPr>
            <w:r w:rsidRPr="009A16BE">
              <w:rPr>
                <w:rFonts w:ascii="Arial Narrow" w:hAnsi="Arial Narrow" w:cs="Arial"/>
                <w:sz w:val="20"/>
              </w:rPr>
              <w:t> </w:t>
            </w:r>
          </w:p>
        </w:tc>
        <w:tc>
          <w:tcPr>
            <w:tcW w:w="1080" w:type="dxa"/>
            <w:tcBorders>
              <w:top w:val="single" w:sz="4" w:space="0" w:color="auto"/>
              <w:left w:val="nil"/>
              <w:bottom w:val="single" w:sz="4" w:space="0" w:color="auto"/>
              <w:right w:val="nil"/>
            </w:tcBorders>
            <w:shd w:val="clear" w:color="auto" w:fill="FFCC99"/>
            <w:noWrap/>
            <w:vAlign w:val="center"/>
          </w:tcPr>
          <w:p w:rsidR="00414C2B" w:rsidRPr="009A16BE" w:rsidRDefault="00414C2B" w:rsidP="0005167F">
            <w:pPr>
              <w:pStyle w:val="texto"/>
              <w:tabs>
                <w:tab w:val="clear" w:pos="2835"/>
                <w:tab w:val="clear" w:pos="3969"/>
                <w:tab w:val="clear" w:pos="5103"/>
                <w:tab w:val="clear" w:pos="6237"/>
                <w:tab w:val="clear" w:pos="7371"/>
              </w:tabs>
              <w:spacing w:after="0"/>
              <w:ind w:firstLine="0"/>
              <w:jc w:val="right"/>
              <w:rPr>
                <w:rFonts w:ascii="Arial Narrow" w:hAnsi="Arial Narrow" w:cs="Arial"/>
                <w:sz w:val="20"/>
              </w:rPr>
            </w:pPr>
            <w:r w:rsidRPr="009A16BE">
              <w:rPr>
                <w:rFonts w:ascii="Arial Narrow" w:hAnsi="Arial Narrow" w:cs="Arial"/>
                <w:sz w:val="20"/>
              </w:rPr>
              <w:t>201</w:t>
            </w:r>
            <w:r w:rsidR="0005167F" w:rsidRPr="009A16BE">
              <w:rPr>
                <w:rFonts w:ascii="Arial Narrow" w:hAnsi="Arial Narrow" w:cs="Arial"/>
                <w:sz w:val="20"/>
              </w:rPr>
              <w:t>5</w:t>
            </w:r>
          </w:p>
        </w:tc>
        <w:tc>
          <w:tcPr>
            <w:tcW w:w="1320" w:type="dxa"/>
            <w:tcBorders>
              <w:top w:val="single" w:sz="4" w:space="0" w:color="auto"/>
              <w:left w:val="nil"/>
              <w:bottom w:val="single" w:sz="4" w:space="0" w:color="auto"/>
              <w:right w:val="nil"/>
            </w:tcBorders>
            <w:shd w:val="clear" w:color="auto" w:fill="FFCC99"/>
            <w:noWrap/>
            <w:vAlign w:val="center"/>
          </w:tcPr>
          <w:p w:rsidR="00414C2B" w:rsidRPr="009A16BE" w:rsidRDefault="0005167F" w:rsidP="00BE7AD2">
            <w:pPr>
              <w:pStyle w:val="texto"/>
              <w:tabs>
                <w:tab w:val="clear" w:pos="2835"/>
                <w:tab w:val="clear" w:pos="3969"/>
                <w:tab w:val="clear" w:pos="5103"/>
                <w:tab w:val="clear" w:pos="6237"/>
                <w:tab w:val="clear" w:pos="7371"/>
              </w:tabs>
              <w:spacing w:after="0"/>
              <w:ind w:firstLine="0"/>
              <w:jc w:val="right"/>
              <w:rPr>
                <w:rFonts w:ascii="Arial Narrow" w:hAnsi="Arial Narrow" w:cs="Arial"/>
                <w:sz w:val="20"/>
              </w:rPr>
            </w:pPr>
            <w:r w:rsidRPr="009A16BE">
              <w:rPr>
                <w:rFonts w:ascii="Arial Narrow" w:hAnsi="Arial Narrow" w:cs="Arial"/>
                <w:sz w:val="20"/>
              </w:rPr>
              <w:t>2016</w:t>
            </w:r>
          </w:p>
        </w:tc>
        <w:tc>
          <w:tcPr>
            <w:tcW w:w="1920" w:type="dxa"/>
            <w:tcBorders>
              <w:top w:val="nil"/>
              <w:left w:val="nil"/>
              <w:bottom w:val="single" w:sz="4" w:space="0" w:color="auto"/>
              <w:right w:val="nil"/>
            </w:tcBorders>
            <w:shd w:val="clear" w:color="auto" w:fill="FFCC99"/>
            <w:noWrap/>
            <w:vAlign w:val="center"/>
          </w:tcPr>
          <w:p w:rsidR="00414C2B" w:rsidRPr="009A16BE" w:rsidRDefault="0026777E" w:rsidP="0005167F">
            <w:pPr>
              <w:pStyle w:val="texto"/>
              <w:tabs>
                <w:tab w:val="clear" w:pos="2835"/>
                <w:tab w:val="clear" w:pos="3969"/>
                <w:tab w:val="clear" w:pos="5103"/>
                <w:tab w:val="clear" w:pos="6237"/>
                <w:tab w:val="clear" w:pos="7371"/>
              </w:tabs>
              <w:spacing w:after="0"/>
              <w:ind w:firstLine="0"/>
              <w:jc w:val="right"/>
              <w:rPr>
                <w:rFonts w:ascii="Arial Narrow" w:hAnsi="Arial Narrow" w:cs="Arial"/>
                <w:sz w:val="20"/>
              </w:rPr>
            </w:pPr>
            <w:r w:rsidRPr="009A16BE">
              <w:rPr>
                <w:rFonts w:ascii="Arial Narrow" w:hAnsi="Arial Narrow" w:cs="Arial"/>
                <w:sz w:val="20"/>
              </w:rPr>
              <w:t>201</w:t>
            </w:r>
            <w:r w:rsidR="0005167F" w:rsidRPr="009A16BE">
              <w:rPr>
                <w:rFonts w:ascii="Arial Narrow" w:hAnsi="Arial Narrow" w:cs="Arial"/>
                <w:sz w:val="20"/>
              </w:rPr>
              <w:t>6</w:t>
            </w:r>
            <w:r w:rsidR="00414C2B" w:rsidRPr="009A16BE">
              <w:rPr>
                <w:rFonts w:ascii="Arial Narrow" w:hAnsi="Arial Narrow" w:cs="Arial"/>
                <w:sz w:val="20"/>
              </w:rPr>
              <w:t>/201</w:t>
            </w:r>
            <w:r w:rsidR="0005167F" w:rsidRPr="009A16BE">
              <w:rPr>
                <w:rFonts w:ascii="Arial Narrow" w:hAnsi="Arial Narrow" w:cs="Arial"/>
                <w:sz w:val="20"/>
              </w:rPr>
              <w:t>5</w:t>
            </w:r>
          </w:p>
        </w:tc>
      </w:tr>
      <w:tr w:rsidR="008B79C5" w:rsidRPr="009A16BE" w:rsidTr="00AC5575">
        <w:trPr>
          <w:trHeight w:val="284"/>
          <w:jc w:val="center"/>
        </w:trPr>
        <w:tc>
          <w:tcPr>
            <w:tcW w:w="4532" w:type="dxa"/>
            <w:tcBorders>
              <w:top w:val="single" w:sz="4" w:space="0" w:color="auto"/>
              <w:left w:val="nil"/>
              <w:bottom w:val="single" w:sz="2" w:space="0" w:color="auto"/>
              <w:right w:val="nil"/>
            </w:tcBorders>
            <w:noWrap/>
            <w:vAlign w:val="center"/>
          </w:tcPr>
          <w:p w:rsidR="00414C2B" w:rsidRPr="009A16BE" w:rsidRDefault="00414C2B" w:rsidP="00BE7AD2">
            <w:pPr>
              <w:pStyle w:val="texto"/>
              <w:tabs>
                <w:tab w:val="clear" w:pos="2835"/>
                <w:tab w:val="clear" w:pos="3969"/>
                <w:tab w:val="clear" w:pos="5103"/>
                <w:tab w:val="clear" w:pos="6237"/>
                <w:tab w:val="clear" w:pos="7371"/>
              </w:tabs>
              <w:spacing w:after="0"/>
              <w:ind w:firstLine="0"/>
              <w:jc w:val="left"/>
              <w:rPr>
                <w:rFonts w:ascii="Arial Narrow" w:hAnsi="Arial Narrow" w:cs="Arial"/>
                <w:sz w:val="20"/>
                <w:szCs w:val="20"/>
              </w:rPr>
            </w:pPr>
            <w:r w:rsidRPr="009A16BE">
              <w:rPr>
                <w:rFonts w:ascii="Arial Narrow" w:hAnsi="Arial Narrow" w:cs="Arial"/>
                <w:sz w:val="20"/>
                <w:szCs w:val="20"/>
              </w:rPr>
              <w:t xml:space="preserve">A Entidades Locales </w:t>
            </w:r>
          </w:p>
        </w:tc>
        <w:tc>
          <w:tcPr>
            <w:tcW w:w="1080" w:type="dxa"/>
            <w:tcBorders>
              <w:top w:val="single" w:sz="4" w:space="0" w:color="auto"/>
              <w:left w:val="nil"/>
              <w:bottom w:val="single" w:sz="2" w:space="0" w:color="auto"/>
              <w:right w:val="nil"/>
            </w:tcBorders>
            <w:noWrap/>
            <w:vAlign w:val="center"/>
          </w:tcPr>
          <w:p w:rsidR="00414C2B" w:rsidRPr="009A16BE" w:rsidRDefault="008B79C5" w:rsidP="00BE7AD2">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sidRPr="009A16BE">
              <w:rPr>
                <w:rFonts w:ascii="Arial Narrow" w:hAnsi="Arial Narrow" w:cs="Arial"/>
                <w:sz w:val="20"/>
                <w:szCs w:val="20"/>
              </w:rPr>
              <w:t>165.960</w:t>
            </w:r>
          </w:p>
        </w:tc>
        <w:tc>
          <w:tcPr>
            <w:tcW w:w="1320" w:type="dxa"/>
            <w:tcBorders>
              <w:top w:val="single" w:sz="4" w:space="0" w:color="auto"/>
              <w:left w:val="nil"/>
              <w:bottom w:val="single" w:sz="2" w:space="0" w:color="auto"/>
              <w:right w:val="nil"/>
            </w:tcBorders>
            <w:noWrap/>
            <w:vAlign w:val="center"/>
          </w:tcPr>
          <w:p w:rsidR="00414C2B" w:rsidRPr="009A16BE" w:rsidRDefault="008B79C5" w:rsidP="00BE7AD2">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sidRPr="009A16BE">
              <w:rPr>
                <w:rFonts w:ascii="Arial Narrow" w:hAnsi="Arial Narrow" w:cs="Arial"/>
                <w:sz w:val="20"/>
                <w:szCs w:val="20"/>
              </w:rPr>
              <w:t>183.719</w:t>
            </w:r>
          </w:p>
        </w:tc>
        <w:tc>
          <w:tcPr>
            <w:tcW w:w="1920" w:type="dxa"/>
            <w:tcBorders>
              <w:top w:val="single" w:sz="4" w:space="0" w:color="auto"/>
              <w:left w:val="nil"/>
              <w:bottom w:val="single" w:sz="2" w:space="0" w:color="auto"/>
              <w:right w:val="nil"/>
            </w:tcBorders>
            <w:noWrap/>
            <w:vAlign w:val="center"/>
          </w:tcPr>
          <w:p w:rsidR="00414C2B" w:rsidRPr="009A16BE" w:rsidRDefault="008B79C5" w:rsidP="00BE7AD2">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sidRPr="009A16BE">
              <w:rPr>
                <w:rFonts w:ascii="Arial Narrow" w:hAnsi="Arial Narrow" w:cs="Arial"/>
                <w:sz w:val="20"/>
                <w:szCs w:val="20"/>
              </w:rPr>
              <w:t>11</w:t>
            </w:r>
          </w:p>
        </w:tc>
      </w:tr>
      <w:tr w:rsidR="008B79C5" w:rsidRPr="009A16BE" w:rsidTr="00AC5575">
        <w:trPr>
          <w:trHeight w:val="284"/>
          <w:jc w:val="center"/>
        </w:trPr>
        <w:tc>
          <w:tcPr>
            <w:tcW w:w="4532" w:type="dxa"/>
            <w:tcBorders>
              <w:top w:val="single" w:sz="2" w:space="0" w:color="auto"/>
              <w:left w:val="nil"/>
              <w:bottom w:val="single" w:sz="2" w:space="0" w:color="auto"/>
              <w:right w:val="nil"/>
            </w:tcBorders>
            <w:noWrap/>
            <w:vAlign w:val="center"/>
          </w:tcPr>
          <w:p w:rsidR="0005167F" w:rsidRPr="009A16BE" w:rsidRDefault="0005167F" w:rsidP="00232F26">
            <w:pPr>
              <w:pStyle w:val="texto"/>
              <w:tabs>
                <w:tab w:val="clear" w:pos="2835"/>
                <w:tab w:val="clear" w:pos="3969"/>
                <w:tab w:val="clear" w:pos="5103"/>
                <w:tab w:val="clear" w:pos="6237"/>
                <w:tab w:val="clear" w:pos="7371"/>
              </w:tabs>
              <w:spacing w:after="0"/>
              <w:ind w:firstLine="0"/>
              <w:jc w:val="left"/>
              <w:rPr>
                <w:rFonts w:ascii="Arial Narrow" w:hAnsi="Arial Narrow" w:cs="Arial"/>
                <w:sz w:val="20"/>
                <w:szCs w:val="20"/>
              </w:rPr>
            </w:pPr>
            <w:r w:rsidRPr="009A16BE">
              <w:rPr>
                <w:rFonts w:ascii="Arial Narrow" w:hAnsi="Arial Narrow" w:cs="Arial"/>
                <w:sz w:val="20"/>
                <w:szCs w:val="20"/>
              </w:rPr>
              <w:t>A Empresas privadas</w:t>
            </w:r>
          </w:p>
        </w:tc>
        <w:tc>
          <w:tcPr>
            <w:tcW w:w="1080" w:type="dxa"/>
            <w:tcBorders>
              <w:top w:val="single" w:sz="2" w:space="0" w:color="auto"/>
              <w:left w:val="nil"/>
              <w:bottom w:val="single" w:sz="2" w:space="0" w:color="auto"/>
              <w:right w:val="nil"/>
            </w:tcBorders>
            <w:noWrap/>
            <w:vAlign w:val="center"/>
          </w:tcPr>
          <w:p w:rsidR="0005167F" w:rsidRPr="009A16BE" w:rsidRDefault="008B79C5" w:rsidP="00232F26">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sidRPr="009A16BE">
              <w:rPr>
                <w:rFonts w:ascii="Arial Narrow" w:hAnsi="Arial Narrow" w:cs="Arial"/>
                <w:sz w:val="20"/>
                <w:szCs w:val="20"/>
              </w:rPr>
              <w:t>125.433</w:t>
            </w:r>
          </w:p>
        </w:tc>
        <w:tc>
          <w:tcPr>
            <w:tcW w:w="1320" w:type="dxa"/>
            <w:tcBorders>
              <w:top w:val="single" w:sz="2" w:space="0" w:color="auto"/>
              <w:left w:val="nil"/>
              <w:bottom w:val="single" w:sz="2" w:space="0" w:color="auto"/>
              <w:right w:val="nil"/>
            </w:tcBorders>
            <w:noWrap/>
            <w:vAlign w:val="center"/>
          </w:tcPr>
          <w:p w:rsidR="0005167F" w:rsidRPr="009A16BE" w:rsidRDefault="008B79C5" w:rsidP="00232F26">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sidRPr="009A16BE">
              <w:rPr>
                <w:rFonts w:ascii="Arial Narrow" w:hAnsi="Arial Narrow" w:cs="Arial"/>
                <w:sz w:val="20"/>
                <w:szCs w:val="20"/>
              </w:rPr>
              <w:t>193.789</w:t>
            </w:r>
          </w:p>
        </w:tc>
        <w:tc>
          <w:tcPr>
            <w:tcW w:w="1920" w:type="dxa"/>
            <w:tcBorders>
              <w:top w:val="single" w:sz="2" w:space="0" w:color="auto"/>
              <w:left w:val="nil"/>
              <w:bottom w:val="single" w:sz="2" w:space="0" w:color="auto"/>
              <w:right w:val="nil"/>
            </w:tcBorders>
            <w:noWrap/>
            <w:vAlign w:val="center"/>
          </w:tcPr>
          <w:p w:rsidR="0005167F" w:rsidRPr="009A16BE" w:rsidRDefault="008B79C5" w:rsidP="00232F26">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sidRPr="009A16BE">
              <w:rPr>
                <w:rFonts w:ascii="Arial Narrow" w:hAnsi="Arial Narrow" w:cs="Arial"/>
                <w:sz w:val="20"/>
                <w:szCs w:val="20"/>
              </w:rPr>
              <w:t>54</w:t>
            </w:r>
          </w:p>
        </w:tc>
      </w:tr>
      <w:tr w:rsidR="008B79C5" w:rsidRPr="009A16BE" w:rsidTr="00AC5575">
        <w:trPr>
          <w:trHeight w:val="284"/>
          <w:jc w:val="center"/>
        </w:trPr>
        <w:tc>
          <w:tcPr>
            <w:tcW w:w="4532" w:type="dxa"/>
            <w:tcBorders>
              <w:top w:val="single" w:sz="2" w:space="0" w:color="auto"/>
              <w:left w:val="nil"/>
              <w:bottom w:val="single" w:sz="4" w:space="0" w:color="auto"/>
              <w:right w:val="nil"/>
            </w:tcBorders>
            <w:noWrap/>
            <w:vAlign w:val="center"/>
          </w:tcPr>
          <w:p w:rsidR="0005167F" w:rsidRPr="009A16BE" w:rsidRDefault="0005167F" w:rsidP="00232F26">
            <w:pPr>
              <w:pStyle w:val="texto"/>
              <w:tabs>
                <w:tab w:val="clear" w:pos="2835"/>
                <w:tab w:val="clear" w:pos="3969"/>
                <w:tab w:val="clear" w:pos="5103"/>
                <w:tab w:val="clear" w:pos="6237"/>
                <w:tab w:val="clear" w:pos="7371"/>
              </w:tabs>
              <w:spacing w:after="0"/>
              <w:ind w:firstLine="0"/>
              <w:jc w:val="left"/>
              <w:rPr>
                <w:rFonts w:ascii="Arial Narrow" w:hAnsi="Arial Narrow" w:cs="Arial"/>
                <w:sz w:val="20"/>
                <w:szCs w:val="20"/>
              </w:rPr>
            </w:pPr>
            <w:r w:rsidRPr="009A16BE">
              <w:rPr>
                <w:rFonts w:ascii="Arial Narrow" w:hAnsi="Arial Narrow" w:cs="Arial"/>
                <w:sz w:val="20"/>
                <w:szCs w:val="20"/>
              </w:rPr>
              <w:t xml:space="preserve">A </w:t>
            </w:r>
            <w:r w:rsidR="001278DC" w:rsidRPr="009A16BE">
              <w:rPr>
                <w:rFonts w:ascii="Arial Narrow" w:hAnsi="Arial Narrow" w:cs="Arial"/>
                <w:sz w:val="20"/>
                <w:szCs w:val="20"/>
              </w:rPr>
              <w:t xml:space="preserve">familias e </w:t>
            </w:r>
            <w:r w:rsidRPr="009A16BE">
              <w:rPr>
                <w:rFonts w:ascii="Arial Narrow" w:hAnsi="Arial Narrow" w:cs="Arial"/>
                <w:sz w:val="20"/>
                <w:szCs w:val="20"/>
              </w:rPr>
              <w:t>Instituciones sin fines de lucro</w:t>
            </w:r>
          </w:p>
        </w:tc>
        <w:tc>
          <w:tcPr>
            <w:tcW w:w="1080" w:type="dxa"/>
            <w:tcBorders>
              <w:top w:val="single" w:sz="2" w:space="0" w:color="auto"/>
              <w:left w:val="nil"/>
              <w:bottom w:val="single" w:sz="4" w:space="0" w:color="auto"/>
              <w:right w:val="nil"/>
            </w:tcBorders>
            <w:noWrap/>
            <w:vAlign w:val="center"/>
          </w:tcPr>
          <w:p w:rsidR="0005167F" w:rsidRPr="009A16BE" w:rsidRDefault="008B79C5" w:rsidP="00232F26">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sidRPr="009A16BE">
              <w:rPr>
                <w:rFonts w:ascii="Arial Narrow" w:hAnsi="Arial Narrow" w:cs="Arial"/>
                <w:sz w:val="20"/>
                <w:szCs w:val="20"/>
              </w:rPr>
              <w:t>130.510</w:t>
            </w:r>
          </w:p>
        </w:tc>
        <w:tc>
          <w:tcPr>
            <w:tcW w:w="1320" w:type="dxa"/>
            <w:tcBorders>
              <w:top w:val="single" w:sz="2" w:space="0" w:color="auto"/>
              <w:left w:val="nil"/>
              <w:bottom w:val="single" w:sz="4" w:space="0" w:color="auto"/>
              <w:right w:val="nil"/>
            </w:tcBorders>
            <w:noWrap/>
            <w:vAlign w:val="center"/>
          </w:tcPr>
          <w:p w:rsidR="0005167F" w:rsidRPr="009A16BE" w:rsidRDefault="008B79C5" w:rsidP="00B836C1">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sidRPr="009A16BE">
              <w:rPr>
                <w:rFonts w:ascii="Arial Narrow" w:hAnsi="Arial Narrow" w:cs="Arial"/>
                <w:sz w:val="20"/>
                <w:szCs w:val="20"/>
              </w:rPr>
              <w:t>133.70</w:t>
            </w:r>
            <w:r w:rsidR="00B836C1">
              <w:rPr>
                <w:rFonts w:ascii="Arial Narrow" w:hAnsi="Arial Narrow" w:cs="Arial"/>
                <w:sz w:val="20"/>
                <w:szCs w:val="20"/>
              </w:rPr>
              <w:t>9</w:t>
            </w:r>
          </w:p>
        </w:tc>
        <w:tc>
          <w:tcPr>
            <w:tcW w:w="1920" w:type="dxa"/>
            <w:tcBorders>
              <w:top w:val="single" w:sz="2" w:space="0" w:color="auto"/>
              <w:left w:val="nil"/>
              <w:bottom w:val="single" w:sz="4" w:space="0" w:color="auto"/>
              <w:right w:val="nil"/>
            </w:tcBorders>
            <w:noWrap/>
            <w:vAlign w:val="center"/>
          </w:tcPr>
          <w:p w:rsidR="0005167F" w:rsidRPr="009A16BE" w:rsidRDefault="008B79C5" w:rsidP="00232F26">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sidRPr="009A16BE">
              <w:rPr>
                <w:rFonts w:ascii="Arial Narrow" w:hAnsi="Arial Narrow" w:cs="Arial"/>
                <w:sz w:val="20"/>
                <w:szCs w:val="20"/>
              </w:rPr>
              <w:t>2</w:t>
            </w:r>
          </w:p>
        </w:tc>
      </w:tr>
      <w:tr w:rsidR="008B79C5" w:rsidRPr="009A16BE" w:rsidTr="00AC5575">
        <w:trPr>
          <w:trHeight w:val="284"/>
          <w:jc w:val="center"/>
        </w:trPr>
        <w:tc>
          <w:tcPr>
            <w:tcW w:w="4532" w:type="dxa"/>
            <w:tcBorders>
              <w:top w:val="single" w:sz="4" w:space="0" w:color="auto"/>
              <w:left w:val="nil"/>
              <w:bottom w:val="single" w:sz="4" w:space="0" w:color="auto"/>
              <w:right w:val="nil"/>
            </w:tcBorders>
            <w:noWrap/>
            <w:vAlign w:val="center"/>
          </w:tcPr>
          <w:p w:rsidR="0005167F" w:rsidRPr="009A16BE" w:rsidRDefault="001278DC" w:rsidP="00BE7AD2">
            <w:pPr>
              <w:pStyle w:val="texto"/>
              <w:tabs>
                <w:tab w:val="clear" w:pos="2835"/>
                <w:tab w:val="clear" w:pos="3969"/>
                <w:tab w:val="clear" w:pos="5103"/>
                <w:tab w:val="clear" w:pos="6237"/>
                <w:tab w:val="clear" w:pos="7371"/>
              </w:tabs>
              <w:spacing w:after="0"/>
              <w:ind w:firstLine="0"/>
              <w:jc w:val="left"/>
              <w:rPr>
                <w:rFonts w:ascii="Arial Narrow" w:hAnsi="Arial Narrow" w:cs="Arial"/>
                <w:b/>
                <w:sz w:val="20"/>
                <w:szCs w:val="20"/>
              </w:rPr>
            </w:pPr>
            <w:r w:rsidRPr="009A16BE">
              <w:rPr>
                <w:rFonts w:ascii="Arial Narrow" w:hAnsi="Arial Narrow" w:cs="Arial"/>
                <w:b/>
                <w:sz w:val="20"/>
                <w:szCs w:val="20"/>
              </w:rPr>
              <w:t>Total transferencias corrientes</w:t>
            </w:r>
          </w:p>
        </w:tc>
        <w:tc>
          <w:tcPr>
            <w:tcW w:w="1080" w:type="dxa"/>
            <w:tcBorders>
              <w:top w:val="single" w:sz="4" w:space="0" w:color="auto"/>
              <w:left w:val="nil"/>
              <w:bottom w:val="single" w:sz="4" w:space="0" w:color="auto"/>
              <w:right w:val="nil"/>
            </w:tcBorders>
            <w:noWrap/>
            <w:vAlign w:val="center"/>
          </w:tcPr>
          <w:p w:rsidR="0005167F" w:rsidRPr="009A16BE" w:rsidRDefault="008B79C5" w:rsidP="00BE7AD2">
            <w:pPr>
              <w:pStyle w:val="texto"/>
              <w:tabs>
                <w:tab w:val="clear" w:pos="2835"/>
                <w:tab w:val="clear" w:pos="3969"/>
                <w:tab w:val="clear" w:pos="5103"/>
                <w:tab w:val="clear" w:pos="6237"/>
                <w:tab w:val="clear" w:pos="7371"/>
              </w:tabs>
              <w:spacing w:after="0"/>
              <w:ind w:firstLine="0"/>
              <w:jc w:val="right"/>
              <w:rPr>
                <w:rFonts w:ascii="Arial Narrow" w:hAnsi="Arial Narrow" w:cs="Arial"/>
                <w:b/>
                <w:sz w:val="20"/>
                <w:szCs w:val="20"/>
              </w:rPr>
            </w:pPr>
            <w:r w:rsidRPr="009A16BE">
              <w:rPr>
                <w:rFonts w:ascii="Arial Narrow" w:hAnsi="Arial Narrow" w:cs="Arial"/>
                <w:b/>
                <w:sz w:val="20"/>
                <w:szCs w:val="20"/>
              </w:rPr>
              <w:t>421.903</w:t>
            </w:r>
          </w:p>
        </w:tc>
        <w:tc>
          <w:tcPr>
            <w:tcW w:w="1320" w:type="dxa"/>
            <w:tcBorders>
              <w:top w:val="single" w:sz="4" w:space="0" w:color="auto"/>
              <w:left w:val="nil"/>
              <w:bottom w:val="single" w:sz="4" w:space="0" w:color="auto"/>
              <w:right w:val="nil"/>
            </w:tcBorders>
            <w:noWrap/>
            <w:vAlign w:val="center"/>
          </w:tcPr>
          <w:p w:rsidR="0005167F" w:rsidRPr="009A16BE" w:rsidRDefault="008B79C5" w:rsidP="00BE7AD2">
            <w:pPr>
              <w:pStyle w:val="texto"/>
              <w:tabs>
                <w:tab w:val="clear" w:pos="2835"/>
                <w:tab w:val="clear" w:pos="3969"/>
                <w:tab w:val="clear" w:pos="5103"/>
                <w:tab w:val="clear" w:pos="6237"/>
                <w:tab w:val="clear" w:pos="7371"/>
              </w:tabs>
              <w:spacing w:after="0"/>
              <w:ind w:firstLine="0"/>
              <w:jc w:val="right"/>
              <w:rPr>
                <w:rFonts w:ascii="Arial Narrow" w:hAnsi="Arial Narrow" w:cs="Arial"/>
                <w:b/>
                <w:sz w:val="20"/>
                <w:szCs w:val="20"/>
              </w:rPr>
            </w:pPr>
            <w:r w:rsidRPr="009A16BE">
              <w:rPr>
                <w:rFonts w:ascii="Arial Narrow" w:hAnsi="Arial Narrow" w:cs="Arial"/>
                <w:b/>
                <w:sz w:val="20"/>
                <w:szCs w:val="20"/>
              </w:rPr>
              <w:t>511.21</w:t>
            </w:r>
            <w:r w:rsidR="00B836C1">
              <w:rPr>
                <w:rFonts w:ascii="Arial Narrow" w:hAnsi="Arial Narrow" w:cs="Arial"/>
                <w:b/>
                <w:sz w:val="20"/>
                <w:szCs w:val="20"/>
              </w:rPr>
              <w:t>7</w:t>
            </w:r>
          </w:p>
        </w:tc>
        <w:tc>
          <w:tcPr>
            <w:tcW w:w="1920" w:type="dxa"/>
            <w:tcBorders>
              <w:top w:val="single" w:sz="4" w:space="0" w:color="auto"/>
              <w:left w:val="nil"/>
              <w:bottom w:val="single" w:sz="4" w:space="0" w:color="auto"/>
              <w:right w:val="nil"/>
            </w:tcBorders>
            <w:noWrap/>
            <w:vAlign w:val="center"/>
          </w:tcPr>
          <w:p w:rsidR="0005167F" w:rsidRPr="009A16BE" w:rsidRDefault="008B79C5" w:rsidP="00BE7AD2">
            <w:pPr>
              <w:pStyle w:val="texto"/>
              <w:tabs>
                <w:tab w:val="clear" w:pos="2835"/>
                <w:tab w:val="clear" w:pos="3969"/>
                <w:tab w:val="clear" w:pos="5103"/>
                <w:tab w:val="clear" w:pos="6237"/>
                <w:tab w:val="clear" w:pos="7371"/>
              </w:tabs>
              <w:spacing w:after="0"/>
              <w:ind w:firstLine="0"/>
              <w:jc w:val="right"/>
              <w:rPr>
                <w:rFonts w:ascii="Arial Narrow" w:hAnsi="Arial Narrow" w:cs="Arial"/>
                <w:b/>
                <w:sz w:val="20"/>
                <w:szCs w:val="20"/>
              </w:rPr>
            </w:pPr>
            <w:r w:rsidRPr="009A16BE">
              <w:rPr>
                <w:rFonts w:ascii="Arial Narrow" w:hAnsi="Arial Narrow" w:cs="Arial"/>
                <w:b/>
                <w:sz w:val="20"/>
                <w:szCs w:val="20"/>
              </w:rPr>
              <w:t>21</w:t>
            </w:r>
          </w:p>
        </w:tc>
      </w:tr>
      <w:tr w:rsidR="005E7E77" w:rsidRPr="009A16BE" w:rsidTr="00AC5575">
        <w:trPr>
          <w:trHeight w:val="284"/>
          <w:jc w:val="center"/>
        </w:trPr>
        <w:tc>
          <w:tcPr>
            <w:tcW w:w="4532" w:type="dxa"/>
            <w:tcBorders>
              <w:top w:val="single" w:sz="4" w:space="0" w:color="auto"/>
              <w:left w:val="nil"/>
              <w:bottom w:val="single" w:sz="4" w:space="0" w:color="auto"/>
              <w:right w:val="nil"/>
            </w:tcBorders>
            <w:noWrap/>
            <w:vAlign w:val="center"/>
          </w:tcPr>
          <w:p w:rsidR="001278DC" w:rsidRPr="009A16BE" w:rsidRDefault="00B4731E" w:rsidP="00BE7AD2">
            <w:pPr>
              <w:pStyle w:val="texto"/>
              <w:tabs>
                <w:tab w:val="clear" w:pos="2835"/>
                <w:tab w:val="clear" w:pos="3969"/>
                <w:tab w:val="clear" w:pos="5103"/>
                <w:tab w:val="clear" w:pos="6237"/>
                <w:tab w:val="clear" w:pos="7371"/>
              </w:tabs>
              <w:spacing w:after="0"/>
              <w:ind w:firstLine="0"/>
              <w:jc w:val="left"/>
              <w:rPr>
                <w:rFonts w:ascii="Arial Narrow" w:hAnsi="Arial Narrow" w:cs="Arial"/>
                <w:sz w:val="20"/>
                <w:szCs w:val="20"/>
              </w:rPr>
            </w:pPr>
            <w:r w:rsidRPr="009A16BE">
              <w:rPr>
                <w:rFonts w:ascii="Arial Narrow" w:hAnsi="Arial Narrow" w:cs="Arial"/>
                <w:sz w:val="20"/>
                <w:szCs w:val="20"/>
              </w:rPr>
              <w:t>A empresas privadas</w:t>
            </w:r>
          </w:p>
        </w:tc>
        <w:tc>
          <w:tcPr>
            <w:tcW w:w="1080" w:type="dxa"/>
            <w:tcBorders>
              <w:top w:val="single" w:sz="4" w:space="0" w:color="auto"/>
              <w:left w:val="nil"/>
              <w:bottom w:val="single" w:sz="4" w:space="0" w:color="auto"/>
              <w:right w:val="nil"/>
            </w:tcBorders>
            <w:noWrap/>
            <w:vAlign w:val="center"/>
          </w:tcPr>
          <w:p w:rsidR="001278DC" w:rsidRPr="009A16BE" w:rsidRDefault="00B4731E" w:rsidP="00BE7AD2">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sidRPr="009A16BE">
              <w:rPr>
                <w:rFonts w:ascii="Arial Narrow" w:hAnsi="Arial Narrow" w:cs="Arial"/>
                <w:sz w:val="20"/>
                <w:szCs w:val="20"/>
              </w:rPr>
              <w:t>67.728</w:t>
            </w:r>
          </w:p>
        </w:tc>
        <w:tc>
          <w:tcPr>
            <w:tcW w:w="1320" w:type="dxa"/>
            <w:tcBorders>
              <w:top w:val="single" w:sz="4" w:space="0" w:color="auto"/>
              <w:left w:val="nil"/>
              <w:bottom w:val="single" w:sz="4" w:space="0" w:color="auto"/>
              <w:right w:val="nil"/>
            </w:tcBorders>
            <w:noWrap/>
            <w:vAlign w:val="center"/>
          </w:tcPr>
          <w:p w:rsidR="001278DC" w:rsidRPr="009A16BE" w:rsidRDefault="00B4731E" w:rsidP="00BE7AD2">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sidRPr="009A16BE">
              <w:rPr>
                <w:rFonts w:ascii="Arial Narrow" w:hAnsi="Arial Narrow" w:cs="Arial"/>
                <w:sz w:val="20"/>
                <w:szCs w:val="20"/>
              </w:rPr>
              <w:t>8.251</w:t>
            </w:r>
          </w:p>
        </w:tc>
        <w:tc>
          <w:tcPr>
            <w:tcW w:w="1920" w:type="dxa"/>
            <w:tcBorders>
              <w:top w:val="single" w:sz="4" w:space="0" w:color="auto"/>
              <w:left w:val="nil"/>
              <w:bottom w:val="single" w:sz="4" w:space="0" w:color="auto"/>
              <w:right w:val="nil"/>
            </w:tcBorders>
            <w:noWrap/>
            <w:vAlign w:val="center"/>
          </w:tcPr>
          <w:p w:rsidR="001278DC" w:rsidRPr="009A16BE" w:rsidRDefault="009A16BE" w:rsidP="00BE7AD2">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sidRPr="009A16BE">
              <w:rPr>
                <w:rFonts w:ascii="Arial Narrow" w:hAnsi="Arial Narrow" w:cs="Arial"/>
                <w:sz w:val="20"/>
                <w:szCs w:val="20"/>
              </w:rPr>
              <w:t>-88</w:t>
            </w:r>
          </w:p>
        </w:tc>
      </w:tr>
      <w:tr w:rsidR="005E7E77" w:rsidRPr="009A16BE" w:rsidTr="00AC5575">
        <w:trPr>
          <w:trHeight w:val="284"/>
          <w:jc w:val="center"/>
        </w:trPr>
        <w:tc>
          <w:tcPr>
            <w:tcW w:w="4532" w:type="dxa"/>
            <w:tcBorders>
              <w:top w:val="single" w:sz="4" w:space="0" w:color="auto"/>
              <w:left w:val="nil"/>
              <w:bottom w:val="single" w:sz="4" w:space="0" w:color="auto"/>
              <w:right w:val="nil"/>
            </w:tcBorders>
            <w:noWrap/>
            <w:vAlign w:val="center"/>
          </w:tcPr>
          <w:p w:rsidR="001278DC" w:rsidRPr="009A16BE" w:rsidRDefault="001278DC" w:rsidP="00BE7AD2">
            <w:pPr>
              <w:pStyle w:val="texto"/>
              <w:tabs>
                <w:tab w:val="clear" w:pos="2835"/>
                <w:tab w:val="clear" w:pos="3969"/>
                <w:tab w:val="clear" w:pos="5103"/>
                <w:tab w:val="clear" w:pos="6237"/>
                <w:tab w:val="clear" w:pos="7371"/>
              </w:tabs>
              <w:spacing w:after="0"/>
              <w:ind w:firstLine="0"/>
              <w:jc w:val="left"/>
              <w:rPr>
                <w:rFonts w:ascii="Arial Narrow" w:hAnsi="Arial Narrow" w:cs="Arial"/>
                <w:b/>
                <w:sz w:val="20"/>
                <w:szCs w:val="20"/>
              </w:rPr>
            </w:pPr>
            <w:r w:rsidRPr="009A16BE">
              <w:rPr>
                <w:rFonts w:ascii="Arial Narrow" w:hAnsi="Arial Narrow" w:cs="Arial"/>
                <w:b/>
                <w:sz w:val="20"/>
                <w:szCs w:val="20"/>
              </w:rPr>
              <w:t>Total transferencias de capital</w:t>
            </w:r>
          </w:p>
        </w:tc>
        <w:tc>
          <w:tcPr>
            <w:tcW w:w="1080" w:type="dxa"/>
            <w:tcBorders>
              <w:top w:val="single" w:sz="4" w:space="0" w:color="auto"/>
              <w:left w:val="nil"/>
              <w:bottom w:val="single" w:sz="4" w:space="0" w:color="auto"/>
              <w:right w:val="nil"/>
            </w:tcBorders>
            <w:noWrap/>
            <w:vAlign w:val="center"/>
          </w:tcPr>
          <w:p w:rsidR="001278DC" w:rsidRPr="009A16BE" w:rsidRDefault="00B4731E" w:rsidP="00BE7AD2">
            <w:pPr>
              <w:pStyle w:val="texto"/>
              <w:tabs>
                <w:tab w:val="clear" w:pos="2835"/>
                <w:tab w:val="clear" w:pos="3969"/>
                <w:tab w:val="clear" w:pos="5103"/>
                <w:tab w:val="clear" w:pos="6237"/>
                <w:tab w:val="clear" w:pos="7371"/>
              </w:tabs>
              <w:spacing w:after="0"/>
              <w:ind w:firstLine="0"/>
              <w:jc w:val="right"/>
              <w:rPr>
                <w:rFonts w:ascii="Arial Narrow" w:hAnsi="Arial Narrow" w:cs="Arial"/>
                <w:b/>
                <w:sz w:val="20"/>
                <w:szCs w:val="20"/>
              </w:rPr>
            </w:pPr>
            <w:r w:rsidRPr="009A16BE">
              <w:rPr>
                <w:rFonts w:ascii="Arial Narrow" w:hAnsi="Arial Narrow" w:cs="Arial"/>
                <w:b/>
                <w:sz w:val="20"/>
                <w:szCs w:val="20"/>
              </w:rPr>
              <w:t>67.728</w:t>
            </w:r>
          </w:p>
        </w:tc>
        <w:tc>
          <w:tcPr>
            <w:tcW w:w="1320" w:type="dxa"/>
            <w:tcBorders>
              <w:top w:val="single" w:sz="4" w:space="0" w:color="auto"/>
              <w:left w:val="nil"/>
              <w:bottom w:val="single" w:sz="4" w:space="0" w:color="auto"/>
              <w:right w:val="nil"/>
            </w:tcBorders>
            <w:noWrap/>
            <w:vAlign w:val="center"/>
          </w:tcPr>
          <w:p w:rsidR="001278DC" w:rsidRPr="009A16BE" w:rsidRDefault="00B4731E" w:rsidP="00BE7AD2">
            <w:pPr>
              <w:pStyle w:val="texto"/>
              <w:tabs>
                <w:tab w:val="clear" w:pos="2835"/>
                <w:tab w:val="clear" w:pos="3969"/>
                <w:tab w:val="clear" w:pos="5103"/>
                <w:tab w:val="clear" w:pos="6237"/>
                <w:tab w:val="clear" w:pos="7371"/>
              </w:tabs>
              <w:spacing w:after="0"/>
              <w:ind w:firstLine="0"/>
              <w:jc w:val="right"/>
              <w:rPr>
                <w:rFonts w:ascii="Arial Narrow" w:hAnsi="Arial Narrow" w:cs="Arial"/>
                <w:b/>
                <w:sz w:val="20"/>
                <w:szCs w:val="20"/>
              </w:rPr>
            </w:pPr>
            <w:r w:rsidRPr="009A16BE">
              <w:rPr>
                <w:rFonts w:ascii="Arial Narrow" w:hAnsi="Arial Narrow" w:cs="Arial"/>
                <w:b/>
                <w:sz w:val="20"/>
                <w:szCs w:val="20"/>
              </w:rPr>
              <w:t>8.251</w:t>
            </w:r>
          </w:p>
        </w:tc>
        <w:tc>
          <w:tcPr>
            <w:tcW w:w="1920" w:type="dxa"/>
            <w:tcBorders>
              <w:top w:val="single" w:sz="4" w:space="0" w:color="auto"/>
              <w:left w:val="nil"/>
              <w:bottom w:val="single" w:sz="4" w:space="0" w:color="auto"/>
              <w:right w:val="nil"/>
            </w:tcBorders>
            <w:noWrap/>
            <w:vAlign w:val="center"/>
          </w:tcPr>
          <w:p w:rsidR="001278DC" w:rsidRPr="009A16BE" w:rsidRDefault="009A16BE" w:rsidP="00BE7AD2">
            <w:pPr>
              <w:pStyle w:val="texto"/>
              <w:tabs>
                <w:tab w:val="clear" w:pos="2835"/>
                <w:tab w:val="clear" w:pos="3969"/>
                <w:tab w:val="clear" w:pos="5103"/>
                <w:tab w:val="clear" w:pos="6237"/>
                <w:tab w:val="clear" w:pos="7371"/>
              </w:tabs>
              <w:spacing w:after="0"/>
              <w:ind w:firstLine="0"/>
              <w:jc w:val="right"/>
              <w:rPr>
                <w:rFonts w:ascii="Arial Narrow" w:hAnsi="Arial Narrow" w:cs="Arial"/>
                <w:b/>
                <w:sz w:val="20"/>
                <w:szCs w:val="20"/>
              </w:rPr>
            </w:pPr>
            <w:r w:rsidRPr="009A16BE">
              <w:rPr>
                <w:rFonts w:ascii="Arial Narrow" w:hAnsi="Arial Narrow" w:cs="Arial"/>
                <w:b/>
                <w:sz w:val="20"/>
                <w:szCs w:val="20"/>
              </w:rPr>
              <w:t>-88</w:t>
            </w:r>
          </w:p>
        </w:tc>
      </w:tr>
      <w:tr w:rsidR="005E7E77" w:rsidRPr="009A16BE" w:rsidTr="00AC5575">
        <w:trPr>
          <w:trHeight w:val="284"/>
          <w:jc w:val="center"/>
        </w:trPr>
        <w:tc>
          <w:tcPr>
            <w:tcW w:w="4532" w:type="dxa"/>
            <w:tcBorders>
              <w:top w:val="single" w:sz="4" w:space="0" w:color="auto"/>
              <w:left w:val="nil"/>
              <w:right w:val="nil"/>
            </w:tcBorders>
            <w:shd w:val="clear" w:color="auto" w:fill="FFCC99"/>
            <w:noWrap/>
            <w:vAlign w:val="center"/>
          </w:tcPr>
          <w:p w:rsidR="00414C2B" w:rsidRPr="009A16BE" w:rsidRDefault="00B4731E" w:rsidP="00BE7AD2">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sidRPr="009A16BE">
              <w:rPr>
                <w:rFonts w:ascii="Arial" w:hAnsi="Arial" w:cs="Arial"/>
                <w:sz w:val="18"/>
                <w:szCs w:val="18"/>
              </w:rPr>
              <w:t>Total transferencias</w:t>
            </w:r>
          </w:p>
        </w:tc>
        <w:tc>
          <w:tcPr>
            <w:tcW w:w="1080" w:type="dxa"/>
            <w:tcBorders>
              <w:top w:val="single" w:sz="4" w:space="0" w:color="auto"/>
              <w:left w:val="nil"/>
              <w:right w:val="nil"/>
            </w:tcBorders>
            <w:shd w:val="clear" w:color="auto" w:fill="FFCC99"/>
            <w:noWrap/>
            <w:vAlign w:val="center"/>
          </w:tcPr>
          <w:p w:rsidR="00414C2B" w:rsidRPr="009A16BE" w:rsidRDefault="009A16BE" w:rsidP="00BE7AD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9A16BE">
              <w:rPr>
                <w:rFonts w:ascii="Arial" w:hAnsi="Arial" w:cs="Arial"/>
                <w:sz w:val="18"/>
                <w:szCs w:val="18"/>
              </w:rPr>
              <w:t>489.631</w:t>
            </w:r>
          </w:p>
        </w:tc>
        <w:tc>
          <w:tcPr>
            <w:tcW w:w="1320" w:type="dxa"/>
            <w:tcBorders>
              <w:top w:val="single" w:sz="4" w:space="0" w:color="auto"/>
              <w:left w:val="nil"/>
              <w:right w:val="nil"/>
            </w:tcBorders>
            <w:shd w:val="clear" w:color="auto" w:fill="FFCC99"/>
            <w:noWrap/>
            <w:vAlign w:val="center"/>
          </w:tcPr>
          <w:p w:rsidR="00414C2B" w:rsidRPr="009A16BE" w:rsidRDefault="009A16BE" w:rsidP="00BE7AD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9A16BE">
              <w:rPr>
                <w:rFonts w:ascii="Arial" w:hAnsi="Arial" w:cs="Arial"/>
                <w:sz w:val="18"/>
                <w:szCs w:val="18"/>
              </w:rPr>
              <w:t>519.468</w:t>
            </w:r>
          </w:p>
        </w:tc>
        <w:tc>
          <w:tcPr>
            <w:tcW w:w="1920" w:type="dxa"/>
            <w:tcBorders>
              <w:top w:val="single" w:sz="4" w:space="0" w:color="auto"/>
              <w:left w:val="nil"/>
              <w:right w:val="nil"/>
            </w:tcBorders>
            <w:shd w:val="clear" w:color="auto" w:fill="FFCC99"/>
            <w:noWrap/>
            <w:vAlign w:val="center"/>
          </w:tcPr>
          <w:p w:rsidR="00414C2B" w:rsidRPr="009A16BE" w:rsidRDefault="009A16BE" w:rsidP="00BE7AD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9A16BE">
              <w:rPr>
                <w:rFonts w:ascii="Arial" w:hAnsi="Arial" w:cs="Arial"/>
                <w:sz w:val="18"/>
                <w:szCs w:val="18"/>
              </w:rPr>
              <w:t>6</w:t>
            </w:r>
          </w:p>
        </w:tc>
      </w:tr>
    </w:tbl>
    <w:p w:rsidR="00896063" w:rsidRDefault="008155AB" w:rsidP="00785F67">
      <w:pPr>
        <w:pStyle w:val="texto"/>
        <w:tabs>
          <w:tab w:val="left" w:pos="708"/>
        </w:tabs>
        <w:spacing w:before="240"/>
        <w:rPr>
          <w:rFonts w:cs="Arial"/>
        </w:rPr>
      </w:pPr>
      <w:r>
        <w:rPr>
          <w:rFonts w:cs="Arial"/>
        </w:rPr>
        <w:t>Todo el gasto de transferencias en 2016 corresponde al ayuntamiento.</w:t>
      </w:r>
    </w:p>
    <w:p w:rsidR="00B836C1" w:rsidRPr="00551B5F" w:rsidRDefault="00B836C1" w:rsidP="00F87CA1">
      <w:pPr>
        <w:pStyle w:val="texto"/>
        <w:tabs>
          <w:tab w:val="left" w:pos="708"/>
        </w:tabs>
        <w:rPr>
          <w:rFonts w:cs="Arial"/>
        </w:rPr>
      </w:pPr>
      <w:r w:rsidRPr="00551B5F">
        <w:rPr>
          <w:rFonts w:cs="Arial"/>
        </w:rPr>
        <w:t>Las principales transferencias se han destinado a financiar el</w:t>
      </w:r>
      <w:r w:rsidR="00785F67">
        <w:rPr>
          <w:rFonts w:cs="Arial"/>
        </w:rPr>
        <w:t xml:space="preserve"> </w:t>
      </w:r>
      <w:r w:rsidRPr="00551B5F">
        <w:rPr>
          <w:rFonts w:cs="Arial"/>
        </w:rPr>
        <w:t>funcionamiento d</w:t>
      </w:r>
      <w:r w:rsidR="00FB1631" w:rsidRPr="00551B5F">
        <w:rPr>
          <w:rFonts w:cs="Arial"/>
        </w:rPr>
        <w:t>e las instalaciones deportivas</w:t>
      </w:r>
      <w:r w:rsidR="00785F67">
        <w:rPr>
          <w:rFonts w:cs="Arial"/>
        </w:rPr>
        <w:t xml:space="preserve"> -184.950 euros-</w:t>
      </w:r>
      <w:r w:rsidRPr="00551B5F">
        <w:rPr>
          <w:rFonts w:cs="Arial"/>
        </w:rPr>
        <w:t xml:space="preserve">, la aportación de la cuota de los servicios sociales de base </w:t>
      </w:r>
      <w:r w:rsidR="00F87CA1">
        <w:rPr>
          <w:rFonts w:cs="Arial"/>
        </w:rPr>
        <w:t>–</w:t>
      </w:r>
      <w:r w:rsidRPr="00551B5F">
        <w:rPr>
          <w:rFonts w:cs="Arial"/>
        </w:rPr>
        <w:t>150</w:t>
      </w:r>
      <w:r w:rsidR="00FB1631" w:rsidRPr="00551B5F">
        <w:rPr>
          <w:rFonts w:cs="Arial"/>
        </w:rPr>
        <w:t>.000 euros</w:t>
      </w:r>
      <w:r w:rsidR="00F87CA1">
        <w:rPr>
          <w:rFonts w:cs="Arial"/>
        </w:rPr>
        <w:t>–</w:t>
      </w:r>
      <w:r w:rsidR="00FB1631" w:rsidRPr="00551B5F">
        <w:rPr>
          <w:rFonts w:cs="Arial"/>
        </w:rPr>
        <w:t xml:space="preserve"> y</w:t>
      </w:r>
      <w:r w:rsidRPr="00551B5F">
        <w:rPr>
          <w:rFonts w:cs="Arial"/>
        </w:rPr>
        <w:t xml:space="preserve"> el funcionamiento de las asoci</w:t>
      </w:r>
      <w:r w:rsidRPr="00551B5F">
        <w:rPr>
          <w:rFonts w:cs="Arial"/>
        </w:rPr>
        <w:t>a</w:t>
      </w:r>
      <w:r w:rsidRPr="00551B5F">
        <w:rPr>
          <w:rFonts w:cs="Arial"/>
        </w:rPr>
        <w:t xml:space="preserve">ciones deportivas y culturales del municipio </w:t>
      </w:r>
      <w:r w:rsidR="00F87CA1">
        <w:rPr>
          <w:rFonts w:cs="Arial"/>
        </w:rPr>
        <w:t>–</w:t>
      </w:r>
      <w:r w:rsidRPr="00551B5F">
        <w:rPr>
          <w:rFonts w:cs="Arial"/>
        </w:rPr>
        <w:t>117</w:t>
      </w:r>
      <w:r w:rsidR="00551B5F" w:rsidRPr="00551B5F">
        <w:rPr>
          <w:rFonts w:cs="Arial"/>
        </w:rPr>
        <w:t>.598</w:t>
      </w:r>
      <w:r w:rsidRPr="00551B5F">
        <w:rPr>
          <w:rFonts w:cs="Arial"/>
        </w:rPr>
        <w:t xml:space="preserve"> euros</w:t>
      </w:r>
      <w:r w:rsidR="00F87CA1">
        <w:rPr>
          <w:rFonts w:cs="Arial"/>
        </w:rPr>
        <w:t>–</w:t>
      </w:r>
      <w:r w:rsidRPr="00551B5F">
        <w:rPr>
          <w:rFonts w:cs="Arial"/>
        </w:rPr>
        <w:t>.</w:t>
      </w:r>
    </w:p>
    <w:p w:rsidR="009A16BE" w:rsidRPr="00606CB5" w:rsidRDefault="009A16BE" w:rsidP="00F87CA1">
      <w:pPr>
        <w:pStyle w:val="texto"/>
        <w:tabs>
          <w:tab w:val="left" w:pos="708"/>
        </w:tabs>
        <w:rPr>
          <w:rFonts w:cs="Arial"/>
        </w:rPr>
      </w:pPr>
      <w:r w:rsidRPr="00606CB5">
        <w:rPr>
          <w:rFonts w:cs="Arial"/>
        </w:rPr>
        <w:t xml:space="preserve">En cuanto a las transferencias de capital, su descenso se debe a la concesión en 2015 de ayudas enmarcadas en el plan local de ayudas financieras, de las cuales en 2016 se han concedido </w:t>
      </w:r>
      <w:r w:rsidR="00B836C1">
        <w:rPr>
          <w:rFonts w:cs="Arial"/>
        </w:rPr>
        <w:t xml:space="preserve">ayudas </w:t>
      </w:r>
      <w:r w:rsidRPr="00606CB5">
        <w:rPr>
          <w:rFonts w:cs="Arial"/>
        </w:rPr>
        <w:t>únicamente por 8</w:t>
      </w:r>
      <w:r w:rsidR="00493763">
        <w:rPr>
          <w:rFonts w:cs="Arial"/>
        </w:rPr>
        <w:t>.251 euros</w:t>
      </w:r>
      <w:r w:rsidRPr="00606CB5">
        <w:rPr>
          <w:rFonts w:cs="Arial"/>
        </w:rPr>
        <w:t>.</w:t>
      </w:r>
    </w:p>
    <w:p w:rsidR="00DE0194" w:rsidRPr="008B79C5" w:rsidRDefault="00DE0194" w:rsidP="00F87CA1">
      <w:pPr>
        <w:pStyle w:val="texto"/>
        <w:tabs>
          <w:tab w:val="left" w:pos="708"/>
        </w:tabs>
        <w:rPr>
          <w:rFonts w:cs="Arial"/>
        </w:rPr>
      </w:pPr>
      <w:r w:rsidRPr="008B79C5">
        <w:rPr>
          <w:rFonts w:cs="Arial"/>
        </w:rPr>
        <w:t xml:space="preserve">El Ayuntamiento no cuenta con un Plan Estratégico de Subvenciones, ni tampoco con una ordenanza general de subvenciones. </w:t>
      </w:r>
    </w:p>
    <w:p w:rsidR="00AC5575" w:rsidRDefault="00AC5575" w:rsidP="00F87CA1">
      <w:pPr>
        <w:pStyle w:val="texto"/>
        <w:tabs>
          <w:tab w:val="left" w:pos="708"/>
        </w:tabs>
        <w:rPr>
          <w:rFonts w:cs="Arial"/>
        </w:rPr>
      </w:pPr>
    </w:p>
    <w:p w:rsidR="00DE0194" w:rsidRPr="00FB1631" w:rsidRDefault="00606CB5" w:rsidP="00F87CA1">
      <w:pPr>
        <w:pStyle w:val="texto"/>
        <w:tabs>
          <w:tab w:val="left" w:pos="708"/>
        </w:tabs>
        <w:rPr>
          <w:rFonts w:cs="Arial"/>
        </w:rPr>
      </w:pPr>
      <w:r w:rsidRPr="00FB1631">
        <w:rPr>
          <w:rFonts w:cs="Arial"/>
        </w:rPr>
        <w:lastRenderedPageBreak/>
        <w:t>Además de las transferencias a servicios propiamente mancomunados, se han revisado la aportación al funcionamiento de las instalaciones deportivas -</w:t>
      </w:r>
      <w:r w:rsidR="00FB1631" w:rsidRPr="00FB1631">
        <w:rPr>
          <w:rFonts w:cs="Arial"/>
        </w:rPr>
        <w:t xml:space="preserve">184.950 </w:t>
      </w:r>
      <w:r w:rsidRPr="00FB1631">
        <w:rPr>
          <w:rFonts w:cs="Arial"/>
        </w:rPr>
        <w:t>euros-, la subvención</w:t>
      </w:r>
      <w:r w:rsidR="005B7F70" w:rsidRPr="00FB1631">
        <w:rPr>
          <w:rFonts w:cs="Arial"/>
        </w:rPr>
        <w:t xml:space="preserve"> directa</w:t>
      </w:r>
      <w:r w:rsidRPr="00FB1631">
        <w:rPr>
          <w:rFonts w:cs="Arial"/>
        </w:rPr>
        <w:t xml:space="preserve"> a la Banda de Música </w:t>
      </w:r>
      <w:r w:rsidR="00F87CA1">
        <w:rPr>
          <w:rFonts w:cs="Arial"/>
        </w:rPr>
        <w:t>–</w:t>
      </w:r>
      <w:r w:rsidRPr="00FB1631">
        <w:rPr>
          <w:rFonts w:cs="Arial"/>
        </w:rPr>
        <w:t>4</w:t>
      </w:r>
      <w:r w:rsidR="00FB1631" w:rsidRPr="00FB1631">
        <w:rPr>
          <w:rFonts w:cs="Arial"/>
        </w:rPr>
        <w:t>4.750</w:t>
      </w:r>
      <w:r w:rsidRPr="00FB1631">
        <w:rPr>
          <w:rFonts w:cs="Arial"/>
        </w:rPr>
        <w:t xml:space="preserve"> euros</w:t>
      </w:r>
      <w:r w:rsidR="00F87CA1">
        <w:rPr>
          <w:rFonts w:cs="Arial"/>
        </w:rPr>
        <w:t>–</w:t>
      </w:r>
      <w:r w:rsidRPr="00FB1631">
        <w:rPr>
          <w:rFonts w:cs="Arial"/>
        </w:rPr>
        <w:t xml:space="preserve"> y la subvención</w:t>
      </w:r>
      <w:r w:rsidR="005B7F70" w:rsidRPr="00FB1631">
        <w:rPr>
          <w:rFonts w:cs="Arial"/>
        </w:rPr>
        <w:t xml:space="preserve"> directa</w:t>
      </w:r>
      <w:r w:rsidR="008B255F" w:rsidRPr="00FB1631">
        <w:rPr>
          <w:rFonts w:cs="Arial"/>
        </w:rPr>
        <w:t xml:space="preserve"> al C.D</w:t>
      </w:r>
      <w:r w:rsidRPr="00FB1631">
        <w:rPr>
          <w:rFonts w:cs="Arial"/>
        </w:rPr>
        <w:t>.</w:t>
      </w:r>
      <w:r w:rsidR="00F87CA1">
        <w:rPr>
          <w:rFonts w:cs="Arial"/>
        </w:rPr>
        <w:t xml:space="preserve"> </w:t>
      </w:r>
      <w:r w:rsidRPr="00FB1631">
        <w:rPr>
          <w:rFonts w:cs="Arial"/>
        </w:rPr>
        <w:t xml:space="preserve">Cirbonero </w:t>
      </w:r>
      <w:r w:rsidR="00F87CA1">
        <w:rPr>
          <w:rFonts w:cs="Arial"/>
        </w:rPr>
        <w:t>–</w:t>
      </w:r>
      <w:r w:rsidRPr="00FB1631">
        <w:rPr>
          <w:rFonts w:cs="Arial"/>
        </w:rPr>
        <w:t>26</w:t>
      </w:r>
      <w:r w:rsidR="00FB1631" w:rsidRPr="00FB1631">
        <w:rPr>
          <w:rFonts w:cs="Arial"/>
        </w:rPr>
        <w:t>.000</w:t>
      </w:r>
      <w:r w:rsidRPr="00FB1631">
        <w:rPr>
          <w:rFonts w:cs="Arial"/>
        </w:rPr>
        <w:t xml:space="preserve"> euros</w:t>
      </w:r>
      <w:r w:rsidR="00F87CA1">
        <w:rPr>
          <w:rFonts w:cs="Arial"/>
        </w:rPr>
        <w:t>–</w:t>
      </w:r>
      <w:r w:rsidRPr="00FB1631">
        <w:rPr>
          <w:rFonts w:cs="Arial"/>
        </w:rPr>
        <w:t xml:space="preserve">. </w:t>
      </w:r>
      <w:r w:rsidR="00CD7B8F">
        <w:rPr>
          <w:rFonts w:cs="Arial"/>
        </w:rPr>
        <w:t>Se ha observado la</w:t>
      </w:r>
      <w:r w:rsidR="00FB1631">
        <w:rPr>
          <w:rFonts w:cs="Arial"/>
        </w:rPr>
        <w:t xml:space="preserve"> s</w:t>
      </w:r>
      <w:r w:rsidR="00FB1631">
        <w:rPr>
          <w:rFonts w:cs="Arial"/>
        </w:rPr>
        <w:t>i</w:t>
      </w:r>
      <w:r w:rsidR="00785F67">
        <w:rPr>
          <w:rFonts w:cs="Arial"/>
        </w:rPr>
        <w:t>guiente incidencia</w:t>
      </w:r>
      <w:r w:rsidR="00714EDC" w:rsidRPr="00FB1631">
        <w:rPr>
          <w:rFonts w:cs="Arial"/>
        </w:rPr>
        <w:t>:</w:t>
      </w:r>
    </w:p>
    <w:p w:rsidR="005B7F70" w:rsidRPr="00576312" w:rsidRDefault="00903F27" w:rsidP="00903F27">
      <w:pPr>
        <w:pStyle w:val="texto"/>
        <w:numPr>
          <w:ilvl w:val="0"/>
          <w:numId w:val="9"/>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lang w:val="es-ES"/>
        </w:rPr>
      </w:pPr>
      <w:r w:rsidRPr="00576312">
        <w:rPr>
          <w:szCs w:val="26"/>
          <w:lang w:val="es-ES"/>
        </w:rPr>
        <w:t>En la</w:t>
      </w:r>
      <w:r w:rsidR="00714EDC" w:rsidRPr="00576312">
        <w:rPr>
          <w:szCs w:val="26"/>
          <w:lang w:val="es-ES"/>
        </w:rPr>
        <w:t xml:space="preserve"> subvención</w:t>
      </w:r>
      <w:r w:rsidR="00E37647" w:rsidRPr="00576312">
        <w:rPr>
          <w:szCs w:val="26"/>
          <w:lang w:val="es-ES"/>
        </w:rPr>
        <w:t xml:space="preserve"> directa</w:t>
      </w:r>
      <w:r w:rsidR="00714EDC" w:rsidRPr="00576312">
        <w:rPr>
          <w:szCs w:val="26"/>
          <w:lang w:val="es-ES"/>
        </w:rPr>
        <w:t xml:space="preserve"> concedida a la Banda de Música </w:t>
      </w:r>
      <w:r w:rsidRPr="00576312">
        <w:rPr>
          <w:szCs w:val="26"/>
          <w:lang w:val="es-ES"/>
        </w:rPr>
        <w:t>se observan d</w:t>
      </w:r>
      <w:r w:rsidRPr="00576312">
        <w:rPr>
          <w:szCs w:val="26"/>
          <w:lang w:val="es-ES"/>
        </w:rPr>
        <w:t>e</w:t>
      </w:r>
      <w:r w:rsidRPr="00576312">
        <w:rPr>
          <w:szCs w:val="26"/>
          <w:lang w:val="es-ES"/>
        </w:rPr>
        <w:t>fectos formales en la concesión y gestión de la misma</w:t>
      </w:r>
      <w:r w:rsidR="000C0D6F" w:rsidRPr="00576312">
        <w:rPr>
          <w:szCs w:val="26"/>
          <w:lang w:val="es-ES"/>
        </w:rPr>
        <w:t>,</w:t>
      </w:r>
      <w:r w:rsidR="000C0D6F" w:rsidRPr="00576312">
        <w:rPr>
          <w:szCs w:val="26"/>
        </w:rPr>
        <w:t xml:space="preserve"> si bien le consta al ayuntamiento la realización de las distintas actividades</w:t>
      </w:r>
      <w:r w:rsidRPr="00576312">
        <w:rPr>
          <w:szCs w:val="26"/>
          <w:lang w:val="es-ES"/>
        </w:rPr>
        <w:t xml:space="preserve">. </w:t>
      </w:r>
      <w:r w:rsidRPr="00576312">
        <w:rPr>
          <w:rFonts w:cs="Arial"/>
        </w:rPr>
        <w:t>Esta circunstancia</w:t>
      </w:r>
      <w:r w:rsidR="005B7F70" w:rsidRPr="00576312">
        <w:rPr>
          <w:rFonts w:cs="Arial"/>
        </w:rPr>
        <w:t xml:space="preserve"> ha sido objeto de </w:t>
      </w:r>
      <w:r w:rsidRPr="00576312">
        <w:rPr>
          <w:rFonts w:cs="Arial"/>
        </w:rPr>
        <w:t xml:space="preserve">un </w:t>
      </w:r>
      <w:r w:rsidR="005B7F70" w:rsidRPr="00576312">
        <w:rPr>
          <w:rFonts w:cs="Arial"/>
        </w:rPr>
        <w:t>informe</w:t>
      </w:r>
      <w:r w:rsidRPr="00576312">
        <w:rPr>
          <w:rFonts w:cs="Arial"/>
        </w:rPr>
        <w:t xml:space="preserve"> de reparos</w:t>
      </w:r>
      <w:r w:rsidR="005B7F70" w:rsidRPr="00576312">
        <w:rPr>
          <w:rFonts w:cs="Arial"/>
        </w:rPr>
        <w:t xml:space="preserve"> conjunto de secretaría e intervención</w:t>
      </w:r>
      <w:r w:rsidR="00703434" w:rsidRPr="00576312">
        <w:rPr>
          <w:rFonts w:cs="Arial"/>
        </w:rPr>
        <w:t xml:space="preserve"> m</w:t>
      </w:r>
      <w:r w:rsidR="00703434" w:rsidRPr="00576312">
        <w:rPr>
          <w:rFonts w:cs="Arial"/>
        </w:rPr>
        <w:t>u</w:t>
      </w:r>
      <w:r w:rsidR="00703434" w:rsidRPr="00576312">
        <w:rPr>
          <w:rFonts w:cs="Arial"/>
        </w:rPr>
        <w:t>n</w:t>
      </w:r>
      <w:r w:rsidR="00E37647" w:rsidRPr="00576312">
        <w:rPr>
          <w:rFonts w:cs="Arial"/>
        </w:rPr>
        <w:t>i</w:t>
      </w:r>
      <w:r w:rsidR="00703434" w:rsidRPr="00576312">
        <w:rPr>
          <w:rFonts w:cs="Arial"/>
        </w:rPr>
        <w:t>cipal</w:t>
      </w:r>
      <w:r w:rsidR="000C0D6F" w:rsidRPr="00576312">
        <w:rPr>
          <w:rFonts w:cs="Arial"/>
        </w:rPr>
        <w:t>; l</w:t>
      </w:r>
      <w:r w:rsidRPr="00576312">
        <w:rPr>
          <w:rFonts w:cs="Arial"/>
        </w:rPr>
        <w:t>a</w:t>
      </w:r>
      <w:r w:rsidR="00804464" w:rsidRPr="00576312">
        <w:rPr>
          <w:rFonts w:cs="Arial"/>
        </w:rPr>
        <w:t xml:space="preserve"> Junta de Gobierno Local ac</w:t>
      </w:r>
      <w:r w:rsidRPr="00576312">
        <w:rPr>
          <w:rFonts w:cs="Arial"/>
        </w:rPr>
        <w:t>ordó</w:t>
      </w:r>
      <w:r w:rsidR="00804464" w:rsidRPr="00576312">
        <w:rPr>
          <w:rFonts w:cs="Arial"/>
        </w:rPr>
        <w:t xml:space="preserve"> el </w:t>
      </w:r>
      <w:r w:rsidR="005B7F70" w:rsidRPr="00576312">
        <w:rPr>
          <w:rFonts w:cs="Arial"/>
        </w:rPr>
        <w:t>abo</w:t>
      </w:r>
      <w:r w:rsidR="00804464" w:rsidRPr="00576312">
        <w:rPr>
          <w:rFonts w:cs="Arial"/>
        </w:rPr>
        <w:t>n</w:t>
      </w:r>
      <w:r w:rsidR="005B7F70" w:rsidRPr="00576312">
        <w:rPr>
          <w:rFonts w:cs="Arial"/>
        </w:rPr>
        <w:t>o íntegr</w:t>
      </w:r>
      <w:r w:rsidR="00804464" w:rsidRPr="00576312">
        <w:rPr>
          <w:rFonts w:cs="Arial"/>
        </w:rPr>
        <w:t>o</w:t>
      </w:r>
      <w:r w:rsidR="000C0D6F" w:rsidRPr="00576312">
        <w:rPr>
          <w:rFonts w:cs="Arial"/>
        </w:rPr>
        <w:t xml:space="preserve"> </w:t>
      </w:r>
      <w:r w:rsidR="00804464" w:rsidRPr="00576312">
        <w:rPr>
          <w:rFonts w:cs="Arial"/>
        </w:rPr>
        <w:t>de</w:t>
      </w:r>
      <w:r w:rsidR="005B7F70" w:rsidRPr="00576312">
        <w:rPr>
          <w:rFonts w:cs="Arial"/>
        </w:rPr>
        <w:t xml:space="preserve"> la subven</w:t>
      </w:r>
      <w:r w:rsidRPr="00576312">
        <w:rPr>
          <w:rFonts w:cs="Arial"/>
        </w:rPr>
        <w:t xml:space="preserve">ción </w:t>
      </w:r>
      <w:r w:rsidR="005B7F70" w:rsidRPr="00576312">
        <w:rPr>
          <w:rFonts w:cs="Arial"/>
        </w:rPr>
        <w:t>concedida.</w:t>
      </w:r>
    </w:p>
    <w:p w:rsidR="00414C2B" w:rsidRPr="008B255F" w:rsidRDefault="00414C2B" w:rsidP="00414C2B">
      <w:pPr>
        <w:pStyle w:val="texto"/>
        <w:tabs>
          <w:tab w:val="clear" w:pos="2835"/>
          <w:tab w:val="clear" w:pos="3969"/>
          <w:tab w:val="clear" w:pos="5103"/>
          <w:tab w:val="clear" w:pos="6237"/>
          <w:tab w:val="clear" w:pos="7371"/>
        </w:tabs>
        <w:spacing w:before="240"/>
        <w:rPr>
          <w:rFonts w:cs="Arial"/>
          <w:iCs/>
        </w:rPr>
      </w:pPr>
      <w:r w:rsidRPr="008B255F">
        <w:rPr>
          <w:rFonts w:cs="Arial"/>
          <w:iCs/>
        </w:rPr>
        <w:t>Recomendamos:</w:t>
      </w:r>
    </w:p>
    <w:p w:rsidR="00414C2B" w:rsidRPr="003F3C47" w:rsidRDefault="00493763" w:rsidP="00804161">
      <w:pPr>
        <w:numPr>
          <w:ilvl w:val="0"/>
          <w:numId w:val="1"/>
        </w:numPr>
        <w:tabs>
          <w:tab w:val="clear" w:pos="1948"/>
          <w:tab w:val="left" w:pos="480"/>
          <w:tab w:val="num" w:pos="600"/>
          <w:tab w:val="num" w:pos="720"/>
          <w:tab w:val="num" w:pos="5040"/>
        </w:tabs>
        <w:ind w:left="0" w:firstLine="289"/>
        <w:rPr>
          <w:rFonts w:cs="Arial"/>
          <w:i/>
          <w:spacing w:val="6"/>
          <w:sz w:val="26"/>
          <w:szCs w:val="24"/>
        </w:rPr>
      </w:pPr>
      <w:r w:rsidRPr="003F3C47">
        <w:rPr>
          <w:rFonts w:cs="Arial"/>
          <w:i/>
          <w:spacing w:val="6"/>
          <w:sz w:val="26"/>
          <w:szCs w:val="24"/>
        </w:rPr>
        <w:t>Elaborar</w:t>
      </w:r>
      <w:r w:rsidR="00414C2B" w:rsidRPr="003F3C47">
        <w:rPr>
          <w:rFonts w:cs="Arial"/>
          <w:i/>
          <w:spacing w:val="6"/>
          <w:sz w:val="26"/>
          <w:szCs w:val="24"/>
        </w:rPr>
        <w:t xml:space="preserve"> un p</w:t>
      </w:r>
      <w:r w:rsidR="00DF44BB" w:rsidRPr="003F3C47">
        <w:rPr>
          <w:rFonts w:cs="Arial"/>
          <w:i/>
          <w:spacing w:val="6"/>
          <w:sz w:val="26"/>
          <w:szCs w:val="24"/>
        </w:rPr>
        <w:t>lan estratégico de subvenciones.</w:t>
      </w:r>
    </w:p>
    <w:p w:rsidR="00414C2B" w:rsidRPr="003F3C47" w:rsidRDefault="00414C2B" w:rsidP="00804161">
      <w:pPr>
        <w:numPr>
          <w:ilvl w:val="0"/>
          <w:numId w:val="1"/>
        </w:numPr>
        <w:tabs>
          <w:tab w:val="clear" w:pos="1948"/>
          <w:tab w:val="left" w:pos="480"/>
          <w:tab w:val="num" w:pos="600"/>
          <w:tab w:val="num" w:pos="720"/>
          <w:tab w:val="num" w:pos="5040"/>
        </w:tabs>
        <w:ind w:left="0" w:firstLine="289"/>
        <w:rPr>
          <w:rFonts w:cs="Arial"/>
          <w:i/>
          <w:spacing w:val="6"/>
          <w:sz w:val="26"/>
          <w:szCs w:val="24"/>
        </w:rPr>
      </w:pPr>
      <w:r w:rsidRPr="003F3C47">
        <w:rPr>
          <w:rFonts w:cs="Arial"/>
          <w:i/>
          <w:spacing w:val="6"/>
          <w:sz w:val="26"/>
          <w:szCs w:val="24"/>
        </w:rPr>
        <w:t>Estudiar la conveniencia de aprobar una ordenanza general que regule el procedimiento</w:t>
      </w:r>
      <w:r w:rsidR="003B4271" w:rsidRPr="003F3C47">
        <w:rPr>
          <w:rFonts w:cs="Arial"/>
          <w:i/>
          <w:spacing w:val="6"/>
          <w:sz w:val="26"/>
          <w:szCs w:val="24"/>
        </w:rPr>
        <w:t xml:space="preserve"> general</w:t>
      </w:r>
      <w:r w:rsidRPr="003F3C47">
        <w:rPr>
          <w:rFonts w:cs="Arial"/>
          <w:i/>
          <w:spacing w:val="6"/>
          <w:sz w:val="26"/>
          <w:szCs w:val="24"/>
        </w:rPr>
        <w:t xml:space="preserve"> de concesión</w:t>
      </w:r>
      <w:r w:rsidR="003B4271" w:rsidRPr="003F3C47">
        <w:rPr>
          <w:rFonts w:cs="Arial"/>
          <w:i/>
          <w:spacing w:val="6"/>
          <w:sz w:val="26"/>
          <w:szCs w:val="24"/>
        </w:rPr>
        <w:t xml:space="preserve"> y justificación</w:t>
      </w:r>
      <w:r w:rsidRPr="003F3C47">
        <w:rPr>
          <w:rFonts w:cs="Arial"/>
          <w:i/>
          <w:spacing w:val="6"/>
          <w:sz w:val="26"/>
          <w:szCs w:val="24"/>
        </w:rPr>
        <w:t xml:space="preserve"> de subvenciones.</w:t>
      </w:r>
    </w:p>
    <w:p w:rsidR="00ED4E77" w:rsidRPr="00576312" w:rsidRDefault="00903F27" w:rsidP="000C0D6F">
      <w:pPr>
        <w:numPr>
          <w:ilvl w:val="0"/>
          <w:numId w:val="1"/>
        </w:numPr>
        <w:tabs>
          <w:tab w:val="clear" w:pos="1948"/>
          <w:tab w:val="left" w:pos="480"/>
          <w:tab w:val="num" w:pos="600"/>
          <w:tab w:val="num" w:pos="720"/>
          <w:tab w:val="num" w:pos="5040"/>
        </w:tabs>
        <w:ind w:left="0" w:firstLine="289"/>
        <w:rPr>
          <w:rFonts w:cs="Arial"/>
          <w:i/>
          <w:spacing w:val="6"/>
          <w:sz w:val="26"/>
          <w:szCs w:val="24"/>
        </w:rPr>
      </w:pPr>
      <w:r w:rsidRPr="00576312">
        <w:rPr>
          <w:rFonts w:cs="Arial"/>
          <w:i/>
          <w:spacing w:val="6"/>
          <w:sz w:val="26"/>
          <w:szCs w:val="24"/>
        </w:rPr>
        <w:t>Formalizar adecuadamente los aspectos relevantes sobre la subvención concedida a la Banda de Música.</w:t>
      </w:r>
    </w:p>
    <w:p w:rsidR="00DF44BB" w:rsidRPr="00024607" w:rsidRDefault="00DF44BB" w:rsidP="00DF44BB">
      <w:pPr>
        <w:pStyle w:val="atitulo2"/>
        <w:spacing w:before="240" w:after="200"/>
        <w:rPr>
          <w:color w:val="auto"/>
        </w:rPr>
      </w:pPr>
      <w:bookmarkStart w:id="73" w:name="_Toc509315392"/>
      <w:r w:rsidRPr="00024607">
        <w:rPr>
          <w:color w:val="auto"/>
        </w:rPr>
        <w:t>I</w:t>
      </w:r>
      <w:r w:rsidR="00C102A2" w:rsidRPr="00024607">
        <w:rPr>
          <w:color w:val="auto"/>
        </w:rPr>
        <w:t>V</w:t>
      </w:r>
      <w:r w:rsidRPr="00024607">
        <w:rPr>
          <w:color w:val="auto"/>
        </w:rPr>
        <w:t>.</w:t>
      </w:r>
      <w:r w:rsidR="00024607">
        <w:rPr>
          <w:color w:val="auto"/>
        </w:rPr>
        <w:t>7</w:t>
      </w:r>
      <w:r w:rsidRPr="00024607">
        <w:rPr>
          <w:color w:val="auto"/>
        </w:rPr>
        <w:t>. Inversiones</w:t>
      </w:r>
      <w:bookmarkEnd w:id="73"/>
    </w:p>
    <w:p w:rsidR="00CB7073" w:rsidRPr="009760B7" w:rsidRDefault="00CB7073" w:rsidP="00682375">
      <w:pPr>
        <w:pStyle w:val="texto"/>
        <w:tabs>
          <w:tab w:val="left" w:pos="708"/>
        </w:tabs>
        <w:rPr>
          <w:rFonts w:cs="Arial"/>
        </w:rPr>
      </w:pPr>
      <w:r w:rsidRPr="009760B7">
        <w:rPr>
          <w:rFonts w:cs="Arial"/>
        </w:rPr>
        <w:t xml:space="preserve">Los gastos en inversiones han ascendido a </w:t>
      </w:r>
      <w:r w:rsidR="009729E6">
        <w:rPr>
          <w:rFonts w:cs="Arial"/>
        </w:rPr>
        <w:t>102.598 euros</w:t>
      </w:r>
      <w:r w:rsidRPr="009760B7">
        <w:rPr>
          <w:rFonts w:cs="Arial"/>
        </w:rPr>
        <w:t xml:space="preserve">, con un porcentaje de ejecución del </w:t>
      </w:r>
      <w:r w:rsidR="009729E6">
        <w:rPr>
          <w:rFonts w:cs="Arial"/>
        </w:rPr>
        <w:t>seis</w:t>
      </w:r>
      <w:r w:rsidR="008B255F" w:rsidRPr="009760B7">
        <w:rPr>
          <w:rFonts w:cs="Arial"/>
        </w:rPr>
        <w:t xml:space="preserve"> por ciento, y se han reducido en un </w:t>
      </w:r>
      <w:r w:rsidR="009760B7" w:rsidRPr="009760B7">
        <w:rPr>
          <w:rFonts w:cs="Arial"/>
        </w:rPr>
        <w:t>65 por ciento respecto a 2015</w:t>
      </w:r>
      <w:r w:rsidRPr="009760B7">
        <w:rPr>
          <w:rFonts w:cs="Arial"/>
        </w:rPr>
        <w:t>.</w:t>
      </w:r>
      <w:r w:rsidR="009760B7" w:rsidRPr="009760B7">
        <w:rPr>
          <w:rFonts w:cs="Arial"/>
        </w:rPr>
        <w:t xml:space="preserve"> Esta baja ejecución se debe a </w:t>
      </w:r>
      <w:r w:rsidR="009729E6">
        <w:rPr>
          <w:rFonts w:cs="Arial"/>
        </w:rPr>
        <w:t xml:space="preserve">que </w:t>
      </w:r>
      <w:r w:rsidR="009760B7" w:rsidRPr="009760B7">
        <w:rPr>
          <w:rFonts w:cs="Arial"/>
        </w:rPr>
        <w:t>determinadas obras de redes y pav</w:t>
      </w:r>
      <w:r w:rsidR="009760B7" w:rsidRPr="009760B7">
        <w:rPr>
          <w:rFonts w:cs="Arial"/>
        </w:rPr>
        <w:t>i</w:t>
      </w:r>
      <w:r w:rsidR="009760B7" w:rsidRPr="009760B7">
        <w:rPr>
          <w:rFonts w:cs="Arial"/>
        </w:rPr>
        <w:t>mentación por importe de 1,4 millones de euros previstas para 2016</w:t>
      </w:r>
      <w:r w:rsidR="009729E6">
        <w:rPr>
          <w:rFonts w:cs="Arial"/>
        </w:rPr>
        <w:t>,</w:t>
      </w:r>
      <w:r w:rsidR="009760B7" w:rsidRPr="009760B7">
        <w:rPr>
          <w:rFonts w:cs="Arial"/>
        </w:rPr>
        <w:t xml:space="preserve"> finalmente se han ejecutado en 2017. </w:t>
      </w:r>
    </w:p>
    <w:p w:rsidR="00CB7073" w:rsidRPr="009760B7" w:rsidRDefault="00CB7073" w:rsidP="00393954">
      <w:pPr>
        <w:pStyle w:val="texto"/>
        <w:tabs>
          <w:tab w:val="left" w:pos="708"/>
        </w:tabs>
        <w:spacing w:after="240"/>
        <w:rPr>
          <w:rFonts w:cs="Arial"/>
        </w:rPr>
      </w:pPr>
      <w:r w:rsidRPr="009760B7">
        <w:rPr>
          <w:rFonts w:cs="Arial"/>
        </w:rPr>
        <w:t>Los gastos más significativos de este capítulo han sido los siguientes:</w:t>
      </w:r>
    </w:p>
    <w:tbl>
      <w:tblPr>
        <w:tblW w:w="8761" w:type="dxa"/>
        <w:tblInd w:w="98" w:type="dxa"/>
        <w:tblLayout w:type="fixed"/>
        <w:tblCellMar>
          <w:left w:w="70" w:type="dxa"/>
          <w:right w:w="70" w:type="dxa"/>
        </w:tblCellMar>
        <w:tblLook w:val="00A0" w:firstRow="1" w:lastRow="0" w:firstColumn="1" w:lastColumn="0" w:noHBand="0" w:noVBand="0"/>
      </w:tblPr>
      <w:tblGrid>
        <w:gridCol w:w="4367"/>
        <w:gridCol w:w="4394"/>
      </w:tblGrid>
      <w:tr w:rsidR="009760B7" w:rsidRPr="009760B7" w:rsidTr="00393954">
        <w:trPr>
          <w:trHeight w:val="284"/>
        </w:trPr>
        <w:tc>
          <w:tcPr>
            <w:tcW w:w="4367" w:type="dxa"/>
            <w:tcBorders>
              <w:top w:val="single" w:sz="4" w:space="0" w:color="auto"/>
              <w:left w:val="nil"/>
              <w:bottom w:val="single" w:sz="4" w:space="0" w:color="auto"/>
              <w:right w:val="nil"/>
            </w:tcBorders>
            <w:shd w:val="clear" w:color="auto" w:fill="FFCC99"/>
            <w:noWrap/>
            <w:vAlign w:val="center"/>
          </w:tcPr>
          <w:p w:rsidR="00CB7073" w:rsidRPr="009760B7" w:rsidRDefault="00CB7073" w:rsidP="00232F26">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sidRPr="009760B7">
              <w:rPr>
                <w:rFonts w:ascii="Arial" w:hAnsi="Arial" w:cs="Arial"/>
                <w:sz w:val="18"/>
                <w:szCs w:val="18"/>
              </w:rPr>
              <w:t>Descripción</w:t>
            </w:r>
          </w:p>
        </w:tc>
        <w:tc>
          <w:tcPr>
            <w:tcW w:w="4394" w:type="dxa"/>
            <w:tcBorders>
              <w:top w:val="single" w:sz="4" w:space="0" w:color="auto"/>
              <w:left w:val="nil"/>
              <w:bottom w:val="single" w:sz="4" w:space="0" w:color="auto"/>
              <w:right w:val="nil"/>
            </w:tcBorders>
            <w:shd w:val="clear" w:color="auto" w:fill="FFCC99"/>
            <w:vAlign w:val="center"/>
          </w:tcPr>
          <w:p w:rsidR="00CB7073" w:rsidRPr="009760B7" w:rsidRDefault="00CB7073" w:rsidP="00232F26">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9760B7">
              <w:rPr>
                <w:rFonts w:ascii="Arial" w:hAnsi="Arial" w:cs="Arial"/>
                <w:sz w:val="18"/>
                <w:szCs w:val="18"/>
              </w:rPr>
              <w:t>Importe gasto 2016 (IVA excluido)</w:t>
            </w:r>
          </w:p>
        </w:tc>
      </w:tr>
      <w:tr w:rsidR="009760B7" w:rsidRPr="009760B7" w:rsidTr="002005C6">
        <w:trPr>
          <w:trHeight w:val="284"/>
        </w:trPr>
        <w:tc>
          <w:tcPr>
            <w:tcW w:w="4367" w:type="dxa"/>
            <w:tcBorders>
              <w:top w:val="single" w:sz="2" w:space="0" w:color="auto"/>
              <w:left w:val="nil"/>
              <w:bottom w:val="single" w:sz="2" w:space="0" w:color="auto"/>
              <w:right w:val="nil"/>
            </w:tcBorders>
            <w:noWrap/>
            <w:vAlign w:val="center"/>
          </w:tcPr>
          <w:p w:rsidR="00CB7073" w:rsidRPr="009760B7" w:rsidRDefault="009760B7" w:rsidP="00232F26">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9760B7">
              <w:rPr>
                <w:rFonts w:ascii="Arial Narrow" w:hAnsi="Arial Narrow"/>
                <w:sz w:val="20"/>
              </w:rPr>
              <w:t>Pavimentación patio Otero</w:t>
            </w:r>
          </w:p>
        </w:tc>
        <w:tc>
          <w:tcPr>
            <w:tcW w:w="4394" w:type="dxa"/>
            <w:tcBorders>
              <w:top w:val="single" w:sz="2" w:space="0" w:color="auto"/>
              <w:left w:val="nil"/>
              <w:bottom w:val="single" w:sz="2" w:space="0" w:color="auto"/>
              <w:right w:val="nil"/>
            </w:tcBorders>
            <w:vAlign w:val="center"/>
          </w:tcPr>
          <w:p w:rsidR="00CB7073" w:rsidRPr="009760B7" w:rsidRDefault="009760B7" w:rsidP="00232F26">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9760B7">
              <w:rPr>
                <w:rFonts w:ascii="Arial Narrow" w:hAnsi="Arial Narrow"/>
                <w:sz w:val="20"/>
                <w:szCs w:val="20"/>
              </w:rPr>
              <w:t>52.765</w:t>
            </w:r>
          </w:p>
        </w:tc>
      </w:tr>
      <w:tr w:rsidR="009760B7" w:rsidRPr="009760B7" w:rsidTr="002005C6">
        <w:trPr>
          <w:trHeight w:val="284"/>
        </w:trPr>
        <w:tc>
          <w:tcPr>
            <w:tcW w:w="4367" w:type="dxa"/>
            <w:tcBorders>
              <w:top w:val="single" w:sz="2" w:space="0" w:color="auto"/>
              <w:left w:val="nil"/>
              <w:bottom w:val="single" w:sz="2" w:space="0" w:color="auto"/>
              <w:right w:val="nil"/>
            </w:tcBorders>
            <w:noWrap/>
            <w:vAlign w:val="center"/>
          </w:tcPr>
          <w:p w:rsidR="00CB7073" w:rsidRPr="009760B7" w:rsidRDefault="009760B7" w:rsidP="00232F26">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9760B7">
              <w:rPr>
                <w:rFonts w:ascii="Arial Narrow" w:hAnsi="Arial Narrow"/>
                <w:sz w:val="20"/>
              </w:rPr>
              <w:t>Recuperación corredor ferroviario</w:t>
            </w:r>
          </w:p>
        </w:tc>
        <w:tc>
          <w:tcPr>
            <w:tcW w:w="4394" w:type="dxa"/>
            <w:tcBorders>
              <w:top w:val="single" w:sz="2" w:space="0" w:color="auto"/>
              <w:left w:val="nil"/>
              <w:bottom w:val="single" w:sz="2" w:space="0" w:color="auto"/>
              <w:right w:val="nil"/>
            </w:tcBorders>
            <w:vAlign w:val="center"/>
          </w:tcPr>
          <w:p w:rsidR="00CB7073" w:rsidRPr="009760B7" w:rsidRDefault="009760B7" w:rsidP="00232F26">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9760B7">
              <w:rPr>
                <w:rFonts w:ascii="Arial Narrow" w:hAnsi="Arial Narrow"/>
                <w:sz w:val="20"/>
                <w:szCs w:val="20"/>
              </w:rPr>
              <w:t>7.600</w:t>
            </w:r>
          </w:p>
        </w:tc>
      </w:tr>
      <w:tr w:rsidR="009760B7" w:rsidRPr="009760B7" w:rsidTr="002005C6">
        <w:trPr>
          <w:trHeight w:val="284"/>
        </w:trPr>
        <w:tc>
          <w:tcPr>
            <w:tcW w:w="4367" w:type="dxa"/>
            <w:tcBorders>
              <w:top w:val="single" w:sz="2" w:space="0" w:color="auto"/>
              <w:left w:val="nil"/>
              <w:bottom w:val="single" w:sz="2" w:space="0" w:color="auto"/>
              <w:right w:val="nil"/>
            </w:tcBorders>
            <w:noWrap/>
            <w:vAlign w:val="center"/>
          </w:tcPr>
          <w:p w:rsidR="00CB7073" w:rsidRPr="009760B7" w:rsidRDefault="009760B7" w:rsidP="00232F26">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9760B7">
              <w:rPr>
                <w:rFonts w:ascii="Arial Narrow" w:hAnsi="Arial Narrow"/>
                <w:sz w:val="20"/>
              </w:rPr>
              <w:t>Maquinaria y utillaje aguas</w:t>
            </w:r>
          </w:p>
        </w:tc>
        <w:tc>
          <w:tcPr>
            <w:tcW w:w="4394" w:type="dxa"/>
            <w:tcBorders>
              <w:top w:val="single" w:sz="2" w:space="0" w:color="auto"/>
              <w:left w:val="nil"/>
              <w:bottom w:val="single" w:sz="2" w:space="0" w:color="auto"/>
              <w:right w:val="nil"/>
            </w:tcBorders>
            <w:vAlign w:val="center"/>
          </w:tcPr>
          <w:p w:rsidR="00CB7073" w:rsidRPr="009760B7" w:rsidRDefault="009760B7" w:rsidP="00232F26">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9760B7">
              <w:rPr>
                <w:rFonts w:ascii="Arial Narrow" w:hAnsi="Arial Narrow"/>
                <w:sz w:val="20"/>
                <w:szCs w:val="20"/>
              </w:rPr>
              <w:t>5.442</w:t>
            </w:r>
          </w:p>
        </w:tc>
      </w:tr>
      <w:tr w:rsidR="009760B7" w:rsidRPr="009760B7" w:rsidTr="00393954">
        <w:trPr>
          <w:trHeight w:val="284"/>
        </w:trPr>
        <w:tc>
          <w:tcPr>
            <w:tcW w:w="4367" w:type="dxa"/>
            <w:tcBorders>
              <w:top w:val="single" w:sz="4" w:space="0" w:color="auto"/>
              <w:left w:val="nil"/>
              <w:bottom w:val="single" w:sz="4" w:space="0" w:color="auto"/>
              <w:right w:val="nil"/>
            </w:tcBorders>
            <w:shd w:val="clear" w:color="auto" w:fill="FFCC99"/>
            <w:noWrap/>
            <w:vAlign w:val="center"/>
          </w:tcPr>
          <w:p w:rsidR="00CB7073" w:rsidRPr="009760B7" w:rsidRDefault="00CB7073" w:rsidP="00232F26">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sidRPr="009760B7">
              <w:rPr>
                <w:rFonts w:ascii="Arial" w:hAnsi="Arial" w:cs="Arial"/>
                <w:sz w:val="18"/>
                <w:szCs w:val="18"/>
              </w:rPr>
              <w:t>Total</w:t>
            </w:r>
          </w:p>
        </w:tc>
        <w:tc>
          <w:tcPr>
            <w:tcW w:w="4394" w:type="dxa"/>
            <w:tcBorders>
              <w:top w:val="single" w:sz="4" w:space="0" w:color="auto"/>
              <w:left w:val="nil"/>
              <w:bottom w:val="single" w:sz="4" w:space="0" w:color="auto"/>
              <w:right w:val="nil"/>
            </w:tcBorders>
            <w:shd w:val="clear" w:color="auto" w:fill="FFCC99"/>
            <w:vAlign w:val="center"/>
          </w:tcPr>
          <w:p w:rsidR="00CB7073" w:rsidRPr="009760B7" w:rsidRDefault="009760B7" w:rsidP="00232F26">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9760B7">
              <w:rPr>
                <w:rFonts w:ascii="Arial" w:hAnsi="Arial" w:cs="Arial"/>
                <w:sz w:val="18"/>
                <w:szCs w:val="18"/>
              </w:rPr>
              <w:t>65.807</w:t>
            </w:r>
          </w:p>
        </w:tc>
      </w:tr>
    </w:tbl>
    <w:p w:rsidR="008155AB" w:rsidRDefault="008155AB" w:rsidP="00393954">
      <w:pPr>
        <w:pStyle w:val="texto"/>
        <w:tabs>
          <w:tab w:val="clear" w:pos="2835"/>
          <w:tab w:val="clear" w:pos="3969"/>
          <w:tab w:val="clear" w:pos="5103"/>
          <w:tab w:val="clear" w:pos="6237"/>
          <w:tab w:val="clear" w:pos="7371"/>
        </w:tabs>
        <w:spacing w:before="240"/>
        <w:rPr>
          <w:szCs w:val="26"/>
          <w:lang w:val="es-ES" w:eastAsia="es-ES_tradnl"/>
        </w:rPr>
      </w:pPr>
      <w:r>
        <w:rPr>
          <w:szCs w:val="26"/>
          <w:lang w:val="es-ES" w:eastAsia="es-ES_tradnl"/>
        </w:rPr>
        <w:t>Del gasto de este capítulo en 2016, el 94 por ciento corresponde al ayunt</w:t>
      </w:r>
      <w:r>
        <w:rPr>
          <w:szCs w:val="26"/>
          <w:lang w:val="es-ES" w:eastAsia="es-ES_tradnl"/>
        </w:rPr>
        <w:t>a</w:t>
      </w:r>
      <w:r>
        <w:rPr>
          <w:szCs w:val="26"/>
          <w:lang w:val="es-ES" w:eastAsia="es-ES_tradnl"/>
        </w:rPr>
        <w:t>miento y el seis por ciento a la Residencia.</w:t>
      </w:r>
    </w:p>
    <w:p w:rsidR="00ED4E77" w:rsidRDefault="009760B7" w:rsidP="00CD7B8F">
      <w:pPr>
        <w:pStyle w:val="texto"/>
        <w:tabs>
          <w:tab w:val="left" w:pos="708"/>
        </w:tabs>
        <w:rPr>
          <w:rFonts w:cs="Arial"/>
        </w:rPr>
      </w:pPr>
      <w:r w:rsidRPr="009760B7">
        <w:rPr>
          <w:rFonts w:cs="Arial"/>
        </w:rPr>
        <w:t>Se ha realizado una revisión</w:t>
      </w:r>
      <w:r w:rsidR="0053017A">
        <w:rPr>
          <w:rFonts w:cs="Arial"/>
        </w:rPr>
        <w:t xml:space="preserve"> sobre</w:t>
      </w:r>
      <w:r w:rsidRPr="009760B7">
        <w:rPr>
          <w:rFonts w:cs="Arial"/>
        </w:rPr>
        <w:t xml:space="preserve"> los gastos de pavimentación del patio </w:t>
      </w:r>
      <w:r w:rsidR="009729E6">
        <w:rPr>
          <w:rFonts w:cs="Arial"/>
        </w:rPr>
        <w:t>O</w:t>
      </w:r>
      <w:r w:rsidRPr="009760B7">
        <w:rPr>
          <w:rFonts w:cs="Arial"/>
        </w:rPr>
        <w:t>tero verificándose la correcta justificación con documentación soporte, su adecuada contabilización, el cumplimiento de la normativa contable y el cu</w:t>
      </w:r>
      <w:r w:rsidRPr="009760B7">
        <w:rPr>
          <w:rFonts w:cs="Arial"/>
        </w:rPr>
        <w:t>m</w:t>
      </w:r>
      <w:r w:rsidRPr="009760B7">
        <w:rPr>
          <w:rFonts w:cs="Arial"/>
        </w:rPr>
        <w:t>plimiento del presupue</w:t>
      </w:r>
      <w:r w:rsidR="00CD7B8F">
        <w:rPr>
          <w:rFonts w:cs="Arial"/>
        </w:rPr>
        <w:t>sto aprobado en la adjudicación</w:t>
      </w:r>
    </w:p>
    <w:p w:rsidR="00AC5575" w:rsidRDefault="00AC5575" w:rsidP="00393954">
      <w:pPr>
        <w:pStyle w:val="texto"/>
        <w:tabs>
          <w:tab w:val="left" w:pos="708"/>
        </w:tabs>
        <w:spacing w:after="240"/>
        <w:rPr>
          <w:rFonts w:cs="Arial"/>
        </w:rPr>
      </w:pPr>
    </w:p>
    <w:p w:rsidR="009760B7" w:rsidRPr="009760B7" w:rsidRDefault="00DB33AE" w:rsidP="00393954">
      <w:pPr>
        <w:pStyle w:val="texto"/>
        <w:tabs>
          <w:tab w:val="left" w:pos="708"/>
        </w:tabs>
        <w:spacing w:after="240"/>
        <w:rPr>
          <w:rFonts w:cs="Arial"/>
        </w:rPr>
      </w:pPr>
      <w:r>
        <w:rPr>
          <w:rFonts w:cs="Arial"/>
        </w:rPr>
        <w:lastRenderedPageBreak/>
        <w:t>Asimismo, se ha revisado el siguiente contrato</w:t>
      </w:r>
      <w:r w:rsidR="009760B7" w:rsidRPr="009760B7">
        <w:rPr>
          <w:rFonts w:cs="Arial"/>
        </w:rPr>
        <w:t xml:space="preserve"> adjudicado</w:t>
      </w:r>
      <w:r>
        <w:rPr>
          <w:rFonts w:cs="Arial"/>
        </w:rPr>
        <w:t xml:space="preserve"> en el año</w:t>
      </w:r>
      <w:r w:rsidR="009760B7" w:rsidRPr="009760B7">
        <w:rPr>
          <w:rFonts w:cs="Arial"/>
        </w:rPr>
        <w:t>:</w:t>
      </w:r>
    </w:p>
    <w:tbl>
      <w:tblPr>
        <w:tblW w:w="8832" w:type="dxa"/>
        <w:jc w:val="center"/>
        <w:tblBorders>
          <w:top w:val="single" w:sz="4" w:space="0" w:color="auto"/>
          <w:insideH w:val="single" w:sz="4" w:space="0" w:color="auto"/>
        </w:tblBorders>
        <w:tblLayout w:type="fixed"/>
        <w:tblLook w:val="01E0" w:firstRow="1" w:lastRow="1" w:firstColumn="1" w:lastColumn="1" w:noHBand="0" w:noVBand="0"/>
      </w:tblPr>
      <w:tblGrid>
        <w:gridCol w:w="1898"/>
        <w:gridCol w:w="881"/>
        <w:gridCol w:w="1433"/>
        <w:gridCol w:w="1266"/>
        <w:gridCol w:w="948"/>
        <w:gridCol w:w="1203"/>
        <w:gridCol w:w="1203"/>
      </w:tblGrid>
      <w:tr w:rsidR="009760B7" w:rsidRPr="001C7252" w:rsidTr="004E6827">
        <w:trPr>
          <w:trHeight w:val="369"/>
          <w:jc w:val="center"/>
        </w:trPr>
        <w:tc>
          <w:tcPr>
            <w:tcW w:w="1898" w:type="dxa"/>
            <w:shd w:val="clear" w:color="auto" w:fill="FFCC99"/>
            <w:vAlign w:val="center"/>
          </w:tcPr>
          <w:p w:rsidR="009760B7" w:rsidRPr="001C7252" w:rsidRDefault="009760B7" w:rsidP="00162E71">
            <w:pPr>
              <w:pStyle w:val="texto"/>
              <w:tabs>
                <w:tab w:val="clear" w:pos="2835"/>
                <w:tab w:val="clear" w:pos="3969"/>
                <w:tab w:val="clear" w:pos="5103"/>
                <w:tab w:val="clear" w:pos="6237"/>
                <w:tab w:val="clear" w:pos="7371"/>
              </w:tabs>
              <w:spacing w:after="0"/>
              <w:ind w:firstLine="0"/>
              <w:jc w:val="left"/>
              <w:rPr>
                <w:rFonts w:ascii="Arial" w:hAnsi="Arial" w:cs="Arial"/>
                <w:sz w:val="16"/>
                <w:szCs w:val="16"/>
              </w:rPr>
            </w:pPr>
            <w:r w:rsidRPr="001C7252">
              <w:rPr>
                <w:rFonts w:ascii="Arial" w:hAnsi="Arial" w:cs="Arial"/>
                <w:sz w:val="16"/>
                <w:szCs w:val="16"/>
              </w:rPr>
              <w:t>Descripción</w:t>
            </w:r>
          </w:p>
        </w:tc>
        <w:tc>
          <w:tcPr>
            <w:tcW w:w="881" w:type="dxa"/>
            <w:shd w:val="clear" w:color="auto" w:fill="FFCC99"/>
            <w:vAlign w:val="center"/>
          </w:tcPr>
          <w:p w:rsidR="009760B7" w:rsidRPr="001C7252" w:rsidRDefault="009760B7" w:rsidP="00162E71">
            <w:pPr>
              <w:pStyle w:val="texto"/>
              <w:tabs>
                <w:tab w:val="clear" w:pos="2835"/>
                <w:tab w:val="clear" w:pos="3969"/>
                <w:tab w:val="clear" w:pos="5103"/>
                <w:tab w:val="clear" w:pos="6237"/>
                <w:tab w:val="clear" w:pos="7371"/>
              </w:tabs>
              <w:spacing w:after="0"/>
              <w:ind w:right="-23" w:firstLine="0"/>
              <w:jc w:val="left"/>
              <w:rPr>
                <w:rFonts w:ascii="Arial" w:hAnsi="Arial" w:cs="Arial"/>
                <w:sz w:val="16"/>
                <w:szCs w:val="16"/>
              </w:rPr>
            </w:pPr>
            <w:r w:rsidRPr="001C7252">
              <w:rPr>
                <w:rFonts w:ascii="Arial" w:hAnsi="Arial" w:cs="Arial"/>
                <w:sz w:val="16"/>
                <w:szCs w:val="16"/>
              </w:rPr>
              <w:t>Tipo de</w:t>
            </w:r>
          </w:p>
          <w:p w:rsidR="009760B7" w:rsidRPr="001C7252" w:rsidRDefault="009760B7" w:rsidP="00162E71">
            <w:pPr>
              <w:pStyle w:val="texto"/>
              <w:tabs>
                <w:tab w:val="clear" w:pos="2835"/>
                <w:tab w:val="clear" w:pos="3969"/>
                <w:tab w:val="clear" w:pos="5103"/>
                <w:tab w:val="clear" w:pos="6237"/>
                <w:tab w:val="clear" w:pos="7371"/>
              </w:tabs>
              <w:spacing w:after="0"/>
              <w:ind w:right="-23" w:firstLine="0"/>
              <w:jc w:val="left"/>
              <w:rPr>
                <w:rFonts w:ascii="Arial" w:hAnsi="Arial" w:cs="Arial"/>
                <w:sz w:val="16"/>
                <w:szCs w:val="16"/>
              </w:rPr>
            </w:pPr>
            <w:r w:rsidRPr="001C7252">
              <w:rPr>
                <w:rFonts w:ascii="Arial" w:hAnsi="Arial" w:cs="Arial"/>
                <w:sz w:val="16"/>
                <w:szCs w:val="16"/>
              </w:rPr>
              <w:t>Contrato</w:t>
            </w:r>
          </w:p>
        </w:tc>
        <w:tc>
          <w:tcPr>
            <w:tcW w:w="1433" w:type="dxa"/>
            <w:shd w:val="clear" w:color="auto" w:fill="FFCC99"/>
            <w:vAlign w:val="center"/>
          </w:tcPr>
          <w:p w:rsidR="009760B7" w:rsidRPr="001C7252" w:rsidRDefault="009760B7" w:rsidP="00162E71">
            <w:pPr>
              <w:pStyle w:val="texto"/>
              <w:tabs>
                <w:tab w:val="clear" w:pos="2835"/>
                <w:tab w:val="clear" w:pos="3969"/>
                <w:tab w:val="clear" w:pos="5103"/>
                <w:tab w:val="clear" w:pos="6237"/>
              </w:tabs>
              <w:spacing w:after="0"/>
              <w:ind w:left="-84" w:firstLine="109"/>
              <w:jc w:val="left"/>
              <w:rPr>
                <w:rFonts w:ascii="Arial" w:hAnsi="Arial" w:cs="Arial"/>
                <w:sz w:val="16"/>
                <w:szCs w:val="16"/>
              </w:rPr>
            </w:pPr>
            <w:r w:rsidRPr="001C7252">
              <w:rPr>
                <w:rFonts w:ascii="Arial" w:hAnsi="Arial" w:cs="Arial"/>
                <w:sz w:val="16"/>
                <w:szCs w:val="16"/>
              </w:rPr>
              <w:t>Procedimiento</w:t>
            </w:r>
          </w:p>
          <w:p w:rsidR="009760B7" w:rsidRPr="001C7252" w:rsidRDefault="009760B7" w:rsidP="00162E71">
            <w:pPr>
              <w:pStyle w:val="texto"/>
              <w:tabs>
                <w:tab w:val="clear" w:pos="2835"/>
                <w:tab w:val="clear" w:pos="3969"/>
                <w:tab w:val="clear" w:pos="5103"/>
                <w:tab w:val="clear" w:pos="6237"/>
              </w:tabs>
              <w:spacing w:after="0"/>
              <w:ind w:left="-84" w:firstLine="109"/>
              <w:jc w:val="left"/>
              <w:rPr>
                <w:rFonts w:ascii="Arial" w:hAnsi="Arial" w:cs="Arial"/>
                <w:sz w:val="16"/>
                <w:szCs w:val="16"/>
              </w:rPr>
            </w:pPr>
            <w:r w:rsidRPr="001C7252">
              <w:rPr>
                <w:rFonts w:ascii="Arial" w:hAnsi="Arial" w:cs="Arial"/>
                <w:sz w:val="16"/>
                <w:szCs w:val="16"/>
              </w:rPr>
              <w:t>adjudicación</w:t>
            </w:r>
          </w:p>
        </w:tc>
        <w:tc>
          <w:tcPr>
            <w:tcW w:w="1266" w:type="dxa"/>
            <w:shd w:val="clear" w:color="auto" w:fill="FFCC99"/>
            <w:vAlign w:val="center"/>
          </w:tcPr>
          <w:p w:rsidR="009760B7" w:rsidRPr="001C7252" w:rsidRDefault="009760B7" w:rsidP="00162E71">
            <w:pPr>
              <w:pStyle w:val="texto"/>
              <w:tabs>
                <w:tab w:val="clear" w:pos="2835"/>
                <w:tab w:val="clear" w:pos="3969"/>
                <w:tab w:val="clear" w:pos="5103"/>
                <w:tab w:val="clear" w:pos="6237"/>
              </w:tabs>
              <w:spacing w:after="0"/>
              <w:ind w:left="-264" w:firstLine="0"/>
              <w:jc w:val="right"/>
              <w:rPr>
                <w:rFonts w:ascii="Arial" w:hAnsi="Arial" w:cs="Arial"/>
                <w:sz w:val="16"/>
                <w:szCs w:val="16"/>
              </w:rPr>
            </w:pPr>
            <w:r w:rsidRPr="001C7252">
              <w:rPr>
                <w:rFonts w:ascii="Arial" w:hAnsi="Arial" w:cs="Arial"/>
                <w:sz w:val="16"/>
                <w:szCs w:val="16"/>
              </w:rPr>
              <w:t>Importe de licitación (IVA Excluido)</w:t>
            </w:r>
          </w:p>
        </w:tc>
        <w:tc>
          <w:tcPr>
            <w:tcW w:w="948" w:type="dxa"/>
            <w:shd w:val="clear" w:color="auto" w:fill="FFCC99"/>
            <w:vAlign w:val="center"/>
          </w:tcPr>
          <w:p w:rsidR="009760B7" w:rsidRPr="001C7252" w:rsidRDefault="009760B7" w:rsidP="00162E71">
            <w:pPr>
              <w:pStyle w:val="texto"/>
              <w:tabs>
                <w:tab w:val="clear" w:pos="2835"/>
                <w:tab w:val="clear" w:pos="3969"/>
                <w:tab w:val="clear" w:pos="5103"/>
                <w:tab w:val="clear" w:pos="6237"/>
                <w:tab w:val="clear" w:pos="7371"/>
              </w:tabs>
              <w:spacing w:after="0"/>
              <w:ind w:left="-120" w:firstLine="0"/>
              <w:jc w:val="center"/>
              <w:rPr>
                <w:rFonts w:ascii="Arial" w:hAnsi="Arial" w:cs="Arial"/>
                <w:sz w:val="16"/>
                <w:szCs w:val="16"/>
              </w:rPr>
            </w:pPr>
            <w:r w:rsidRPr="001C7252">
              <w:rPr>
                <w:rFonts w:ascii="Arial" w:hAnsi="Arial" w:cs="Arial"/>
                <w:sz w:val="16"/>
                <w:szCs w:val="16"/>
              </w:rPr>
              <w:t>Ofertantes</w:t>
            </w:r>
          </w:p>
        </w:tc>
        <w:tc>
          <w:tcPr>
            <w:tcW w:w="1203" w:type="dxa"/>
            <w:shd w:val="clear" w:color="auto" w:fill="FFCC99"/>
            <w:vAlign w:val="center"/>
          </w:tcPr>
          <w:p w:rsidR="009760B7" w:rsidRPr="001C7252" w:rsidRDefault="009760B7" w:rsidP="00162E71">
            <w:pPr>
              <w:pStyle w:val="texto"/>
              <w:tabs>
                <w:tab w:val="clear" w:pos="2835"/>
                <w:tab w:val="clear" w:pos="3969"/>
                <w:tab w:val="clear" w:pos="5103"/>
                <w:tab w:val="clear" w:pos="6237"/>
                <w:tab w:val="clear" w:pos="7371"/>
              </w:tabs>
              <w:spacing w:after="0"/>
              <w:ind w:left="-120" w:firstLine="0"/>
              <w:jc w:val="right"/>
              <w:rPr>
                <w:rFonts w:ascii="Arial" w:hAnsi="Arial" w:cs="Arial"/>
                <w:sz w:val="16"/>
                <w:szCs w:val="16"/>
              </w:rPr>
            </w:pPr>
            <w:r w:rsidRPr="001C7252">
              <w:rPr>
                <w:rFonts w:ascii="Arial" w:hAnsi="Arial" w:cs="Arial"/>
                <w:sz w:val="16"/>
                <w:szCs w:val="16"/>
              </w:rPr>
              <w:t>Importe de adjudicación (IVA Excluido)</w:t>
            </w:r>
          </w:p>
        </w:tc>
        <w:tc>
          <w:tcPr>
            <w:tcW w:w="1203" w:type="dxa"/>
            <w:shd w:val="clear" w:color="auto" w:fill="FFCC99"/>
          </w:tcPr>
          <w:p w:rsidR="009760B7" w:rsidRPr="001C7252" w:rsidRDefault="009760B7" w:rsidP="00162E71">
            <w:pPr>
              <w:pStyle w:val="texto"/>
              <w:tabs>
                <w:tab w:val="clear" w:pos="2835"/>
                <w:tab w:val="clear" w:pos="3969"/>
                <w:tab w:val="clear" w:pos="5103"/>
                <w:tab w:val="clear" w:pos="6237"/>
                <w:tab w:val="clear" w:pos="7371"/>
              </w:tabs>
              <w:spacing w:after="0"/>
              <w:ind w:left="-120" w:firstLine="0"/>
              <w:jc w:val="right"/>
              <w:rPr>
                <w:rFonts w:ascii="Arial" w:hAnsi="Arial" w:cs="Arial"/>
                <w:sz w:val="16"/>
                <w:szCs w:val="16"/>
              </w:rPr>
            </w:pPr>
            <w:r w:rsidRPr="001C7252">
              <w:rPr>
                <w:rFonts w:ascii="Arial" w:hAnsi="Arial" w:cs="Arial"/>
                <w:sz w:val="16"/>
                <w:szCs w:val="16"/>
              </w:rPr>
              <w:t>Gasto 2016 (IVA Excluido)</w:t>
            </w:r>
          </w:p>
        </w:tc>
      </w:tr>
      <w:tr w:rsidR="006762A4" w:rsidRPr="006762A4" w:rsidTr="004E6827">
        <w:trPr>
          <w:jc w:val="center"/>
        </w:trPr>
        <w:tc>
          <w:tcPr>
            <w:tcW w:w="1898" w:type="dxa"/>
            <w:tcBorders>
              <w:bottom w:val="single" w:sz="4" w:space="0" w:color="auto"/>
            </w:tcBorders>
            <w:vAlign w:val="center"/>
          </w:tcPr>
          <w:p w:rsidR="009760B7" w:rsidRPr="006762A4" w:rsidRDefault="009760B7" w:rsidP="00162E71">
            <w:pPr>
              <w:pStyle w:val="texto"/>
              <w:tabs>
                <w:tab w:val="clear" w:pos="2835"/>
                <w:tab w:val="clear" w:pos="3969"/>
                <w:tab w:val="clear" w:pos="5103"/>
                <w:tab w:val="clear" w:pos="6237"/>
                <w:tab w:val="clear" w:pos="7371"/>
              </w:tabs>
              <w:spacing w:before="80" w:after="0"/>
              <w:ind w:firstLine="0"/>
              <w:jc w:val="left"/>
              <w:rPr>
                <w:rFonts w:ascii="Arial Narrow" w:hAnsi="Arial Narrow" w:cs="Arial"/>
                <w:sz w:val="20"/>
                <w:szCs w:val="20"/>
              </w:rPr>
            </w:pPr>
            <w:r w:rsidRPr="006762A4">
              <w:rPr>
                <w:rFonts w:ascii="Arial Narrow" w:hAnsi="Arial Narrow" w:cs="Arial"/>
                <w:sz w:val="20"/>
                <w:szCs w:val="20"/>
              </w:rPr>
              <w:t>Pavimentación y renovación redes varias calles</w:t>
            </w:r>
          </w:p>
        </w:tc>
        <w:tc>
          <w:tcPr>
            <w:tcW w:w="881" w:type="dxa"/>
            <w:tcBorders>
              <w:bottom w:val="single" w:sz="4" w:space="0" w:color="auto"/>
            </w:tcBorders>
            <w:vAlign w:val="center"/>
          </w:tcPr>
          <w:p w:rsidR="009760B7" w:rsidRPr="006762A4" w:rsidRDefault="009760B7" w:rsidP="00162E71">
            <w:pPr>
              <w:pStyle w:val="texto"/>
              <w:tabs>
                <w:tab w:val="clear" w:pos="2835"/>
                <w:tab w:val="clear" w:pos="3969"/>
                <w:tab w:val="clear" w:pos="5103"/>
                <w:tab w:val="clear" w:pos="6237"/>
                <w:tab w:val="clear" w:pos="7371"/>
              </w:tabs>
              <w:spacing w:before="80" w:after="0"/>
              <w:ind w:right="-25" w:firstLine="0"/>
              <w:jc w:val="left"/>
              <w:rPr>
                <w:rFonts w:ascii="Arial Narrow" w:hAnsi="Arial Narrow" w:cs="Arial"/>
                <w:sz w:val="20"/>
                <w:szCs w:val="20"/>
              </w:rPr>
            </w:pPr>
            <w:r w:rsidRPr="006762A4">
              <w:rPr>
                <w:rFonts w:ascii="Arial Narrow" w:hAnsi="Arial Narrow" w:cs="Arial"/>
                <w:sz w:val="20"/>
                <w:szCs w:val="20"/>
              </w:rPr>
              <w:t>Obra</w:t>
            </w:r>
          </w:p>
        </w:tc>
        <w:tc>
          <w:tcPr>
            <w:tcW w:w="1433" w:type="dxa"/>
            <w:tcBorders>
              <w:bottom w:val="single" w:sz="4" w:space="0" w:color="auto"/>
            </w:tcBorders>
            <w:vAlign w:val="center"/>
          </w:tcPr>
          <w:p w:rsidR="009760B7" w:rsidRPr="006762A4" w:rsidRDefault="009760B7" w:rsidP="00162E71">
            <w:pPr>
              <w:pStyle w:val="texto"/>
              <w:tabs>
                <w:tab w:val="clear" w:pos="2835"/>
                <w:tab w:val="clear" w:pos="3969"/>
                <w:tab w:val="clear" w:pos="5103"/>
                <w:tab w:val="clear" w:pos="6237"/>
                <w:tab w:val="clear" w:pos="7371"/>
              </w:tabs>
              <w:spacing w:before="80" w:after="0"/>
              <w:ind w:left="25" w:firstLine="0"/>
              <w:jc w:val="left"/>
              <w:rPr>
                <w:rFonts w:ascii="Arial Narrow" w:hAnsi="Arial Narrow" w:cs="Arial"/>
                <w:sz w:val="20"/>
                <w:szCs w:val="20"/>
              </w:rPr>
            </w:pPr>
            <w:r w:rsidRPr="006762A4">
              <w:rPr>
                <w:rFonts w:ascii="Arial Narrow" w:hAnsi="Arial Narrow" w:cs="Arial"/>
                <w:sz w:val="20"/>
                <w:szCs w:val="20"/>
              </w:rPr>
              <w:t>Abierto inferior al umbral c</w:t>
            </w:r>
            <w:r w:rsidRPr="006762A4">
              <w:rPr>
                <w:rFonts w:ascii="Arial Narrow" w:hAnsi="Arial Narrow" w:cs="Arial"/>
                <w:sz w:val="20"/>
                <w:szCs w:val="20"/>
              </w:rPr>
              <w:t>o</w:t>
            </w:r>
            <w:r w:rsidRPr="006762A4">
              <w:rPr>
                <w:rFonts w:ascii="Arial Narrow" w:hAnsi="Arial Narrow" w:cs="Arial"/>
                <w:sz w:val="20"/>
                <w:szCs w:val="20"/>
              </w:rPr>
              <w:t>munitario</w:t>
            </w:r>
          </w:p>
        </w:tc>
        <w:tc>
          <w:tcPr>
            <w:tcW w:w="1266" w:type="dxa"/>
            <w:tcBorders>
              <w:bottom w:val="single" w:sz="4" w:space="0" w:color="auto"/>
            </w:tcBorders>
            <w:vAlign w:val="center"/>
          </w:tcPr>
          <w:p w:rsidR="009760B7" w:rsidRPr="006762A4" w:rsidRDefault="009760B7" w:rsidP="00162E71">
            <w:pPr>
              <w:pStyle w:val="texto"/>
              <w:tabs>
                <w:tab w:val="clear" w:pos="2835"/>
                <w:tab w:val="clear" w:pos="3969"/>
                <w:tab w:val="clear" w:pos="5103"/>
                <w:tab w:val="clear" w:pos="6237"/>
                <w:tab w:val="clear" w:pos="7371"/>
              </w:tabs>
              <w:spacing w:before="80" w:after="0"/>
              <w:ind w:left="-120" w:firstLine="0"/>
              <w:jc w:val="right"/>
              <w:rPr>
                <w:rFonts w:ascii="Arial Narrow" w:hAnsi="Arial Narrow" w:cs="Arial"/>
                <w:sz w:val="20"/>
                <w:szCs w:val="20"/>
              </w:rPr>
            </w:pPr>
            <w:r w:rsidRPr="006762A4">
              <w:rPr>
                <w:rFonts w:ascii="Arial Narrow" w:hAnsi="Arial Narrow" w:cs="Arial"/>
                <w:sz w:val="20"/>
                <w:szCs w:val="20"/>
              </w:rPr>
              <w:t>1.193.842</w:t>
            </w:r>
          </w:p>
        </w:tc>
        <w:tc>
          <w:tcPr>
            <w:tcW w:w="948" w:type="dxa"/>
            <w:tcBorders>
              <w:bottom w:val="single" w:sz="4" w:space="0" w:color="auto"/>
            </w:tcBorders>
            <w:vAlign w:val="center"/>
          </w:tcPr>
          <w:p w:rsidR="009760B7" w:rsidRPr="006762A4" w:rsidRDefault="009760B7" w:rsidP="00162E71">
            <w:pPr>
              <w:pStyle w:val="texto"/>
              <w:tabs>
                <w:tab w:val="clear" w:pos="2835"/>
                <w:tab w:val="clear" w:pos="3969"/>
                <w:tab w:val="clear" w:pos="5103"/>
                <w:tab w:val="clear" w:pos="6237"/>
                <w:tab w:val="clear" w:pos="7371"/>
              </w:tabs>
              <w:spacing w:before="80" w:after="0"/>
              <w:ind w:left="-120" w:right="-466" w:firstLine="0"/>
              <w:jc w:val="center"/>
              <w:rPr>
                <w:rFonts w:ascii="Arial Narrow" w:hAnsi="Arial Narrow" w:cs="Arial"/>
                <w:sz w:val="20"/>
                <w:szCs w:val="20"/>
              </w:rPr>
            </w:pPr>
            <w:r w:rsidRPr="006762A4">
              <w:rPr>
                <w:rFonts w:ascii="Arial Narrow" w:hAnsi="Arial Narrow" w:cs="Arial"/>
                <w:sz w:val="20"/>
                <w:szCs w:val="20"/>
              </w:rPr>
              <w:t>5</w:t>
            </w:r>
          </w:p>
        </w:tc>
        <w:tc>
          <w:tcPr>
            <w:tcW w:w="1203" w:type="dxa"/>
            <w:tcBorders>
              <w:bottom w:val="single" w:sz="4" w:space="0" w:color="auto"/>
            </w:tcBorders>
            <w:vAlign w:val="center"/>
          </w:tcPr>
          <w:p w:rsidR="009760B7" w:rsidRPr="006762A4" w:rsidRDefault="009760B7" w:rsidP="00162E71">
            <w:pPr>
              <w:pStyle w:val="texto"/>
              <w:tabs>
                <w:tab w:val="clear" w:pos="2835"/>
                <w:tab w:val="clear" w:pos="3969"/>
                <w:tab w:val="clear" w:pos="5103"/>
                <w:tab w:val="clear" w:pos="6237"/>
                <w:tab w:val="clear" w:pos="7371"/>
              </w:tabs>
              <w:spacing w:before="80" w:after="0"/>
              <w:ind w:left="-120" w:firstLine="0"/>
              <w:jc w:val="right"/>
              <w:rPr>
                <w:rFonts w:ascii="Arial Narrow" w:hAnsi="Arial Narrow" w:cs="Arial"/>
                <w:sz w:val="20"/>
                <w:szCs w:val="20"/>
              </w:rPr>
            </w:pPr>
            <w:r w:rsidRPr="006762A4">
              <w:rPr>
                <w:rFonts w:ascii="Arial Narrow" w:hAnsi="Arial Narrow" w:cs="Arial"/>
                <w:sz w:val="20"/>
                <w:szCs w:val="20"/>
              </w:rPr>
              <w:t>952.328</w:t>
            </w:r>
          </w:p>
        </w:tc>
        <w:tc>
          <w:tcPr>
            <w:tcW w:w="1203" w:type="dxa"/>
            <w:tcBorders>
              <w:bottom w:val="single" w:sz="4" w:space="0" w:color="auto"/>
            </w:tcBorders>
            <w:vAlign w:val="center"/>
          </w:tcPr>
          <w:p w:rsidR="009760B7" w:rsidRPr="006762A4" w:rsidRDefault="009760B7" w:rsidP="00162E71">
            <w:pPr>
              <w:pStyle w:val="texto"/>
              <w:tabs>
                <w:tab w:val="clear" w:pos="2835"/>
                <w:tab w:val="clear" w:pos="3969"/>
                <w:tab w:val="clear" w:pos="5103"/>
                <w:tab w:val="clear" w:pos="6237"/>
                <w:tab w:val="clear" w:pos="7371"/>
              </w:tabs>
              <w:spacing w:before="80" w:after="0"/>
              <w:ind w:left="-120" w:firstLine="0"/>
              <w:jc w:val="right"/>
              <w:rPr>
                <w:rFonts w:ascii="Arial Narrow" w:hAnsi="Arial Narrow" w:cs="Arial"/>
                <w:sz w:val="20"/>
                <w:szCs w:val="20"/>
              </w:rPr>
            </w:pPr>
            <w:r w:rsidRPr="006762A4">
              <w:rPr>
                <w:rFonts w:ascii="Arial Narrow" w:hAnsi="Arial Narrow" w:cs="Arial"/>
                <w:sz w:val="20"/>
                <w:szCs w:val="20"/>
              </w:rPr>
              <w:t>-</w:t>
            </w:r>
          </w:p>
        </w:tc>
      </w:tr>
    </w:tbl>
    <w:p w:rsidR="00682375" w:rsidRPr="006762A4" w:rsidRDefault="00682375" w:rsidP="00682375">
      <w:pPr>
        <w:tabs>
          <w:tab w:val="left" w:pos="480"/>
          <w:tab w:val="num" w:pos="720"/>
        </w:tabs>
        <w:spacing w:after="0"/>
        <w:ind w:firstLine="284"/>
        <w:rPr>
          <w:rFonts w:cs="Arial"/>
          <w:spacing w:val="6"/>
          <w:sz w:val="26"/>
          <w:szCs w:val="24"/>
        </w:rPr>
      </w:pPr>
    </w:p>
    <w:p w:rsidR="00B836C1" w:rsidRPr="009729E6" w:rsidRDefault="00DB33AE" w:rsidP="009729E6">
      <w:pPr>
        <w:tabs>
          <w:tab w:val="left" w:pos="480"/>
          <w:tab w:val="num" w:pos="720"/>
        </w:tabs>
        <w:spacing w:after="0"/>
        <w:ind w:firstLine="284"/>
        <w:rPr>
          <w:rFonts w:cs="Arial"/>
          <w:spacing w:val="6"/>
          <w:sz w:val="26"/>
          <w:szCs w:val="24"/>
        </w:rPr>
      </w:pPr>
      <w:r>
        <w:rPr>
          <w:rFonts w:cs="Arial"/>
          <w:spacing w:val="6"/>
          <w:sz w:val="26"/>
          <w:szCs w:val="24"/>
        </w:rPr>
        <w:t>De tal revisión</w:t>
      </w:r>
      <w:r w:rsidR="006762A4" w:rsidRPr="006762A4">
        <w:rPr>
          <w:rFonts w:cs="Arial"/>
          <w:spacing w:val="6"/>
          <w:sz w:val="26"/>
          <w:szCs w:val="24"/>
        </w:rPr>
        <w:t xml:space="preserve"> se </w:t>
      </w:r>
      <w:r>
        <w:rPr>
          <w:rFonts w:cs="Arial"/>
          <w:spacing w:val="6"/>
          <w:sz w:val="26"/>
          <w:szCs w:val="24"/>
        </w:rPr>
        <w:t>concluye</w:t>
      </w:r>
      <w:r w:rsidR="00ED4E77">
        <w:rPr>
          <w:rFonts w:cs="Arial"/>
          <w:spacing w:val="6"/>
          <w:sz w:val="26"/>
          <w:szCs w:val="24"/>
        </w:rPr>
        <w:t xml:space="preserve"> que </w:t>
      </w:r>
      <w:r w:rsidR="006762A4" w:rsidRPr="006762A4">
        <w:rPr>
          <w:rFonts w:cs="Arial"/>
          <w:spacing w:val="6"/>
          <w:sz w:val="26"/>
          <w:szCs w:val="24"/>
        </w:rPr>
        <w:t>se ha tramitado de acuerdo con lo establec</w:t>
      </w:r>
      <w:r w:rsidR="006762A4" w:rsidRPr="006762A4">
        <w:rPr>
          <w:rFonts w:cs="Arial"/>
          <w:spacing w:val="6"/>
          <w:sz w:val="26"/>
          <w:szCs w:val="24"/>
        </w:rPr>
        <w:t>i</w:t>
      </w:r>
      <w:r w:rsidR="006762A4" w:rsidRPr="006762A4">
        <w:rPr>
          <w:rFonts w:cs="Arial"/>
          <w:spacing w:val="6"/>
          <w:sz w:val="26"/>
          <w:szCs w:val="24"/>
        </w:rPr>
        <w:t>do en la normativa vigente. La ejecución íntegra de las obras se ha realizado en 2017.</w:t>
      </w:r>
    </w:p>
    <w:p w:rsidR="002E560F" w:rsidRPr="00024607" w:rsidRDefault="002E560F" w:rsidP="002E560F">
      <w:pPr>
        <w:pStyle w:val="atitulo2"/>
        <w:spacing w:before="240" w:after="200"/>
        <w:rPr>
          <w:color w:val="auto"/>
        </w:rPr>
      </w:pPr>
      <w:bookmarkStart w:id="74" w:name="_Toc509315393"/>
      <w:r w:rsidRPr="00024607">
        <w:rPr>
          <w:color w:val="auto"/>
        </w:rPr>
        <w:t>I</w:t>
      </w:r>
      <w:r w:rsidR="00C102A2" w:rsidRPr="00024607">
        <w:rPr>
          <w:color w:val="auto"/>
        </w:rPr>
        <w:t>V</w:t>
      </w:r>
      <w:r w:rsidRPr="00024607">
        <w:rPr>
          <w:color w:val="auto"/>
        </w:rPr>
        <w:t>.</w:t>
      </w:r>
      <w:r w:rsidR="00024607" w:rsidRPr="00024607">
        <w:rPr>
          <w:color w:val="auto"/>
        </w:rPr>
        <w:t>8</w:t>
      </w:r>
      <w:r w:rsidRPr="00024607">
        <w:rPr>
          <w:color w:val="auto"/>
        </w:rPr>
        <w:t>. Ingresos presupuestarios</w:t>
      </w:r>
      <w:bookmarkEnd w:id="74"/>
    </w:p>
    <w:p w:rsidR="00797D6B" w:rsidRPr="006762A4" w:rsidRDefault="00797D6B" w:rsidP="00393954">
      <w:pPr>
        <w:pStyle w:val="texto"/>
        <w:tabs>
          <w:tab w:val="clear" w:pos="2835"/>
          <w:tab w:val="clear" w:pos="3969"/>
          <w:tab w:val="clear" w:pos="5103"/>
          <w:tab w:val="clear" w:pos="6237"/>
          <w:tab w:val="clear" w:pos="7371"/>
        </w:tabs>
        <w:spacing w:after="240"/>
        <w:rPr>
          <w:rFonts w:cs="Arial"/>
        </w:rPr>
      </w:pPr>
      <w:r w:rsidRPr="006762A4">
        <w:rPr>
          <w:rFonts w:cs="Arial"/>
        </w:rPr>
        <w:t>Los derechos reconocidos por capítulos del ejercicio 2016 y su comparación con los del ejercicio anterior se reflejan en el siguiente cuadro:</w:t>
      </w:r>
    </w:p>
    <w:tbl>
      <w:tblPr>
        <w:tblW w:w="8623" w:type="dxa"/>
        <w:jc w:val="center"/>
        <w:tblBorders>
          <w:top w:val="single" w:sz="2" w:space="0" w:color="auto"/>
          <w:bottom w:val="single" w:sz="2" w:space="0" w:color="auto"/>
          <w:insideH w:val="single" w:sz="2" w:space="0" w:color="auto"/>
        </w:tblBorders>
        <w:tblLayout w:type="fixed"/>
        <w:tblCellMar>
          <w:left w:w="70" w:type="dxa"/>
          <w:right w:w="70" w:type="dxa"/>
        </w:tblCellMar>
        <w:tblLook w:val="00A0" w:firstRow="1" w:lastRow="0" w:firstColumn="1" w:lastColumn="0" w:noHBand="0" w:noVBand="0"/>
      </w:tblPr>
      <w:tblGrid>
        <w:gridCol w:w="4237"/>
        <w:gridCol w:w="1200"/>
        <w:gridCol w:w="1440"/>
        <w:gridCol w:w="1746"/>
      </w:tblGrid>
      <w:tr w:rsidR="006762A4" w:rsidRPr="006762A4" w:rsidTr="00393954">
        <w:trPr>
          <w:trHeight w:val="284"/>
          <w:jc w:val="center"/>
        </w:trPr>
        <w:tc>
          <w:tcPr>
            <w:tcW w:w="4237" w:type="dxa"/>
            <w:vMerge w:val="restart"/>
            <w:tcBorders>
              <w:top w:val="single" w:sz="4" w:space="0" w:color="auto"/>
            </w:tcBorders>
            <w:shd w:val="clear" w:color="auto" w:fill="FFCC99"/>
            <w:vAlign w:val="center"/>
          </w:tcPr>
          <w:p w:rsidR="00994340" w:rsidRPr="006762A4" w:rsidRDefault="00994340" w:rsidP="00393954">
            <w:pPr>
              <w:pStyle w:val="texto"/>
              <w:ind w:hanging="11"/>
              <w:jc w:val="left"/>
              <w:rPr>
                <w:rFonts w:ascii="Arial" w:hAnsi="Arial" w:cs="Arial"/>
                <w:sz w:val="18"/>
                <w:szCs w:val="18"/>
              </w:rPr>
            </w:pPr>
            <w:r w:rsidRPr="006762A4">
              <w:rPr>
                <w:rFonts w:ascii="Arial" w:hAnsi="Arial" w:cs="Arial"/>
                <w:sz w:val="18"/>
                <w:szCs w:val="18"/>
              </w:rPr>
              <w:br w:type="page"/>
              <w:t>Capítulos de ingresos</w:t>
            </w:r>
          </w:p>
        </w:tc>
        <w:tc>
          <w:tcPr>
            <w:tcW w:w="2640" w:type="dxa"/>
            <w:gridSpan w:val="2"/>
            <w:tcBorders>
              <w:top w:val="single" w:sz="4" w:space="0" w:color="auto"/>
              <w:bottom w:val="single" w:sz="4" w:space="0" w:color="auto"/>
            </w:tcBorders>
            <w:shd w:val="clear" w:color="auto" w:fill="FFCC99"/>
            <w:vAlign w:val="center"/>
          </w:tcPr>
          <w:p w:rsidR="00994340" w:rsidRPr="006762A4" w:rsidRDefault="00994340" w:rsidP="00BE7AD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6762A4">
              <w:rPr>
                <w:rFonts w:ascii="Arial" w:hAnsi="Arial" w:cs="Arial"/>
                <w:sz w:val="18"/>
                <w:szCs w:val="18"/>
              </w:rPr>
              <w:t>Derechos reconocidos netos</w:t>
            </w:r>
          </w:p>
        </w:tc>
        <w:tc>
          <w:tcPr>
            <w:tcW w:w="1746" w:type="dxa"/>
            <w:tcBorders>
              <w:top w:val="single" w:sz="4" w:space="0" w:color="auto"/>
              <w:bottom w:val="nil"/>
            </w:tcBorders>
            <w:shd w:val="clear" w:color="auto" w:fill="FFCC99"/>
            <w:vAlign w:val="center"/>
          </w:tcPr>
          <w:p w:rsidR="00994340" w:rsidRPr="006762A4" w:rsidRDefault="00994340" w:rsidP="00BE7AD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6762A4">
              <w:rPr>
                <w:rFonts w:ascii="Arial" w:hAnsi="Arial" w:cs="Arial"/>
                <w:sz w:val="18"/>
                <w:szCs w:val="18"/>
              </w:rPr>
              <w:t>Porcentaje Variac.</w:t>
            </w:r>
          </w:p>
        </w:tc>
      </w:tr>
      <w:tr w:rsidR="006762A4" w:rsidRPr="006762A4" w:rsidTr="00393954">
        <w:trPr>
          <w:trHeight w:val="284"/>
          <w:jc w:val="center"/>
        </w:trPr>
        <w:tc>
          <w:tcPr>
            <w:tcW w:w="4237" w:type="dxa"/>
            <w:vMerge/>
            <w:tcBorders>
              <w:bottom w:val="single" w:sz="4" w:space="0" w:color="auto"/>
            </w:tcBorders>
            <w:shd w:val="clear" w:color="auto" w:fill="FFCC99"/>
            <w:vAlign w:val="center"/>
          </w:tcPr>
          <w:p w:rsidR="00994340" w:rsidRPr="006762A4" w:rsidRDefault="00994340" w:rsidP="00BE7AD2">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p>
        </w:tc>
        <w:tc>
          <w:tcPr>
            <w:tcW w:w="1200" w:type="dxa"/>
            <w:tcBorders>
              <w:top w:val="single" w:sz="4" w:space="0" w:color="auto"/>
              <w:bottom w:val="single" w:sz="4" w:space="0" w:color="auto"/>
            </w:tcBorders>
            <w:shd w:val="clear" w:color="auto" w:fill="FFCC99"/>
            <w:vAlign w:val="center"/>
          </w:tcPr>
          <w:p w:rsidR="00994340" w:rsidRPr="006762A4" w:rsidRDefault="00994340" w:rsidP="00BE7AD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6762A4">
              <w:rPr>
                <w:rFonts w:ascii="Arial" w:hAnsi="Arial" w:cs="Arial"/>
                <w:sz w:val="18"/>
                <w:szCs w:val="18"/>
              </w:rPr>
              <w:t>201</w:t>
            </w:r>
            <w:r w:rsidR="00797D6B" w:rsidRPr="006762A4">
              <w:rPr>
                <w:rFonts w:ascii="Arial" w:hAnsi="Arial" w:cs="Arial"/>
                <w:sz w:val="18"/>
                <w:szCs w:val="18"/>
              </w:rPr>
              <w:t>5</w:t>
            </w:r>
          </w:p>
        </w:tc>
        <w:tc>
          <w:tcPr>
            <w:tcW w:w="1440" w:type="dxa"/>
            <w:tcBorders>
              <w:top w:val="single" w:sz="4" w:space="0" w:color="auto"/>
              <w:bottom w:val="single" w:sz="4" w:space="0" w:color="auto"/>
            </w:tcBorders>
            <w:shd w:val="clear" w:color="auto" w:fill="FFCC99"/>
            <w:vAlign w:val="center"/>
          </w:tcPr>
          <w:p w:rsidR="00994340" w:rsidRPr="006762A4" w:rsidRDefault="00797D6B" w:rsidP="00BE7AD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6762A4">
              <w:rPr>
                <w:rFonts w:ascii="Arial" w:hAnsi="Arial" w:cs="Arial"/>
                <w:sz w:val="18"/>
                <w:szCs w:val="18"/>
              </w:rPr>
              <w:t>2016</w:t>
            </w:r>
          </w:p>
        </w:tc>
        <w:tc>
          <w:tcPr>
            <w:tcW w:w="1746" w:type="dxa"/>
            <w:tcBorders>
              <w:top w:val="nil"/>
              <w:bottom w:val="single" w:sz="4" w:space="0" w:color="auto"/>
            </w:tcBorders>
            <w:shd w:val="clear" w:color="auto" w:fill="FFCC99"/>
            <w:vAlign w:val="center"/>
          </w:tcPr>
          <w:p w:rsidR="00994340" w:rsidRPr="006762A4" w:rsidRDefault="00994340" w:rsidP="00BE7AD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6762A4">
              <w:rPr>
                <w:rFonts w:ascii="Arial" w:hAnsi="Arial" w:cs="Arial"/>
                <w:sz w:val="18"/>
                <w:szCs w:val="18"/>
              </w:rPr>
              <w:t>201</w:t>
            </w:r>
            <w:r w:rsidR="00797D6B" w:rsidRPr="006762A4">
              <w:rPr>
                <w:rFonts w:ascii="Arial" w:hAnsi="Arial" w:cs="Arial"/>
                <w:sz w:val="18"/>
                <w:szCs w:val="18"/>
              </w:rPr>
              <w:t>6</w:t>
            </w:r>
            <w:r w:rsidRPr="006762A4">
              <w:rPr>
                <w:rFonts w:ascii="Arial" w:hAnsi="Arial" w:cs="Arial"/>
                <w:sz w:val="18"/>
                <w:szCs w:val="18"/>
              </w:rPr>
              <w:t>/201</w:t>
            </w:r>
            <w:r w:rsidR="00797D6B" w:rsidRPr="006762A4">
              <w:rPr>
                <w:rFonts w:ascii="Arial" w:hAnsi="Arial" w:cs="Arial"/>
                <w:sz w:val="18"/>
                <w:szCs w:val="18"/>
              </w:rPr>
              <w:t>5</w:t>
            </w:r>
          </w:p>
        </w:tc>
      </w:tr>
      <w:tr w:rsidR="006762A4" w:rsidRPr="006762A4" w:rsidTr="00393954">
        <w:trPr>
          <w:trHeight w:val="284"/>
          <w:jc w:val="center"/>
        </w:trPr>
        <w:tc>
          <w:tcPr>
            <w:tcW w:w="4237" w:type="dxa"/>
            <w:tcBorders>
              <w:top w:val="single" w:sz="4" w:space="0" w:color="auto"/>
            </w:tcBorders>
            <w:noWrap/>
            <w:vAlign w:val="center"/>
          </w:tcPr>
          <w:p w:rsidR="006762A4" w:rsidRPr="006762A4" w:rsidRDefault="006762A4"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6762A4">
              <w:rPr>
                <w:rFonts w:ascii="Arial Narrow" w:hAnsi="Arial Narrow"/>
                <w:sz w:val="20"/>
              </w:rPr>
              <w:t>1 Impuestos directos</w:t>
            </w:r>
          </w:p>
        </w:tc>
        <w:tc>
          <w:tcPr>
            <w:tcW w:w="1200" w:type="dxa"/>
            <w:tcBorders>
              <w:top w:val="single" w:sz="4" w:space="0" w:color="auto"/>
            </w:tcBorders>
            <w:noWrap/>
            <w:vAlign w:val="center"/>
          </w:tcPr>
          <w:p w:rsidR="006762A4" w:rsidRPr="006762A4" w:rsidRDefault="006762A4" w:rsidP="006762A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762A4">
              <w:rPr>
                <w:rFonts w:ascii="Arial Narrow" w:hAnsi="Arial Narrow"/>
                <w:sz w:val="20"/>
              </w:rPr>
              <w:t>1.892.750</w:t>
            </w:r>
          </w:p>
        </w:tc>
        <w:tc>
          <w:tcPr>
            <w:tcW w:w="1440" w:type="dxa"/>
            <w:tcBorders>
              <w:top w:val="single" w:sz="4" w:space="0" w:color="auto"/>
            </w:tcBorders>
            <w:vAlign w:val="center"/>
          </w:tcPr>
          <w:p w:rsidR="006762A4" w:rsidRPr="006762A4" w:rsidRDefault="006762A4" w:rsidP="006762A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762A4">
              <w:rPr>
                <w:rFonts w:ascii="Arial Narrow" w:hAnsi="Arial Narrow"/>
                <w:sz w:val="20"/>
              </w:rPr>
              <w:t>1.825.605</w:t>
            </w:r>
          </w:p>
        </w:tc>
        <w:tc>
          <w:tcPr>
            <w:tcW w:w="1746" w:type="dxa"/>
            <w:tcBorders>
              <w:top w:val="single" w:sz="4" w:space="0" w:color="auto"/>
            </w:tcBorders>
            <w:noWrap/>
            <w:vAlign w:val="center"/>
          </w:tcPr>
          <w:p w:rsidR="006762A4" w:rsidRPr="006762A4" w:rsidRDefault="006762A4" w:rsidP="006762A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762A4">
              <w:rPr>
                <w:rFonts w:ascii="Arial Narrow" w:hAnsi="Arial Narrow"/>
                <w:sz w:val="20"/>
              </w:rPr>
              <w:t>-4</w:t>
            </w:r>
          </w:p>
        </w:tc>
      </w:tr>
      <w:tr w:rsidR="006762A4" w:rsidRPr="006762A4" w:rsidTr="00393954">
        <w:trPr>
          <w:trHeight w:val="284"/>
          <w:jc w:val="center"/>
        </w:trPr>
        <w:tc>
          <w:tcPr>
            <w:tcW w:w="4237" w:type="dxa"/>
            <w:noWrap/>
            <w:vAlign w:val="center"/>
          </w:tcPr>
          <w:p w:rsidR="006762A4" w:rsidRPr="006762A4" w:rsidRDefault="006762A4"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6762A4">
              <w:rPr>
                <w:rFonts w:ascii="Arial Narrow" w:hAnsi="Arial Narrow"/>
                <w:sz w:val="20"/>
              </w:rPr>
              <w:t>2 Impuestos indirectos</w:t>
            </w:r>
          </w:p>
        </w:tc>
        <w:tc>
          <w:tcPr>
            <w:tcW w:w="1200" w:type="dxa"/>
            <w:noWrap/>
            <w:vAlign w:val="center"/>
          </w:tcPr>
          <w:p w:rsidR="006762A4" w:rsidRPr="006762A4" w:rsidRDefault="006762A4" w:rsidP="006762A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762A4">
              <w:rPr>
                <w:rFonts w:ascii="Arial Narrow" w:hAnsi="Arial Narrow"/>
                <w:sz w:val="20"/>
              </w:rPr>
              <w:t>37.331</w:t>
            </w:r>
          </w:p>
        </w:tc>
        <w:tc>
          <w:tcPr>
            <w:tcW w:w="1440" w:type="dxa"/>
            <w:vAlign w:val="center"/>
          </w:tcPr>
          <w:p w:rsidR="006762A4" w:rsidRPr="006762A4" w:rsidRDefault="006762A4" w:rsidP="006762A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762A4">
              <w:rPr>
                <w:rFonts w:ascii="Arial Narrow" w:hAnsi="Arial Narrow"/>
                <w:sz w:val="20"/>
              </w:rPr>
              <w:t>57.820</w:t>
            </w:r>
          </w:p>
        </w:tc>
        <w:tc>
          <w:tcPr>
            <w:tcW w:w="1746" w:type="dxa"/>
            <w:noWrap/>
            <w:vAlign w:val="center"/>
          </w:tcPr>
          <w:p w:rsidR="006762A4" w:rsidRPr="006762A4" w:rsidRDefault="006762A4" w:rsidP="006762A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762A4">
              <w:rPr>
                <w:rFonts w:ascii="Arial Narrow" w:hAnsi="Arial Narrow"/>
                <w:sz w:val="20"/>
              </w:rPr>
              <w:t>55</w:t>
            </w:r>
          </w:p>
        </w:tc>
      </w:tr>
      <w:tr w:rsidR="006762A4" w:rsidRPr="006762A4" w:rsidTr="00393954">
        <w:trPr>
          <w:trHeight w:val="284"/>
          <w:jc w:val="center"/>
        </w:trPr>
        <w:tc>
          <w:tcPr>
            <w:tcW w:w="4237" w:type="dxa"/>
            <w:noWrap/>
            <w:vAlign w:val="center"/>
          </w:tcPr>
          <w:p w:rsidR="006762A4" w:rsidRPr="006762A4" w:rsidRDefault="006762A4"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6762A4">
              <w:rPr>
                <w:rFonts w:ascii="Arial Narrow" w:hAnsi="Arial Narrow"/>
                <w:sz w:val="20"/>
              </w:rPr>
              <w:t>3 Tasas, precios públicos y otros ingresos.</w:t>
            </w:r>
          </w:p>
        </w:tc>
        <w:tc>
          <w:tcPr>
            <w:tcW w:w="1200" w:type="dxa"/>
            <w:noWrap/>
            <w:vAlign w:val="center"/>
          </w:tcPr>
          <w:p w:rsidR="006762A4" w:rsidRPr="006762A4" w:rsidRDefault="006762A4" w:rsidP="006762A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762A4">
              <w:rPr>
                <w:rFonts w:ascii="Arial Narrow" w:hAnsi="Arial Narrow"/>
                <w:sz w:val="20"/>
              </w:rPr>
              <w:t>2.754.023</w:t>
            </w:r>
          </w:p>
        </w:tc>
        <w:tc>
          <w:tcPr>
            <w:tcW w:w="1440" w:type="dxa"/>
            <w:vAlign w:val="center"/>
          </w:tcPr>
          <w:p w:rsidR="006762A4" w:rsidRPr="006762A4" w:rsidRDefault="006762A4" w:rsidP="006762A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762A4">
              <w:rPr>
                <w:rFonts w:ascii="Arial Narrow" w:hAnsi="Arial Narrow"/>
                <w:sz w:val="20"/>
              </w:rPr>
              <w:t>2.588.595</w:t>
            </w:r>
          </w:p>
        </w:tc>
        <w:tc>
          <w:tcPr>
            <w:tcW w:w="1746" w:type="dxa"/>
            <w:noWrap/>
            <w:vAlign w:val="center"/>
          </w:tcPr>
          <w:p w:rsidR="006762A4" w:rsidRPr="006762A4" w:rsidRDefault="006762A4" w:rsidP="006762A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762A4">
              <w:rPr>
                <w:rFonts w:ascii="Arial Narrow" w:hAnsi="Arial Narrow"/>
                <w:sz w:val="20"/>
              </w:rPr>
              <w:t>-6</w:t>
            </w:r>
          </w:p>
        </w:tc>
      </w:tr>
      <w:tr w:rsidR="006762A4" w:rsidRPr="006762A4" w:rsidTr="00393954">
        <w:trPr>
          <w:trHeight w:val="284"/>
          <w:jc w:val="center"/>
        </w:trPr>
        <w:tc>
          <w:tcPr>
            <w:tcW w:w="4237" w:type="dxa"/>
            <w:noWrap/>
            <w:vAlign w:val="center"/>
          </w:tcPr>
          <w:p w:rsidR="006762A4" w:rsidRPr="006762A4" w:rsidRDefault="006762A4"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6762A4">
              <w:rPr>
                <w:rFonts w:ascii="Arial Narrow" w:hAnsi="Arial Narrow"/>
                <w:sz w:val="20"/>
              </w:rPr>
              <w:t>4 Transferencias corrientes</w:t>
            </w:r>
          </w:p>
        </w:tc>
        <w:tc>
          <w:tcPr>
            <w:tcW w:w="1200" w:type="dxa"/>
            <w:noWrap/>
            <w:vAlign w:val="center"/>
          </w:tcPr>
          <w:p w:rsidR="006762A4" w:rsidRPr="006762A4" w:rsidRDefault="006762A4" w:rsidP="006762A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762A4">
              <w:rPr>
                <w:rFonts w:ascii="Arial Narrow" w:hAnsi="Arial Narrow"/>
                <w:sz w:val="20"/>
              </w:rPr>
              <w:t>2.866.242</w:t>
            </w:r>
          </w:p>
        </w:tc>
        <w:tc>
          <w:tcPr>
            <w:tcW w:w="1440" w:type="dxa"/>
            <w:vAlign w:val="center"/>
          </w:tcPr>
          <w:p w:rsidR="006762A4" w:rsidRPr="006762A4" w:rsidRDefault="006762A4" w:rsidP="006762A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762A4">
              <w:rPr>
                <w:rFonts w:ascii="Arial Narrow" w:hAnsi="Arial Narrow"/>
                <w:sz w:val="20"/>
              </w:rPr>
              <w:t>2.887.516</w:t>
            </w:r>
          </w:p>
        </w:tc>
        <w:tc>
          <w:tcPr>
            <w:tcW w:w="1746" w:type="dxa"/>
            <w:noWrap/>
            <w:vAlign w:val="center"/>
          </w:tcPr>
          <w:p w:rsidR="006762A4" w:rsidRPr="006762A4" w:rsidRDefault="006762A4" w:rsidP="006762A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762A4">
              <w:rPr>
                <w:rFonts w:ascii="Arial Narrow" w:hAnsi="Arial Narrow"/>
                <w:sz w:val="20"/>
              </w:rPr>
              <w:t>1</w:t>
            </w:r>
          </w:p>
        </w:tc>
      </w:tr>
      <w:tr w:rsidR="006762A4" w:rsidRPr="006762A4" w:rsidTr="00954EDF">
        <w:trPr>
          <w:trHeight w:val="284"/>
          <w:jc w:val="center"/>
        </w:trPr>
        <w:tc>
          <w:tcPr>
            <w:tcW w:w="4237" w:type="dxa"/>
            <w:tcBorders>
              <w:bottom w:val="single" w:sz="4" w:space="0" w:color="auto"/>
            </w:tcBorders>
            <w:noWrap/>
            <w:vAlign w:val="center"/>
          </w:tcPr>
          <w:p w:rsidR="006762A4" w:rsidRPr="006762A4" w:rsidRDefault="006762A4"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6762A4">
              <w:rPr>
                <w:rFonts w:ascii="Arial Narrow" w:hAnsi="Arial Narrow"/>
                <w:sz w:val="20"/>
              </w:rPr>
              <w:t>5 Ingresos patrimoniales</w:t>
            </w:r>
          </w:p>
        </w:tc>
        <w:tc>
          <w:tcPr>
            <w:tcW w:w="1200" w:type="dxa"/>
            <w:tcBorders>
              <w:bottom w:val="single" w:sz="4" w:space="0" w:color="auto"/>
            </w:tcBorders>
            <w:noWrap/>
            <w:vAlign w:val="center"/>
          </w:tcPr>
          <w:p w:rsidR="006762A4" w:rsidRPr="006762A4" w:rsidRDefault="006762A4" w:rsidP="006762A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762A4">
              <w:rPr>
                <w:rFonts w:ascii="Arial Narrow" w:hAnsi="Arial Narrow"/>
                <w:sz w:val="20"/>
              </w:rPr>
              <w:t>49.268</w:t>
            </w:r>
          </w:p>
        </w:tc>
        <w:tc>
          <w:tcPr>
            <w:tcW w:w="1440" w:type="dxa"/>
            <w:tcBorders>
              <w:bottom w:val="single" w:sz="4" w:space="0" w:color="auto"/>
            </w:tcBorders>
            <w:vAlign w:val="center"/>
          </w:tcPr>
          <w:p w:rsidR="006762A4" w:rsidRPr="006762A4" w:rsidRDefault="006762A4" w:rsidP="006762A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762A4">
              <w:rPr>
                <w:rFonts w:ascii="Arial Narrow" w:hAnsi="Arial Narrow"/>
                <w:sz w:val="20"/>
              </w:rPr>
              <w:t>95.912</w:t>
            </w:r>
          </w:p>
        </w:tc>
        <w:tc>
          <w:tcPr>
            <w:tcW w:w="1746" w:type="dxa"/>
            <w:tcBorders>
              <w:bottom w:val="single" w:sz="4" w:space="0" w:color="auto"/>
            </w:tcBorders>
            <w:noWrap/>
            <w:vAlign w:val="center"/>
          </w:tcPr>
          <w:p w:rsidR="006762A4" w:rsidRPr="006762A4" w:rsidRDefault="006762A4" w:rsidP="006762A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762A4">
              <w:rPr>
                <w:rFonts w:ascii="Arial Narrow" w:hAnsi="Arial Narrow"/>
                <w:sz w:val="20"/>
              </w:rPr>
              <w:t>95</w:t>
            </w:r>
          </w:p>
        </w:tc>
      </w:tr>
      <w:tr w:rsidR="006762A4" w:rsidRPr="006762A4" w:rsidTr="00954EDF">
        <w:trPr>
          <w:trHeight w:val="284"/>
          <w:jc w:val="center"/>
        </w:trPr>
        <w:tc>
          <w:tcPr>
            <w:tcW w:w="4237" w:type="dxa"/>
            <w:tcBorders>
              <w:top w:val="single" w:sz="4" w:space="0" w:color="auto"/>
              <w:bottom w:val="single" w:sz="4" w:space="0" w:color="auto"/>
            </w:tcBorders>
            <w:noWrap/>
            <w:vAlign w:val="center"/>
          </w:tcPr>
          <w:p w:rsidR="006762A4" w:rsidRPr="006762A4" w:rsidRDefault="006762A4" w:rsidP="00BE7AD2">
            <w:pPr>
              <w:pStyle w:val="texto"/>
              <w:tabs>
                <w:tab w:val="clear" w:pos="2835"/>
                <w:tab w:val="clear" w:pos="3969"/>
                <w:tab w:val="clear" w:pos="5103"/>
                <w:tab w:val="clear" w:pos="6237"/>
                <w:tab w:val="clear" w:pos="7371"/>
              </w:tabs>
              <w:spacing w:after="0"/>
              <w:ind w:firstLine="0"/>
              <w:jc w:val="left"/>
              <w:rPr>
                <w:rFonts w:ascii="Arial Narrow" w:hAnsi="Arial Narrow"/>
                <w:b/>
                <w:sz w:val="20"/>
              </w:rPr>
            </w:pPr>
            <w:r w:rsidRPr="006762A4">
              <w:rPr>
                <w:rFonts w:ascii="Arial Narrow" w:hAnsi="Arial Narrow"/>
                <w:b/>
                <w:sz w:val="20"/>
              </w:rPr>
              <w:t xml:space="preserve">     Ingresos corrientes  (1 a 5)</w:t>
            </w:r>
          </w:p>
        </w:tc>
        <w:tc>
          <w:tcPr>
            <w:tcW w:w="1200" w:type="dxa"/>
            <w:tcBorders>
              <w:top w:val="single" w:sz="4" w:space="0" w:color="auto"/>
              <w:bottom w:val="single" w:sz="4" w:space="0" w:color="auto"/>
            </w:tcBorders>
            <w:noWrap/>
            <w:vAlign w:val="center"/>
          </w:tcPr>
          <w:p w:rsidR="006762A4" w:rsidRPr="006762A4" w:rsidRDefault="006762A4" w:rsidP="006762A4">
            <w:pPr>
              <w:pStyle w:val="texto"/>
              <w:tabs>
                <w:tab w:val="clear" w:pos="2835"/>
                <w:tab w:val="clear" w:pos="3969"/>
                <w:tab w:val="clear" w:pos="5103"/>
                <w:tab w:val="clear" w:pos="6237"/>
                <w:tab w:val="clear" w:pos="7371"/>
              </w:tabs>
              <w:spacing w:after="0"/>
              <w:ind w:firstLine="0"/>
              <w:jc w:val="right"/>
              <w:rPr>
                <w:rFonts w:ascii="Arial Narrow" w:hAnsi="Arial Narrow"/>
                <w:b/>
                <w:sz w:val="20"/>
              </w:rPr>
            </w:pPr>
            <w:r w:rsidRPr="006762A4">
              <w:rPr>
                <w:rFonts w:ascii="Arial Narrow" w:hAnsi="Arial Narrow"/>
                <w:b/>
                <w:sz w:val="20"/>
              </w:rPr>
              <w:t>7.599.614</w:t>
            </w:r>
          </w:p>
        </w:tc>
        <w:tc>
          <w:tcPr>
            <w:tcW w:w="1440" w:type="dxa"/>
            <w:tcBorders>
              <w:top w:val="single" w:sz="4" w:space="0" w:color="auto"/>
              <w:bottom w:val="single" w:sz="4" w:space="0" w:color="auto"/>
            </w:tcBorders>
            <w:vAlign w:val="center"/>
          </w:tcPr>
          <w:p w:rsidR="006762A4" w:rsidRPr="006762A4" w:rsidRDefault="006762A4" w:rsidP="006762A4">
            <w:pPr>
              <w:pStyle w:val="texto"/>
              <w:tabs>
                <w:tab w:val="clear" w:pos="2835"/>
                <w:tab w:val="clear" w:pos="3969"/>
                <w:tab w:val="clear" w:pos="5103"/>
                <w:tab w:val="clear" w:pos="6237"/>
                <w:tab w:val="clear" w:pos="7371"/>
              </w:tabs>
              <w:spacing w:after="0"/>
              <w:ind w:firstLine="0"/>
              <w:jc w:val="right"/>
              <w:rPr>
                <w:rFonts w:ascii="Arial Narrow" w:hAnsi="Arial Narrow"/>
                <w:b/>
                <w:sz w:val="20"/>
              </w:rPr>
            </w:pPr>
            <w:r w:rsidRPr="006762A4">
              <w:rPr>
                <w:rFonts w:ascii="Arial Narrow" w:hAnsi="Arial Narrow"/>
                <w:b/>
                <w:sz w:val="20"/>
              </w:rPr>
              <w:t>7.455.448</w:t>
            </w:r>
          </w:p>
        </w:tc>
        <w:tc>
          <w:tcPr>
            <w:tcW w:w="1746" w:type="dxa"/>
            <w:tcBorders>
              <w:top w:val="single" w:sz="4" w:space="0" w:color="auto"/>
              <w:bottom w:val="single" w:sz="4" w:space="0" w:color="auto"/>
            </w:tcBorders>
            <w:noWrap/>
            <w:vAlign w:val="center"/>
          </w:tcPr>
          <w:p w:rsidR="006762A4" w:rsidRPr="006762A4" w:rsidRDefault="006762A4" w:rsidP="006762A4">
            <w:pPr>
              <w:pStyle w:val="texto"/>
              <w:tabs>
                <w:tab w:val="clear" w:pos="2835"/>
                <w:tab w:val="clear" w:pos="3969"/>
                <w:tab w:val="clear" w:pos="5103"/>
                <w:tab w:val="clear" w:pos="6237"/>
                <w:tab w:val="clear" w:pos="7371"/>
              </w:tabs>
              <w:spacing w:after="0"/>
              <w:ind w:firstLine="0"/>
              <w:jc w:val="right"/>
              <w:rPr>
                <w:rFonts w:ascii="Arial Narrow" w:hAnsi="Arial Narrow"/>
                <w:b/>
                <w:sz w:val="20"/>
              </w:rPr>
            </w:pPr>
            <w:r w:rsidRPr="006762A4">
              <w:rPr>
                <w:rFonts w:ascii="Arial Narrow" w:hAnsi="Arial Narrow"/>
                <w:b/>
                <w:sz w:val="20"/>
              </w:rPr>
              <w:t>-2</w:t>
            </w:r>
          </w:p>
        </w:tc>
      </w:tr>
      <w:tr w:rsidR="006762A4" w:rsidRPr="006762A4" w:rsidTr="00954EDF">
        <w:trPr>
          <w:trHeight w:val="284"/>
          <w:jc w:val="center"/>
        </w:trPr>
        <w:tc>
          <w:tcPr>
            <w:tcW w:w="4237" w:type="dxa"/>
            <w:tcBorders>
              <w:top w:val="single" w:sz="4" w:space="0" w:color="auto"/>
            </w:tcBorders>
            <w:noWrap/>
            <w:vAlign w:val="center"/>
          </w:tcPr>
          <w:p w:rsidR="006762A4" w:rsidRPr="006762A4" w:rsidRDefault="006762A4"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6762A4">
              <w:rPr>
                <w:rFonts w:ascii="Arial Narrow" w:hAnsi="Arial Narrow"/>
                <w:sz w:val="20"/>
              </w:rPr>
              <w:t>6 Enajenaciones de inversiones</w:t>
            </w:r>
          </w:p>
        </w:tc>
        <w:tc>
          <w:tcPr>
            <w:tcW w:w="1200" w:type="dxa"/>
            <w:tcBorders>
              <w:top w:val="single" w:sz="4" w:space="0" w:color="auto"/>
            </w:tcBorders>
            <w:noWrap/>
            <w:vAlign w:val="center"/>
          </w:tcPr>
          <w:p w:rsidR="006762A4" w:rsidRPr="006762A4" w:rsidRDefault="006762A4" w:rsidP="006762A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762A4">
              <w:rPr>
                <w:rFonts w:ascii="Arial Narrow" w:hAnsi="Arial Narrow"/>
                <w:sz w:val="20"/>
              </w:rPr>
              <w:t>7.139</w:t>
            </w:r>
          </w:p>
        </w:tc>
        <w:tc>
          <w:tcPr>
            <w:tcW w:w="1440" w:type="dxa"/>
            <w:tcBorders>
              <w:top w:val="single" w:sz="4" w:space="0" w:color="auto"/>
            </w:tcBorders>
            <w:vAlign w:val="center"/>
          </w:tcPr>
          <w:p w:rsidR="006762A4" w:rsidRPr="006762A4" w:rsidRDefault="006762A4" w:rsidP="006762A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762A4">
              <w:rPr>
                <w:rFonts w:ascii="Arial Narrow" w:hAnsi="Arial Narrow"/>
                <w:sz w:val="20"/>
              </w:rPr>
              <w:t>0</w:t>
            </w:r>
          </w:p>
        </w:tc>
        <w:tc>
          <w:tcPr>
            <w:tcW w:w="1746" w:type="dxa"/>
            <w:tcBorders>
              <w:top w:val="single" w:sz="4" w:space="0" w:color="auto"/>
            </w:tcBorders>
            <w:noWrap/>
            <w:vAlign w:val="center"/>
          </w:tcPr>
          <w:p w:rsidR="006762A4" w:rsidRPr="006762A4" w:rsidRDefault="006762A4" w:rsidP="006762A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762A4">
              <w:rPr>
                <w:rFonts w:ascii="Arial Narrow" w:hAnsi="Arial Narrow"/>
                <w:sz w:val="20"/>
              </w:rPr>
              <w:t>-100</w:t>
            </w:r>
          </w:p>
        </w:tc>
      </w:tr>
      <w:tr w:rsidR="006762A4" w:rsidRPr="006762A4" w:rsidTr="00954EDF">
        <w:trPr>
          <w:trHeight w:val="284"/>
          <w:jc w:val="center"/>
        </w:trPr>
        <w:tc>
          <w:tcPr>
            <w:tcW w:w="4237" w:type="dxa"/>
            <w:tcBorders>
              <w:bottom w:val="single" w:sz="4" w:space="0" w:color="auto"/>
            </w:tcBorders>
            <w:noWrap/>
            <w:vAlign w:val="center"/>
          </w:tcPr>
          <w:p w:rsidR="00634822" w:rsidRPr="006762A4" w:rsidRDefault="00634822"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6762A4">
              <w:rPr>
                <w:rFonts w:ascii="Arial Narrow" w:hAnsi="Arial Narrow"/>
                <w:sz w:val="20"/>
              </w:rPr>
              <w:t>7 Transferencias de capital</w:t>
            </w:r>
          </w:p>
        </w:tc>
        <w:tc>
          <w:tcPr>
            <w:tcW w:w="1200" w:type="dxa"/>
            <w:tcBorders>
              <w:bottom w:val="single" w:sz="4" w:space="0" w:color="auto"/>
            </w:tcBorders>
            <w:noWrap/>
            <w:vAlign w:val="center"/>
          </w:tcPr>
          <w:p w:rsidR="00634822" w:rsidRPr="006762A4" w:rsidRDefault="006762A4" w:rsidP="0063482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762A4">
              <w:rPr>
                <w:rFonts w:ascii="Arial Narrow" w:hAnsi="Arial Narrow"/>
                <w:sz w:val="20"/>
              </w:rPr>
              <w:t>161.579</w:t>
            </w:r>
          </w:p>
        </w:tc>
        <w:tc>
          <w:tcPr>
            <w:tcW w:w="1440" w:type="dxa"/>
            <w:tcBorders>
              <w:bottom w:val="single" w:sz="4" w:space="0" w:color="auto"/>
            </w:tcBorders>
            <w:vAlign w:val="center"/>
          </w:tcPr>
          <w:p w:rsidR="00634822" w:rsidRPr="006762A4" w:rsidRDefault="006762A4" w:rsidP="0063482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762A4">
              <w:rPr>
                <w:rFonts w:ascii="Arial Narrow" w:hAnsi="Arial Narrow"/>
                <w:sz w:val="20"/>
              </w:rPr>
              <w:t>6.019</w:t>
            </w:r>
          </w:p>
        </w:tc>
        <w:tc>
          <w:tcPr>
            <w:tcW w:w="1746" w:type="dxa"/>
            <w:tcBorders>
              <w:bottom w:val="single" w:sz="4" w:space="0" w:color="auto"/>
            </w:tcBorders>
            <w:noWrap/>
            <w:vAlign w:val="center"/>
          </w:tcPr>
          <w:p w:rsidR="00634822" w:rsidRPr="006762A4" w:rsidRDefault="006762A4" w:rsidP="0063482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762A4">
              <w:rPr>
                <w:rFonts w:ascii="Arial Narrow" w:hAnsi="Arial Narrow"/>
                <w:sz w:val="20"/>
              </w:rPr>
              <w:t>-96</w:t>
            </w:r>
          </w:p>
        </w:tc>
      </w:tr>
      <w:tr w:rsidR="006762A4" w:rsidRPr="006762A4" w:rsidTr="00954EDF">
        <w:trPr>
          <w:trHeight w:val="284"/>
          <w:jc w:val="center"/>
        </w:trPr>
        <w:tc>
          <w:tcPr>
            <w:tcW w:w="4237" w:type="dxa"/>
            <w:tcBorders>
              <w:top w:val="single" w:sz="4" w:space="0" w:color="auto"/>
              <w:bottom w:val="single" w:sz="4" w:space="0" w:color="auto"/>
            </w:tcBorders>
            <w:noWrap/>
            <w:vAlign w:val="center"/>
          </w:tcPr>
          <w:p w:rsidR="00634822" w:rsidRPr="006762A4" w:rsidRDefault="00634822" w:rsidP="00BE7AD2">
            <w:pPr>
              <w:pStyle w:val="texto"/>
              <w:tabs>
                <w:tab w:val="clear" w:pos="2835"/>
                <w:tab w:val="clear" w:pos="3969"/>
                <w:tab w:val="clear" w:pos="5103"/>
                <w:tab w:val="clear" w:pos="6237"/>
                <w:tab w:val="clear" w:pos="7371"/>
              </w:tabs>
              <w:spacing w:after="0"/>
              <w:ind w:firstLine="0"/>
              <w:jc w:val="left"/>
              <w:rPr>
                <w:rFonts w:ascii="Arial Narrow" w:hAnsi="Arial Narrow"/>
                <w:b/>
                <w:sz w:val="20"/>
              </w:rPr>
            </w:pPr>
            <w:r w:rsidRPr="006762A4">
              <w:rPr>
                <w:rFonts w:ascii="Arial Narrow" w:hAnsi="Arial Narrow"/>
                <w:b/>
                <w:sz w:val="20"/>
              </w:rPr>
              <w:t xml:space="preserve">     Ingresos de capital (6 y 7)</w:t>
            </w:r>
          </w:p>
        </w:tc>
        <w:tc>
          <w:tcPr>
            <w:tcW w:w="1200" w:type="dxa"/>
            <w:tcBorders>
              <w:top w:val="single" w:sz="4" w:space="0" w:color="auto"/>
              <w:bottom w:val="single" w:sz="4" w:space="0" w:color="auto"/>
            </w:tcBorders>
            <w:noWrap/>
            <w:vAlign w:val="center"/>
          </w:tcPr>
          <w:p w:rsidR="00634822" w:rsidRPr="006762A4" w:rsidRDefault="006762A4" w:rsidP="00634822">
            <w:pPr>
              <w:pStyle w:val="texto"/>
              <w:tabs>
                <w:tab w:val="clear" w:pos="2835"/>
                <w:tab w:val="clear" w:pos="3969"/>
                <w:tab w:val="clear" w:pos="5103"/>
                <w:tab w:val="clear" w:pos="6237"/>
                <w:tab w:val="clear" w:pos="7371"/>
              </w:tabs>
              <w:spacing w:after="0"/>
              <w:ind w:firstLine="0"/>
              <w:jc w:val="right"/>
              <w:rPr>
                <w:rFonts w:ascii="Arial Narrow" w:hAnsi="Arial Narrow"/>
                <w:b/>
                <w:sz w:val="20"/>
              </w:rPr>
            </w:pPr>
            <w:r w:rsidRPr="006762A4">
              <w:rPr>
                <w:rFonts w:ascii="Arial Narrow" w:hAnsi="Arial Narrow"/>
                <w:b/>
                <w:sz w:val="20"/>
              </w:rPr>
              <w:t>168.718</w:t>
            </w:r>
          </w:p>
        </w:tc>
        <w:tc>
          <w:tcPr>
            <w:tcW w:w="1440" w:type="dxa"/>
            <w:tcBorders>
              <w:top w:val="single" w:sz="4" w:space="0" w:color="auto"/>
              <w:bottom w:val="single" w:sz="4" w:space="0" w:color="auto"/>
            </w:tcBorders>
            <w:vAlign w:val="center"/>
          </w:tcPr>
          <w:p w:rsidR="00634822" w:rsidRPr="006762A4" w:rsidRDefault="006762A4" w:rsidP="00634822">
            <w:pPr>
              <w:pStyle w:val="texto"/>
              <w:tabs>
                <w:tab w:val="clear" w:pos="2835"/>
                <w:tab w:val="clear" w:pos="3969"/>
                <w:tab w:val="clear" w:pos="5103"/>
                <w:tab w:val="clear" w:pos="6237"/>
                <w:tab w:val="clear" w:pos="7371"/>
              </w:tabs>
              <w:spacing w:after="0"/>
              <w:ind w:firstLine="0"/>
              <w:jc w:val="right"/>
              <w:rPr>
                <w:rFonts w:ascii="Arial Narrow" w:hAnsi="Arial Narrow"/>
                <w:b/>
                <w:sz w:val="20"/>
              </w:rPr>
            </w:pPr>
            <w:r w:rsidRPr="006762A4">
              <w:rPr>
                <w:rFonts w:ascii="Arial Narrow" w:hAnsi="Arial Narrow"/>
                <w:b/>
                <w:sz w:val="20"/>
              </w:rPr>
              <w:t>6.019</w:t>
            </w:r>
          </w:p>
        </w:tc>
        <w:tc>
          <w:tcPr>
            <w:tcW w:w="1746" w:type="dxa"/>
            <w:tcBorders>
              <w:top w:val="single" w:sz="4" w:space="0" w:color="auto"/>
              <w:bottom w:val="single" w:sz="4" w:space="0" w:color="auto"/>
            </w:tcBorders>
            <w:noWrap/>
            <w:vAlign w:val="center"/>
          </w:tcPr>
          <w:p w:rsidR="00634822" w:rsidRPr="006762A4" w:rsidRDefault="006762A4" w:rsidP="00634822">
            <w:pPr>
              <w:pStyle w:val="texto"/>
              <w:tabs>
                <w:tab w:val="clear" w:pos="2835"/>
                <w:tab w:val="clear" w:pos="3969"/>
                <w:tab w:val="clear" w:pos="5103"/>
                <w:tab w:val="clear" w:pos="6237"/>
                <w:tab w:val="clear" w:pos="7371"/>
              </w:tabs>
              <w:spacing w:after="0"/>
              <w:ind w:firstLine="0"/>
              <w:jc w:val="right"/>
              <w:rPr>
                <w:rFonts w:ascii="Arial Narrow" w:hAnsi="Arial Narrow"/>
                <w:b/>
                <w:sz w:val="20"/>
              </w:rPr>
            </w:pPr>
            <w:r w:rsidRPr="006762A4">
              <w:rPr>
                <w:rFonts w:ascii="Arial Narrow" w:hAnsi="Arial Narrow"/>
                <w:b/>
                <w:sz w:val="20"/>
              </w:rPr>
              <w:t>-96</w:t>
            </w:r>
          </w:p>
        </w:tc>
      </w:tr>
      <w:tr w:rsidR="006762A4" w:rsidRPr="006762A4" w:rsidTr="00954EDF">
        <w:trPr>
          <w:trHeight w:val="284"/>
          <w:jc w:val="center"/>
        </w:trPr>
        <w:tc>
          <w:tcPr>
            <w:tcW w:w="4237" w:type="dxa"/>
            <w:tcBorders>
              <w:top w:val="single" w:sz="4" w:space="0" w:color="auto"/>
              <w:bottom w:val="single" w:sz="4" w:space="0" w:color="auto"/>
            </w:tcBorders>
            <w:shd w:val="clear" w:color="auto" w:fill="FFCC99"/>
            <w:noWrap/>
            <w:vAlign w:val="center"/>
          </w:tcPr>
          <w:p w:rsidR="00994340" w:rsidRPr="006762A4" w:rsidRDefault="00994340" w:rsidP="00BE7AD2">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sidRPr="006762A4">
              <w:rPr>
                <w:rFonts w:ascii="Arial" w:hAnsi="Arial" w:cs="Arial"/>
                <w:sz w:val="18"/>
                <w:szCs w:val="18"/>
              </w:rPr>
              <w:t>Total Ingresos</w:t>
            </w:r>
          </w:p>
        </w:tc>
        <w:tc>
          <w:tcPr>
            <w:tcW w:w="1200" w:type="dxa"/>
            <w:tcBorders>
              <w:top w:val="single" w:sz="4" w:space="0" w:color="auto"/>
              <w:bottom w:val="single" w:sz="4" w:space="0" w:color="auto"/>
            </w:tcBorders>
            <w:shd w:val="clear" w:color="auto" w:fill="FFCC99"/>
            <w:noWrap/>
            <w:vAlign w:val="center"/>
          </w:tcPr>
          <w:p w:rsidR="00994340" w:rsidRPr="006762A4" w:rsidRDefault="006762A4" w:rsidP="00BE7AD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6762A4">
              <w:rPr>
                <w:rFonts w:ascii="Arial" w:hAnsi="Arial" w:cs="Arial"/>
                <w:sz w:val="18"/>
                <w:szCs w:val="18"/>
              </w:rPr>
              <w:t>7.768.332</w:t>
            </w:r>
          </w:p>
        </w:tc>
        <w:tc>
          <w:tcPr>
            <w:tcW w:w="1440" w:type="dxa"/>
            <w:tcBorders>
              <w:top w:val="single" w:sz="4" w:space="0" w:color="auto"/>
              <w:bottom w:val="single" w:sz="4" w:space="0" w:color="auto"/>
            </w:tcBorders>
            <w:shd w:val="clear" w:color="auto" w:fill="FFCC99"/>
            <w:vAlign w:val="center"/>
          </w:tcPr>
          <w:p w:rsidR="00994340" w:rsidRPr="006762A4" w:rsidRDefault="006762A4" w:rsidP="008631C7">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6762A4">
              <w:rPr>
                <w:rFonts w:ascii="Arial" w:hAnsi="Arial" w:cs="Arial"/>
                <w:sz w:val="18"/>
                <w:szCs w:val="18"/>
              </w:rPr>
              <w:t>7.461.467</w:t>
            </w:r>
          </w:p>
        </w:tc>
        <w:tc>
          <w:tcPr>
            <w:tcW w:w="1746" w:type="dxa"/>
            <w:tcBorders>
              <w:top w:val="single" w:sz="4" w:space="0" w:color="auto"/>
              <w:bottom w:val="single" w:sz="4" w:space="0" w:color="auto"/>
            </w:tcBorders>
            <w:shd w:val="clear" w:color="auto" w:fill="FFCC99"/>
            <w:noWrap/>
            <w:vAlign w:val="center"/>
          </w:tcPr>
          <w:p w:rsidR="00994340" w:rsidRPr="006762A4" w:rsidRDefault="006762A4" w:rsidP="00BE7AD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6762A4">
              <w:rPr>
                <w:rFonts w:ascii="Arial" w:hAnsi="Arial" w:cs="Arial"/>
                <w:sz w:val="18"/>
                <w:szCs w:val="18"/>
              </w:rPr>
              <w:t>-4</w:t>
            </w:r>
          </w:p>
        </w:tc>
      </w:tr>
    </w:tbl>
    <w:p w:rsidR="00634822" w:rsidRPr="0067662A" w:rsidRDefault="00634822" w:rsidP="00393954">
      <w:pPr>
        <w:pStyle w:val="texto"/>
        <w:tabs>
          <w:tab w:val="left" w:pos="708"/>
        </w:tabs>
        <w:spacing w:before="240"/>
        <w:rPr>
          <w:rFonts w:cs="Arial"/>
        </w:rPr>
      </w:pPr>
      <w:r w:rsidRPr="0067662A">
        <w:rPr>
          <w:rFonts w:cs="Arial"/>
        </w:rPr>
        <w:t>Los derechos reconocidos en el ejercicio 2016 han sido 7,</w:t>
      </w:r>
      <w:r w:rsidR="0067662A" w:rsidRPr="0067662A">
        <w:rPr>
          <w:rFonts w:cs="Arial"/>
        </w:rPr>
        <w:t>46</w:t>
      </w:r>
      <w:r w:rsidRPr="0067662A">
        <w:rPr>
          <w:rFonts w:cs="Arial"/>
        </w:rPr>
        <w:t xml:space="preserve"> millones,</w:t>
      </w:r>
      <w:r w:rsidR="009E62A4">
        <w:rPr>
          <w:rFonts w:cs="Arial"/>
        </w:rPr>
        <w:t xml:space="preserve"> que</w:t>
      </w:r>
      <w:r w:rsidR="0067662A" w:rsidRPr="0067662A">
        <w:rPr>
          <w:rFonts w:cs="Arial"/>
        </w:rPr>
        <w:t xml:space="preserve"> corresponden prácticamente en su totalidad a ingresos corrientes</w:t>
      </w:r>
      <w:r w:rsidRPr="0067662A">
        <w:rPr>
          <w:rFonts w:cs="Arial"/>
        </w:rPr>
        <w:t xml:space="preserve">. El grado de realización del presupuesto de ingresos ha sido del </w:t>
      </w:r>
      <w:r w:rsidR="0067662A" w:rsidRPr="0067662A">
        <w:rPr>
          <w:rFonts w:cs="Arial"/>
        </w:rPr>
        <w:t>80</w:t>
      </w:r>
      <w:r w:rsidRPr="0067662A">
        <w:rPr>
          <w:rFonts w:cs="Arial"/>
        </w:rPr>
        <w:t xml:space="preserve"> por ciento, siendo sup</w:t>
      </w:r>
      <w:r w:rsidRPr="0067662A">
        <w:rPr>
          <w:rFonts w:cs="Arial"/>
        </w:rPr>
        <w:t>e</w:t>
      </w:r>
      <w:r w:rsidRPr="0067662A">
        <w:rPr>
          <w:rFonts w:cs="Arial"/>
        </w:rPr>
        <w:t>riores</w:t>
      </w:r>
      <w:r w:rsidR="0067662A" w:rsidRPr="0067662A">
        <w:rPr>
          <w:rFonts w:cs="Arial"/>
        </w:rPr>
        <w:t xml:space="preserve"> o muy próximos</w:t>
      </w:r>
      <w:r w:rsidRPr="0067662A">
        <w:rPr>
          <w:rFonts w:cs="Arial"/>
        </w:rPr>
        <w:t xml:space="preserve"> a lo presupuestados en todos los capítulos salvo el de transferencias de capi</w:t>
      </w:r>
      <w:r w:rsidR="0067662A" w:rsidRPr="0067662A">
        <w:rPr>
          <w:rFonts w:cs="Arial"/>
        </w:rPr>
        <w:t xml:space="preserve">tal, que </w:t>
      </w:r>
      <w:r w:rsidR="0032104B">
        <w:rPr>
          <w:rFonts w:cs="Arial"/>
        </w:rPr>
        <w:t xml:space="preserve">prácticamente </w:t>
      </w:r>
      <w:r w:rsidR="0067662A" w:rsidRPr="0067662A">
        <w:rPr>
          <w:rFonts w:cs="Arial"/>
        </w:rPr>
        <w:t>no tiene ejecución a pesar de tener un presupuesto aprobado de 1,27 millones de euros.</w:t>
      </w:r>
      <w:r w:rsidRPr="0067662A">
        <w:rPr>
          <w:rFonts w:cs="Arial"/>
        </w:rPr>
        <w:t xml:space="preserve"> Sobre 2015, </w:t>
      </w:r>
      <w:r w:rsidR="0067662A" w:rsidRPr="0067662A">
        <w:rPr>
          <w:rFonts w:cs="Arial"/>
        </w:rPr>
        <w:t>los ingresos</w:t>
      </w:r>
      <w:r w:rsidR="009E62A4">
        <w:rPr>
          <w:rFonts w:cs="Arial"/>
        </w:rPr>
        <w:t xml:space="preserve"> totales</w:t>
      </w:r>
      <w:r w:rsidR="0067662A" w:rsidRPr="0067662A">
        <w:rPr>
          <w:rFonts w:cs="Arial"/>
        </w:rPr>
        <w:t xml:space="preserve"> se han reducido en un cuatro p</w:t>
      </w:r>
      <w:r w:rsidRPr="0067662A">
        <w:rPr>
          <w:rFonts w:cs="Arial"/>
        </w:rPr>
        <w:t>or ciento.</w:t>
      </w:r>
    </w:p>
    <w:p w:rsidR="00634822" w:rsidRDefault="00634822" w:rsidP="006F6036">
      <w:pPr>
        <w:pStyle w:val="texto"/>
        <w:tabs>
          <w:tab w:val="left" w:pos="708"/>
        </w:tabs>
        <w:rPr>
          <w:rFonts w:cs="Arial"/>
        </w:rPr>
      </w:pPr>
      <w:r w:rsidRPr="0067662A">
        <w:rPr>
          <w:rFonts w:cs="Arial"/>
        </w:rPr>
        <w:t>Al igual que en 2015, en el ejercicio 2016 el ayuntamiento no ha percibido ingresos relevantes derivados de operaciones urbanísticas. Tampoco ha conce</w:t>
      </w:r>
      <w:r w:rsidRPr="0067662A">
        <w:rPr>
          <w:rFonts w:cs="Arial"/>
        </w:rPr>
        <w:t>r</w:t>
      </w:r>
      <w:r w:rsidRPr="0067662A">
        <w:rPr>
          <w:rFonts w:cs="Arial"/>
        </w:rPr>
        <w:t>tado endeudamiento financiero.</w:t>
      </w:r>
    </w:p>
    <w:p w:rsidR="006B73E1" w:rsidRDefault="006B73E1" w:rsidP="006B73E1">
      <w:pPr>
        <w:pStyle w:val="texto"/>
        <w:tabs>
          <w:tab w:val="clear" w:pos="2835"/>
          <w:tab w:val="clear" w:pos="3969"/>
          <w:tab w:val="clear" w:pos="5103"/>
          <w:tab w:val="clear" w:pos="6237"/>
          <w:tab w:val="clear" w:pos="7371"/>
        </w:tabs>
        <w:spacing w:before="160" w:after="180"/>
        <w:rPr>
          <w:szCs w:val="26"/>
          <w:lang w:val="es-ES" w:eastAsia="es-ES_tradnl"/>
        </w:rPr>
      </w:pPr>
      <w:r>
        <w:rPr>
          <w:szCs w:val="26"/>
          <w:lang w:val="es-ES" w:eastAsia="es-ES_tradnl"/>
        </w:rPr>
        <w:t>De los ingresos totales de 2016, el 80 por ciento corresponde al ayuntamie</w:t>
      </w:r>
      <w:r>
        <w:rPr>
          <w:szCs w:val="26"/>
          <w:lang w:val="es-ES" w:eastAsia="es-ES_tradnl"/>
        </w:rPr>
        <w:t>n</w:t>
      </w:r>
      <w:r>
        <w:rPr>
          <w:szCs w:val="26"/>
          <w:lang w:val="es-ES" w:eastAsia="es-ES_tradnl"/>
        </w:rPr>
        <w:t>to y el 20 por ciento a la Residencia.</w:t>
      </w:r>
    </w:p>
    <w:p w:rsidR="00AC5575" w:rsidRDefault="00AC5575" w:rsidP="006F6036">
      <w:pPr>
        <w:pStyle w:val="texto"/>
        <w:tabs>
          <w:tab w:val="left" w:pos="708"/>
        </w:tabs>
        <w:rPr>
          <w:rFonts w:cs="Arial"/>
        </w:rPr>
      </w:pPr>
    </w:p>
    <w:p w:rsidR="009E62A4" w:rsidRPr="006F6036" w:rsidRDefault="009E62A4" w:rsidP="006F6036">
      <w:pPr>
        <w:pStyle w:val="texto"/>
        <w:tabs>
          <w:tab w:val="left" w:pos="708"/>
        </w:tabs>
        <w:rPr>
          <w:rFonts w:cs="Arial"/>
        </w:rPr>
      </w:pPr>
      <w:r w:rsidRPr="006F6036">
        <w:rPr>
          <w:rFonts w:cs="Arial"/>
        </w:rPr>
        <w:lastRenderedPageBreak/>
        <w:t>Del examen efectuado sobre una muestra de partidas del presupuesto de i</w:t>
      </w:r>
      <w:r w:rsidRPr="006F6036">
        <w:rPr>
          <w:rFonts w:cs="Arial"/>
        </w:rPr>
        <w:t>n</w:t>
      </w:r>
      <w:r w:rsidRPr="006F6036">
        <w:rPr>
          <w:rFonts w:cs="Arial"/>
        </w:rPr>
        <w:t xml:space="preserve">gresos –impuestos, </w:t>
      </w:r>
      <w:r w:rsidR="006F6036">
        <w:rPr>
          <w:rFonts w:cs="Arial"/>
        </w:rPr>
        <w:t>suministro de agua,</w:t>
      </w:r>
      <w:r w:rsidRPr="006F6036">
        <w:rPr>
          <w:rFonts w:cs="Arial"/>
        </w:rPr>
        <w:t xml:space="preserve"> </w:t>
      </w:r>
      <w:r w:rsidR="006F6036" w:rsidRPr="006F6036">
        <w:rPr>
          <w:rFonts w:cs="Arial"/>
        </w:rPr>
        <w:t>cuotas de la residencia de ancianos</w:t>
      </w:r>
      <w:r w:rsidR="006F6036">
        <w:rPr>
          <w:rFonts w:cs="Arial"/>
        </w:rPr>
        <w:t>,</w:t>
      </w:r>
      <w:r w:rsidRPr="006F6036">
        <w:rPr>
          <w:rFonts w:cs="Arial"/>
        </w:rPr>
        <w:t xml:space="preserve"> </w:t>
      </w:r>
      <w:r w:rsidR="006F6036">
        <w:rPr>
          <w:rFonts w:cs="Arial"/>
        </w:rPr>
        <w:t>cuotas Centro de 0 a 3 años y</w:t>
      </w:r>
      <w:r w:rsidR="006F6036" w:rsidRPr="006F6036">
        <w:rPr>
          <w:rFonts w:cs="Arial"/>
        </w:rPr>
        <w:t xml:space="preserve"> </w:t>
      </w:r>
      <w:r w:rsidR="006F6036" w:rsidRPr="0092794A">
        <w:rPr>
          <w:rFonts w:cs="Arial"/>
        </w:rPr>
        <w:t>cánones del parque eólico y de las placas solares</w:t>
      </w:r>
      <w:r w:rsidR="00393954">
        <w:rPr>
          <w:rFonts w:cs="Arial"/>
        </w:rPr>
        <w:t>–</w:t>
      </w:r>
      <w:r w:rsidR="006F6036">
        <w:rPr>
          <w:rFonts w:cs="Arial"/>
        </w:rPr>
        <w:t xml:space="preserve"> </w:t>
      </w:r>
      <w:r w:rsidRPr="006F6036">
        <w:rPr>
          <w:rFonts w:cs="Arial"/>
        </w:rPr>
        <w:t xml:space="preserve"> hemos verificado que, en general, su tramitación, justificación y contabiliz</w:t>
      </w:r>
      <w:r w:rsidRPr="006F6036">
        <w:rPr>
          <w:rFonts w:cs="Arial"/>
        </w:rPr>
        <w:t>a</w:t>
      </w:r>
      <w:r w:rsidRPr="006F6036">
        <w:rPr>
          <w:rFonts w:cs="Arial"/>
        </w:rPr>
        <w:t xml:space="preserve">ción es adecuada. </w:t>
      </w:r>
    </w:p>
    <w:p w:rsidR="00634822" w:rsidRPr="0067662A" w:rsidRDefault="00634822" w:rsidP="00804161">
      <w:pPr>
        <w:pStyle w:val="texto"/>
        <w:numPr>
          <w:ilvl w:val="0"/>
          <w:numId w:val="7"/>
        </w:numPr>
        <w:tabs>
          <w:tab w:val="clear" w:pos="2835"/>
          <w:tab w:val="clear" w:pos="3969"/>
          <w:tab w:val="clear" w:pos="5103"/>
          <w:tab w:val="clear" w:pos="6237"/>
          <w:tab w:val="clear" w:pos="7371"/>
          <w:tab w:val="num" w:pos="284"/>
          <w:tab w:val="left" w:pos="480"/>
          <w:tab w:val="num" w:pos="720"/>
          <w:tab w:val="num" w:pos="928"/>
          <w:tab w:val="num" w:pos="6597"/>
        </w:tabs>
        <w:ind w:left="0" w:firstLine="290"/>
        <w:rPr>
          <w:rFonts w:cs="Arial"/>
        </w:rPr>
      </w:pPr>
      <w:r w:rsidRPr="0067662A">
        <w:rPr>
          <w:rFonts w:cs="Arial"/>
        </w:rPr>
        <w:t>Ingresos por impuestos</w:t>
      </w:r>
    </w:p>
    <w:p w:rsidR="00292277" w:rsidRDefault="00994340" w:rsidP="00393954">
      <w:pPr>
        <w:pStyle w:val="texto"/>
        <w:tabs>
          <w:tab w:val="clear" w:pos="2835"/>
          <w:tab w:val="clear" w:pos="3969"/>
          <w:tab w:val="clear" w:pos="5103"/>
          <w:tab w:val="clear" w:pos="6237"/>
          <w:tab w:val="clear" w:pos="7371"/>
        </w:tabs>
        <w:spacing w:after="180"/>
        <w:rPr>
          <w:rFonts w:cs="Arial"/>
        </w:rPr>
      </w:pPr>
      <w:r w:rsidRPr="0067662A">
        <w:rPr>
          <w:rFonts w:cs="Arial"/>
        </w:rPr>
        <w:t>En el cuadro siguiente se muestra la evolución de los derechos reconocidos por cada u</w:t>
      </w:r>
      <w:r w:rsidR="007B5B00">
        <w:rPr>
          <w:rFonts w:cs="Arial"/>
        </w:rPr>
        <w:t>no de los impuestos municipales</w:t>
      </w:r>
    </w:p>
    <w:tbl>
      <w:tblPr>
        <w:tblW w:w="8718" w:type="dxa"/>
        <w:jc w:val="center"/>
        <w:tblBorders>
          <w:top w:val="single" w:sz="2" w:space="0" w:color="auto"/>
          <w:bottom w:val="single" w:sz="2" w:space="0" w:color="auto"/>
          <w:insideH w:val="single" w:sz="2" w:space="0" w:color="auto"/>
        </w:tblBorders>
        <w:tblLayout w:type="fixed"/>
        <w:tblCellMar>
          <w:left w:w="70" w:type="dxa"/>
          <w:right w:w="70" w:type="dxa"/>
        </w:tblCellMar>
        <w:tblLook w:val="0000" w:firstRow="0" w:lastRow="0" w:firstColumn="0" w:lastColumn="0" w:noHBand="0" w:noVBand="0"/>
      </w:tblPr>
      <w:tblGrid>
        <w:gridCol w:w="4218"/>
        <w:gridCol w:w="1267"/>
        <w:gridCol w:w="1418"/>
        <w:gridCol w:w="1815"/>
      </w:tblGrid>
      <w:tr w:rsidR="0067662A" w:rsidRPr="0067662A" w:rsidTr="00393954">
        <w:trPr>
          <w:trHeight w:val="255"/>
          <w:jc w:val="center"/>
        </w:trPr>
        <w:tc>
          <w:tcPr>
            <w:tcW w:w="4218" w:type="dxa"/>
            <w:vMerge w:val="restart"/>
            <w:tcBorders>
              <w:top w:val="single" w:sz="4" w:space="0" w:color="auto"/>
            </w:tcBorders>
            <w:shd w:val="clear" w:color="auto" w:fill="FFCC99"/>
            <w:vAlign w:val="center"/>
          </w:tcPr>
          <w:p w:rsidR="00994340" w:rsidRPr="0067662A" w:rsidRDefault="00994340" w:rsidP="00BE7AD2">
            <w:pPr>
              <w:pStyle w:val="texto"/>
              <w:jc w:val="left"/>
              <w:rPr>
                <w:rFonts w:ascii="Arial" w:hAnsi="Arial" w:cs="Arial"/>
                <w:sz w:val="18"/>
                <w:szCs w:val="18"/>
              </w:rPr>
            </w:pPr>
            <w:r w:rsidRPr="0067662A">
              <w:rPr>
                <w:rFonts w:ascii="Arial" w:hAnsi="Arial" w:cs="Arial"/>
                <w:sz w:val="18"/>
                <w:szCs w:val="18"/>
              </w:rPr>
              <w:t>Impuestos</w:t>
            </w:r>
          </w:p>
        </w:tc>
        <w:tc>
          <w:tcPr>
            <w:tcW w:w="2685" w:type="dxa"/>
            <w:gridSpan w:val="2"/>
            <w:tcBorders>
              <w:top w:val="single" w:sz="4" w:space="0" w:color="auto"/>
              <w:bottom w:val="single" w:sz="4" w:space="0" w:color="auto"/>
            </w:tcBorders>
            <w:shd w:val="clear" w:color="auto" w:fill="FFCC99"/>
            <w:vAlign w:val="center"/>
          </w:tcPr>
          <w:p w:rsidR="00994340" w:rsidRPr="0067662A" w:rsidRDefault="00994340" w:rsidP="00BE7AD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67662A">
              <w:rPr>
                <w:rFonts w:ascii="Arial" w:hAnsi="Arial" w:cs="Arial"/>
                <w:sz w:val="18"/>
                <w:szCs w:val="18"/>
              </w:rPr>
              <w:t>Derechos reconocidos</w:t>
            </w:r>
          </w:p>
        </w:tc>
        <w:tc>
          <w:tcPr>
            <w:tcW w:w="1815" w:type="dxa"/>
            <w:tcBorders>
              <w:top w:val="single" w:sz="4" w:space="0" w:color="auto"/>
              <w:bottom w:val="nil"/>
            </w:tcBorders>
            <w:shd w:val="clear" w:color="auto" w:fill="FFCC99"/>
            <w:vAlign w:val="center"/>
          </w:tcPr>
          <w:p w:rsidR="00994340" w:rsidRPr="0067662A" w:rsidRDefault="00994340" w:rsidP="00BE7AD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67662A">
              <w:rPr>
                <w:rFonts w:ascii="Arial" w:hAnsi="Arial" w:cs="Arial"/>
                <w:sz w:val="18"/>
                <w:szCs w:val="18"/>
              </w:rPr>
              <w:t>Porcentaje Variac.</w:t>
            </w:r>
          </w:p>
        </w:tc>
      </w:tr>
      <w:tr w:rsidR="0067662A" w:rsidRPr="0067662A" w:rsidTr="00393954">
        <w:trPr>
          <w:trHeight w:val="255"/>
          <w:jc w:val="center"/>
        </w:trPr>
        <w:tc>
          <w:tcPr>
            <w:tcW w:w="4218" w:type="dxa"/>
            <w:vMerge/>
            <w:tcBorders>
              <w:bottom w:val="single" w:sz="4" w:space="0" w:color="auto"/>
            </w:tcBorders>
            <w:shd w:val="clear" w:color="auto" w:fill="FFCC99"/>
            <w:vAlign w:val="center"/>
          </w:tcPr>
          <w:p w:rsidR="00994340" w:rsidRPr="0067662A" w:rsidRDefault="00994340" w:rsidP="00BE7AD2">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p>
        </w:tc>
        <w:tc>
          <w:tcPr>
            <w:tcW w:w="1267" w:type="dxa"/>
            <w:tcBorders>
              <w:top w:val="single" w:sz="4" w:space="0" w:color="auto"/>
              <w:bottom w:val="single" w:sz="4" w:space="0" w:color="auto"/>
            </w:tcBorders>
            <w:shd w:val="clear" w:color="auto" w:fill="FFCC99"/>
            <w:vAlign w:val="center"/>
          </w:tcPr>
          <w:p w:rsidR="00994340" w:rsidRPr="0067662A" w:rsidRDefault="00994340" w:rsidP="00393954">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67662A">
              <w:rPr>
                <w:rFonts w:ascii="Arial" w:hAnsi="Arial" w:cs="Arial"/>
                <w:sz w:val="18"/>
                <w:szCs w:val="18"/>
              </w:rPr>
              <w:t>201</w:t>
            </w:r>
            <w:r w:rsidR="00634822" w:rsidRPr="0067662A">
              <w:rPr>
                <w:rFonts w:ascii="Arial" w:hAnsi="Arial" w:cs="Arial"/>
                <w:sz w:val="18"/>
                <w:szCs w:val="18"/>
              </w:rPr>
              <w:t>5</w:t>
            </w:r>
          </w:p>
        </w:tc>
        <w:tc>
          <w:tcPr>
            <w:tcW w:w="1418" w:type="dxa"/>
            <w:tcBorders>
              <w:top w:val="single" w:sz="4" w:space="0" w:color="auto"/>
              <w:bottom w:val="single" w:sz="4" w:space="0" w:color="auto"/>
            </w:tcBorders>
            <w:shd w:val="clear" w:color="auto" w:fill="FFCC99"/>
            <w:vAlign w:val="center"/>
          </w:tcPr>
          <w:p w:rsidR="00994340" w:rsidRPr="0067662A" w:rsidRDefault="00994340" w:rsidP="00393954">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67662A">
              <w:rPr>
                <w:rFonts w:ascii="Arial" w:hAnsi="Arial" w:cs="Arial"/>
                <w:sz w:val="18"/>
                <w:szCs w:val="18"/>
              </w:rPr>
              <w:t>201</w:t>
            </w:r>
            <w:r w:rsidR="00634822" w:rsidRPr="0067662A">
              <w:rPr>
                <w:rFonts w:ascii="Arial" w:hAnsi="Arial" w:cs="Arial"/>
                <w:sz w:val="18"/>
                <w:szCs w:val="18"/>
              </w:rPr>
              <w:t>6</w:t>
            </w:r>
          </w:p>
        </w:tc>
        <w:tc>
          <w:tcPr>
            <w:tcW w:w="1815" w:type="dxa"/>
            <w:tcBorders>
              <w:top w:val="nil"/>
              <w:bottom w:val="single" w:sz="4" w:space="0" w:color="auto"/>
            </w:tcBorders>
            <w:shd w:val="clear" w:color="auto" w:fill="FFCC99"/>
            <w:vAlign w:val="center"/>
          </w:tcPr>
          <w:p w:rsidR="00994340" w:rsidRPr="0067662A" w:rsidRDefault="00994340" w:rsidP="0063482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67662A">
              <w:rPr>
                <w:rFonts w:ascii="Arial" w:hAnsi="Arial" w:cs="Arial"/>
                <w:sz w:val="18"/>
                <w:szCs w:val="18"/>
              </w:rPr>
              <w:t>201</w:t>
            </w:r>
            <w:r w:rsidR="00634822" w:rsidRPr="0067662A">
              <w:rPr>
                <w:rFonts w:ascii="Arial" w:hAnsi="Arial" w:cs="Arial"/>
                <w:sz w:val="18"/>
                <w:szCs w:val="18"/>
              </w:rPr>
              <w:t>6</w:t>
            </w:r>
            <w:r w:rsidRPr="0067662A">
              <w:rPr>
                <w:rFonts w:ascii="Arial" w:hAnsi="Arial" w:cs="Arial"/>
                <w:sz w:val="18"/>
                <w:szCs w:val="18"/>
              </w:rPr>
              <w:t>/201</w:t>
            </w:r>
            <w:r w:rsidR="00634822" w:rsidRPr="0067662A">
              <w:rPr>
                <w:rFonts w:ascii="Arial" w:hAnsi="Arial" w:cs="Arial"/>
                <w:sz w:val="18"/>
                <w:szCs w:val="18"/>
              </w:rPr>
              <w:t>5</w:t>
            </w:r>
          </w:p>
        </w:tc>
      </w:tr>
      <w:tr w:rsidR="0067662A" w:rsidRPr="0067662A" w:rsidTr="00393954">
        <w:trPr>
          <w:trHeight w:val="255"/>
          <w:jc w:val="center"/>
        </w:trPr>
        <w:tc>
          <w:tcPr>
            <w:tcW w:w="4218" w:type="dxa"/>
            <w:tcBorders>
              <w:top w:val="single" w:sz="4" w:space="0" w:color="auto"/>
            </w:tcBorders>
            <w:noWrap/>
            <w:vAlign w:val="center"/>
          </w:tcPr>
          <w:p w:rsidR="0067662A" w:rsidRPr="0067662A" w:rsidRDefault="0067662A" w:rsidP="0067662A">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67662A">
              <w:rPr>
                <w:rFonts w:ascii="Arial Narrow" w:hAnsi="Arial Narrow"/>
                <w:sz w:val="20"/>
              </w:rPr>
              <w:t>Contribución territorial</w:t>
            </w:r>
          </w:p>
        </w:tc>
        <w:tc>
          <w:tcPr>
            <w:tcW w:w="1267" w:type="dxa"/>
            <w:tcBorders>
              <w:top w:val="single" w:sz="4" w:space="0" w:color="auto"/>
            </w:tcBorders>
            <w:noWrap/>
            <w:vAlign w:val="center"/>
          </w:tcPr>
          <w:p w:rsidR="0067662A" w:rsidRPr="0067662A" w:rsidRDefault="0067662A" w:rsidP="0039395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7662A">
              <w:rPr>
                <w:rFonts w:ascii="Arial Narrow" w:hAnsi="Arial Narrow"/>
                <w:sz w:val="20"/>
              </w:rPr>
              <w:t>1.160.180</w:t>
            </w:r>
          </w:p>
        </w:tc>
        <w:tc>
          <w:tcPr>
            <w:tcW w:w="1418" w:type="dxa"/>
            <w:tcBorders>
              <w:top w:val="single" w:sz="4" w:space="0" w:color="auto"/>
            </w:tcBorders>
            <w:vAlign w:val="center"/>
          </w:tcPr>
          <w:p w:rsidR="0067662A" w:rsidRPr="0067662A" w:rsidRDefault="0067662A" w:rsidP="0039395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7662A">
              <w:rPr>
                <w:rFonts w:ascii="Arial Narrow" w:hAnsi="Arial Narrow"/>
                <w:sz w:val="20"/>
              </w:rPr>
              <w:t>1.154.191</w:t>
            </w:r>
          </w:p>
        </w:tc>
        <w:tc>
          <w:tcPr>
            <w:tcW w:w="1815" w:type="dxa"/>
            <w:tcBorders>
              <w:top w:val="single" w:sz="4" w:space="0" w:color="auto"/>
            </w:tcBorders>
            <w:noWrap/>
            <w:vAlign w:val="center"/>
          </w:tcPr>
          <w:p w:rsidR="0067662A" w:rsidRPr="0067662A" w:rsidRDefault="0067662A" w:rsidP="0067662A">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7662A">
              <w:rPr>
                <w:rFonts w:ascii="Arial Narrow" w:hAnsi="Arial Narrow"/>
                <w:sz w:val="20"/>
              </w:rPr>
              <w:t>-1</w:t>
            </w:r>
          </w:p>
        </w:tc>
      </w:tr>
      <w:tr w:rsidR="0067662A" w:rsidRPr="0067662A" w:rsidTr="00393954">
        <w:trPr>
          <w:trHeight w:val="255"/>
          <w:jc w:val="center"/>
        </w:trPr>
        <w:tc>
          <w:tcPr>
            <w:tcW w:w="4218" w:type="dxa"/>
            <w:noWrap/>
            <w:vAlign w:val="center"/>
          </w:tcPr>
          <w:p w:rsidR="0067662A" w:rsidRPr="0067662A" w:rsidRDefault="0067662A"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67662A">
              <w:rPr>
                <w:rFonts w:ascii="Arial Narrow" w:hAnsi="Arial Narrow"/>
                <w:sz w:val="20"/>
              </w:rPr>
              <w:t>Vehículos</w:t>
            </w:r>
          </w:p>
        </w:tc>
        <w:tc>
          <w:tcPr>
            <w:tcW w:w="1267" w:type="dxa"/>
            <w:noWrap/>
            <w:vAlign w:val="center"/>
          </w:tcPr>
          <w:p w:rsidR="0067662A" w:rsidRPr="0067662A" w:rsidRDefault="0067662A" w:rsidP="0039395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7662A">
              <w:rPr>
                <w:rFonts w:ascii="Arial Narrow" w:hAnsi="Arial Narrow"/>
                <w:sz w:val="20"/>
              </w:rPr>
              <w:t>412.482</w:t>
            </w:r>
          </w:p>
        </w:tc>
        <w:tc>
          <w:tcPr>
            <w:tcW w:w="1418" w:type="dxa"/>
            <w:vAlign w:val="center"/>
          </w:tcPr>
          <w:p w:rsidR="0067662A" w:rsidRPr="0067662A" w:rsidRDefault="0067662A" w:rsidP="0039395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7662A">
              <w:rPr>
                <w:rFonts w:ascii="Arial Narrow" w:hAnsi="Arial Narrow"/>
                <w:sz w:val="20"/>
              </w:rPr>
              <w:t>418.673</w:t>
            </w:r>
          </w:p>
        </w:tc>
        <w:tc>
          <w:tcPr>
            <w:tcW w:w="1815" w:type="dxa"/>
            <w:noWrap/>
            <w:vAlign w:val="center"/>
          </w:tcPr>
          <w:p w:rsidR="0067662A" w:rsidRPr="0067662A" w:rsidRDefault="0067662A" w:rsidP="0067662A">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7662A">
              <w:rPr>
                <w:rFonts w:ascii="Arial Narrow" w:hAnsi="Arial Narrow"/>
                <w:sz w:val="20"/>
              </w:rPr>
              <w:t>2</w:t>
            </w:r>
          </w:p>
        </w:tc>
      </w:tr>
      <w:tr w:rsidR="0067662A" w:rsidRPr="0067662A" w:rsidTr="00393954">
        <w:trPr>
          <w:trHeight w:val="255"/>
          <w:jc w:val="center"/>
        </w:trPr>
        <w:tc>
          <w:tcPr>
            <w:tcW w:w="4218" w:type="dxa"/>
            <w:noWrap/>
            <w:vAlign w:val="center"/>
          </w:tcPr>
          <w:p w:rsidR="0067662A" w:rsidRPr="0067662A" w:rsidRDefault="0067662A"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67662A">
              <w:rPr>
                <w:rFonts w:ascii="Arial Narrow" w:hAnsi="Arial Narrow"/>
                <w:sz w:val="20"/>
              </w:rPr>
              <w:t>Incremento del valor de los terrenos</w:t>
            </w:r>
          </w:p>
        </w:tc>
        <w:tc>
          <w:tcPr>
            <w:tcW w:w="1267" w:type="dxa"/>
            <w:noWrap/>
            <w:vAlign w:val="center"/>
          </w:tcPr>
          <w:p w:rsidR="0067662A" w:rsidRPr="0067662A" w:rsidRDefault="0067662A" w:rsidP="0039395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7662A">
              <w:rPr>
                <w:rFonts w:ascii="Arial Narrow" w:hAnsi="Arial Narrow"/>
                <w:sz w:val="20"/>
              </w:rPr>
              <w:t>139.699</w:t>
            </w:r>
          </w:p>
        </w:tc>
        <w:tc>
          <w:tcPr>
            <w:tcW w:w="1418" w:type="dxa"/>
            <w:vAlign w:val="center"/>
          </w:tcPr>
          <w:p w:rsidR="0067662A" w:rsidRPr="0067662A" w:rsidRDefault="0067662A" w:rsidP="0039395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7662A">
              <w:rPr>
                <w:rFonts w:ascii="Arial Narrow" w:hAnsi="Arial Narrow"/>
                <w:sz w:val="20"/>
              </w:rPr>
              <w:t>71.112</w:t>
            </w:r>
          </w:p>
        </w:tc>
        <w:tc>
          <w:tcPr>
            <w:tcW w:w="1815" w:type="dxa"/>
            <w:noWrap/>
            <w:vAlign w:val="center"/>
          </w:tcPr>
          <w:p w:rsidR="0067662A" w:rsidRPr="0067662A" w:rsidRDefault="0067662A" w:rsidP="0067662A">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7662A">
              <w:rPr>
                <w:rFonts w:ascii="Arial Narrow" w:hAnsi="Arial Narrow"/>
                <w:sz w:val="20"/>
              </w:rPr>
              <w:t>-49</w:t>
            </w:r>
          </w:p>
        </w:tc>
      </w:tr>
      <w:tr w:rsidR="0067662A" w:rsidRPr="0067662A" w:rsidTr="00393954">
        <w:trPr>
          <w:trHeight w:val="255"/>
          <w:jc w:val="center"/>
        </w:trPr>
        <w:tc>
          <w:tcPr>
            <w:tcW w:w="4218" w:type="dxa"/>
            <w:noWrap/>
            <w:vAlign w:val="center"/>
          </w:tcPr>
          <w:p w:rsidR="0067662A" w:rsidRPr="0067662A" w:rsidRDefault="0067662A"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67662A">
              <w:rPr>
                <w:rFonts w:ascii="Arial Narrow" w:hAnsi="Arial Narrow"/>
                <w:sz w:val="20"/>
              </w:rPr>
              <w:t>IAE</w:t>
            </w:r>
          </w:p>
        </w:tc>
        <w:tc>
          <w:tcPr>
            <w:tcW w:w="1267" w:type="dxa"/>
            <w:noWrap/>
            <w:vAlign w:val="center"/>
          </w:tcPr>
          <w:p w:rsidR="0067662A" w:rsidRPr="0067662A" w:rsidRDefault="0067662A" w:rsidP="0039395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7662A">
              <w:rPr>
                <w:rFonts w:ascii="Arial Narrow" w:hAnsi="Arial Narrow"/>
                <w:sz w:val="20"/>
              </w:rPr>
              <w:t>180.389</w:t>
            </w:r>
          </w:p>
        </w:tc>
        <w:tc>
          <w:tcPr>
            <w:tcW w:w="1418" w:type="dxa"/>
            <w:vAlign w:val="center"/>
          </w:tcPr>
          <w:p w:rsidR="0067662A" w:rsidRPr="0067662A" w:rsidRDefault="0067662A" w:rsidP="0039395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7662A">
              <w:rPr>
                <w:rFonts w:ascii="Arial Narrow" w:hAnsi="Arial Narrow"/>
                <w:sz w:val="20"/>
              </w:rPr>
              <w:t>181.629</w:t>
            </w:r>
          </w:p>
        </w:tc>
        <w:tc>
          <w:tcPr>
            <w:tcW w:w="1815" w:type="dxa"/>
            <w:noWrap/>
            <w:vAlign w:val="center"/>
          </w:tcPr>
          <w:p w:rsidR="0067662A" w:rsidRPr="0067662A" w:rsidRDefault="0067662A" w:rsidP="0067662A">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7662A">
              <w:rPr>
                <w:rFonts w:ascii="Arial Narrow" w:hAnsi="Arial Narrow"/>
                <w:sz w:val="20"/>
              </w:rPr>
              <w:t>1</w:t>
            </w:r>
          </w:p>
        </w:tc>
      </w:tr>
      <w:tr w:rsidR="0067662A" w:rsidRPr="0067662A" w:rsidTr="00EB551F">
        <w:trPr>
          <w:trHeight w:val="255"/>
          <w:jc w:val="center"/>
        </w:trPr>
        <w:tc>
          <w:tcPr>
            <w:tcW w:w="4218" w:type="dxa"/>
            <w:tcBorders>
              <w:bottom w:val="single" w:sz="4" w:space="0" w:color="auto"/>
            </w:tcBorders>
            <w:noWrap/>
            <w:vAlign w:val="center"/>
          </w:tcPr>
          <w:p w:rsidR="0067662A" w:rsidRPr="0067662A" w:rsidRDefault="0067662A"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67662A">
              <w:rPr>
                <w:rFonts w:ascii="Arial Narrow" w:hAnsi="Arial Narrow"/>
                <w:sz w:val="20"/>
              </w:rPr>
              <w:t>ICIO</w:t>
            </w:r>
          </w:p>
        </w:tc>
        <w:tc>
          <w:tcPr>
            <w:tcW w:w="1267" w:type="dxa"/>
            <w:tcBorders>
              <w:bottom w:val="single" w:sz="4" w:space="0" w:color="auto"/>
            </w:tcBorders>
            <w:noWrap/>
            <w:vAlign w:val="center"/>
          </w:tcPr>
          <w:p w:rsidR="0067662A" w:rsidRPr="0067662A" w:rsidRDefault="0067662A" w:rsidP="0039395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7662A">
              <w:rPr>
                <w:rFonts w:ascii="Arial Narrow" w:hAnsi="Arial Narrow"/>
                <w:sz w:val="20"/>
              </w:rPr>
              <w:t>37.331</w:t>
            </w:r>
          </w:p>
        </w:tc>
        <w:tc>
          <w:tcPr>
            <w:tcW w:w="1418" w:type="dxa"/>
            <w:tcBorders>
              <w:bottom w:val="single" w:sz="4" w:space="0" w:color="auto"/>
            </w:tcBorders>
            <w:vAlign w:val="center"/>
          </w:tcPr>
          <w:p w:rsidR="0067662A" w:rsidRPr="0067662A" w:rsidRDefault="0067662A" w:rsidP="00393954">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7662A">
              <w:rPr>
                <w:rFonts w:ascii="Arial Narrow" w:hAnsi="Arial Narrow"/>
                <w:sz w:val="20"/>
              </w:rPr>
              <w:t>57.820</w:t>
            </w:r>
          </w:p>
        </w:tc>
        <w:tc>
          <w:tcPr>
            <w:tcW w:w="1815" w:type="dxa"/>
            <w:tcBorders>
              <w:bottom w:val="single" w:sz="4" w:space="0" w:color="auto"/>
            </w:tcBorders>
            <w:noWrap/>
            <w:vAlign w:val="center"/>
          </w:tcPr>
          <w:p w:rsidR="0067662A" w:rsidRPr="0067662A" w:rsidRDefault="0067662A" w:rsidP="0067662A">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67662A">
              <w:rPr>
                <w:rFonts w:ascii="Arial Narrow" w:hAnsi="Arial Narrow"/>
                <w:sz w:val="20"/>
              </w:rPr>
              <w:t>55</w:t>
            </w:r>
          </w:p>
        </w:tc>
      </w:tr>
      <w:tr w:rsidR="0067662A" w:rsidRPr="0067662A" w:rsidTr="00393954">
        <w:trPr>
          <w:trHeight w:val="255"/>
          <w:jc w:val="center"/>
        </w:trPr>
        <w:tc>
          <w:tcPr>
            <w:tcW w:w="4218" w:type="dxa"/>
            <w:tcBorders>
              <w:top w:val="single" w:sz="4" w:space="0" w:color="auto"/>
              <w:bottom w:val="single" w:sz="4" w:space="0" w:color="auto"/>
            </w:tcBorders>
            <w:shd w:val="clear" w:color="auto" w:fill="FFCC99"/>
            <w:noWrap/>
            <w:vAlign w:val="center"/>
          </w:tcPr>
          <w:p w:rsidR="0067662A" w:rsidRPr="0067662A" w:rsidRDefault="0067662A" w:rsidP="00BE7AD2">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sidRPr="0067662A">
              <w:rPr>
                <w:rFonts w:ascii="Arial" w:hAnsi="Arial" w:cs="Arial"/>
                <w:sz w:val="18"/>
                <w:szCs w:val="18"/>
              </w:rPr>
              <w:t>Total</w:t>
            </w:r>
          </w:p>
        </w:tc>
        <w:tc>
          <w:tcPr>
            <w:tcW w:w="1267" w:type="dxa"/>
            <w:tcBorders>
              <w:top w:val="single" w:sz="4" w:space="0" w:color="auto"/>
              <w:bottom w:val="single" w:sz="4" w:space="0" w:color="auto"/>
            </w:tcBorders>
            <w:shd w:val="clear" w:color="auto" w:fill="FFCC99"/>
            <w:noWrap/>
            <w:vAlign w:val="center"/>
          </w:tcPr>
          <w:p w:rsidR="0067662A" w:rsidRPr="0067662A" w:rsidRDefault="0067662A" w:rsidP="00393954">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67662A">
              <w:rPr>
                <w:rFonts w:ascii="Arial" w:hAnsi="Arial" w:cs="Arial"/>
                <w:sz w:val="18"/>
                <w:szCs w:val="18"/>
              </w:rPr>
              <w:t>1.930.081</w:t>
            </w:r>
          </w:p>
        </w:tc>
        <w:tc>
          <w:tcPr>
            <w:tcW w:w="1418" w:type="dxa"/>
            <w:tcBorders>
              <w:top w:val="single" w:sz="4" w:space="0" w:color="auto"/>
              <w:bottom w:val="single" w:sz="4" w:space="0" w:color="auto"/>
            </w:tcBorders>
            <w:shd w:val="clear" w:color="auto" w:fill="FFCC99"/>
            <w:vAlign w:val="center"/>
          </w:tcPr>
          <w:p w:rsidR="0067662A" w:rsidRPr="0067662A" w:rsidRDefault="0067662A" w:rsidP="00393954">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67662A">
              <w:rPr>
                <w:rFonts w:ascii="Arial" w:hAnsi="Arial" w:cs="Arial"/>
                <w:sz w:val="18"/>
                <w:szCs w:val="18"/>
              </w:rPr>
              <w:t>1.883.425</w:t>
            </w:r>
          </w:p>
        </w:tc>
        <w:tc>
          <w:tcPr>
            <w:tcW w:w="1815" w:type="dxa"/>
            <w:tcBorders>
              <w:top w:val="single" w:sz="4" w:space="0" w:color="auto"/>
              <w:bottom w:val="single" w:sz="4" w:space="0" w:color="auto"/>
            </w:tcBorders>
            <w:shd w:val="clear" w:color="auto" w:fill="FFCC99"/>
            <w:noWrap/>
            <w:vAlign w:val="center"/>
          </w:tcPr>
          <w:p w:rsidR="0067662A" w:rsidRPr="0067662A" w:rsidRDefault="0067662A" w:rsidP="0067662A">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67662A">
              <w:rPr>
                <w:rFonts w:ascii="Arial" w:hAnsi="Arial" w:cs="Arial"/>
                <w:sz w:val="18"/>
                <w:szCs w:val="18"/>
              </w:rPr>
              <w:t>-2</w:t>
            </w:r>
          </w:p>
        </w:tc>
      </w:tr>
    </w:tbl>
    <w:p w:rsidR="00994340" w:rsidRPr="0015566D" w:rsidRDefault="007F05C7" w:rsidP="00393954">
      <w:pPr>
        <w:pStyle w:val="texto"/>
        <w:tabs>
          <w:tab w:val="clear" w:pos="2835"/>
          <w:tab w:val="clear" w:pos="3969"/>
          <w:tab w:val="clear" w:pos="5103"/>
          <w:tab w:val="clear" w:pos="6237"/>
          <w:tab w:val="clear" w:pos="7371"/>
        </w:tabs>
        <w:spacing w:before="180"/>
        <w:rPr>
          <w:rFonts w:cs="Arial"/>
        </w:rPr>
      </w:pPr>
      <w:r w:rsidRPr="0015566D">
        <w:rPr>
          <w:rFonts w:cs="Arial"/>
        </w:rPr>
        <w:t>Las variaciones más importantes se observan</w:t>
      </w:r>
      <w:r w:rsidR="00994340" w:rsidRPr="0015566D">
        <w:rPr>
          <w:rFonts w:cs="Arial"/>
        </w:rPr>
        <w:t xml:space="preserve"> en la recaudación por plusv</w:t>
      </w:r>
      <w:r w:rsidR="00994340" w:rsidRPr="0015566D">
        <w:rPr>
          <w:rFonts w:cs="Arial"/>
        </w:rPr>
        <w:t>a</w:t>
      </w:r>
      <w:r w:rsidR="00994340" w:rsidRPr="0015566D">
        <w:rPr>
          <w:rFonts w:cs="Arial"/>
        </w:rPr>
        <w:t>lías</w:t>
      </w:r>
      <w:r w:rsidR="009B33CC" w:rsidRPr="0015566D">
        <w:rPr>
          <w:rFonts w:cs="Arial"/>
        </w:rPr>
        <w:t xml:space="preserve"> e</w:t>
      </w:r>
      <w:r w:rsidRPr="0015566D">
        <w:rPr>
          <w:rFonts w:cs="Arial"/>
        </w:rPr>
        <w:t xml:space="preserve"> ICIO, </w:t>
      </w:r>
      <w:r w:rsidR="009B33CC" w:rsidRPr="0015566D">
        <w:rPr>
          <w:rFonts w:cs="Arial"/>
        </w:rPr>
        <w:t xml:space="preserve">debido al </w:t>
      </w:r>
      <w:r w:rsidR="0015566D" w:rsidRPr="0015566D">
        <w:rPr>
          <w:rFonts w:cs="Arial"/>
        </w:rPr>
        <w:t>descenso en la</w:t>
      </w:r>
      <w:r w:rsidR="009B33CC" w:rsidRPr="0015566D">
        <w:rPr>
          <w:rFonts w:cs="Arial"/>
        </w:rPr>
        <w:t xml:space="preserve"> transmisión de inmuebles y un mayor n</w:t>
      </w:r>
      <w:r w:rsidR="009B33CC" w:rsidRPr="0015566D">
        <w:rPr>
          <w:rFonts w:cs="Arial"/>
        </w:rPr>
        <w:t>ú</w:t>
      </w:r>
      <w:r w:rsidR="009B33CC" w:rsidRPr="0015566D">
        <w:rPr>
          <w:rFonts w:cs="Arial"/>
        </w:rPr>
        <w:t>mero de expedientes de solicitud de obras respectivamente.</w:t>
      </w:r>
      <w:r w:rsidR="00994340" w:rsidRPr="0015566D">
        <w:rPr>
          <w:rFonts w:cs="Arial"/>
        </w:rPr>
        <w:t xml:space="preserve">  </w:t>
      </w:r>
    </w:p>
    <w:p w:rsidR="00994340" w:rsidRPr="00393954" w:rsidRDefault="00994340" w:rsidP="00393954">
      <w:pPr>
        <w:pStyle w:val="texto"/>
        <w:tabs>
          <w:tab w:val="clear" w:pos="2835"/>
          <w:tab w:val="clear" w:pos="3969"/>
          <w:tab w:val="clear" w:pos="5103"/>
          <w:tab w:val="clear" w:pos="6237"/>
          <w:tab w:val="clear" w:pos="7371"/>
        </w:tabs>
        <w:spacing w:after="180"/>
        <w:rPr>
          <w:rFonts w:cs="Arial"/>
          <w:spacing w:val="-2"/>
        </w:rPr>
      </w:pPr>
      <w:r w:rsidRPr="00393954">
        <w:rPr>
          <w:rFonts w:cs="Arial"/>
          <w:spacing w:val="-2"/>
        </w:rPr>
        <w:t>Los tipos aplicados por el Ayuntamiento puede</w:t>
      </w:r>
      <w:r w:rsidR="00125CCE" w:rsidRPr="00393954">
        <w:rPr>
          <w:rFonts w:cs="Arial"/>
          <w:spacing w:val="-2"/>
        </w:rPr>
        <w:t>n</w:t>
      </w:r>
      <w:r w:rsidRPr="00393954">
        <w:rPr>
          <w:rFonts w:cs="Arial"/>
          <w:spacing w:val="-2"/>
        </w:rPr>
        <w:t xml:space="preserve"> observarse en el cuadro siguiente:</w:t>
      </w:r>
    </w:p>
    <w:tbl>
      <w:tblPr>
        <w:tblW w:w="8812" w:type="dxa"/>
        <w:jc w:val="center"/>
        <w:tblBorders>
          <w:top w:val="single" w:sz="2" w:space="0" w:color="auto"/>
          <w:bottom w:val="single" w:sz="2" w:space="0" w:color="auto"/>
          <w:insideH w:val="single" w:sz="2" w:space="0" w:color="auto"/>
        </w:tblBorders>
        <w:tblLayout w:type="fixed"/>
        <w:tblCellMar>
          <w:left w:w="71" w:type="dxa"/>
          <w:right w:w="71" w:type="dxa"/>
        </w:tblCellMar>
        <w:tblLook w:val="0000" w:firstRow="0" w:lastRow="0" w:firstColumn="0" w:lastColumn="0" w:noHBand="0" w:noVBand="0"/>
      </w:tblPr>
      <w:tblGrid>
        <w:gridCol w:w="5250"/>
        <w:gridCol w:w="1791"/>
        <w:gridCol w:w="1771"/>
      </w:tblGrid>
      <w:tr w:rsidR="005E7E77" w:rsidRPr="0015566D" w:rsidTr="00393954">
        <w:trPr>
          <w:trHeight w:val="284"/>
          <w:jc w:val="center"/>
        </w:trPr>
        <w:tc>
          <w:tcPr>
            <w:tcW w:w="5250" w:type="dxa"/>
            <w:tcBorders>
              <w:top w:val="single" w:sz="4" w:space="0" w:color="auto"/>
              <w:bottom w:val="single" w:sz="4" w:space="0" w:color="auto"/>
            </w:tcBorders>
            <w:shd w:val="clear" w:color="auto" w:fill="FABF8F" w:themeFill="accent6" w:themeFillTint="99"/>
            <w:vAlign w:val="center"/>
          </w:tcPr>
          <w:p w:rsidR="00994340" w:rsidRPr="0015566D" w:rsidRDefault="00994340" w:rsidP="00BE7AD2">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sidRPr="0015566D">
              <w:rPr>
                <w:rFonts w:ascii="Arial" w:hAnsi="Arial" w:cs="Arial"/>
                <w:sz w:val="18"/>
                <w:szCs w:val="18"/>
              </w:rPr>
              <w:t>Figura tributaria</w:t>
            </w:r>
          </w:p>
        </w:tc>
        <w:tc>
          <w:tcPr>
            <w:tcW w:w="1791" w:type="dxa"/>
            <w:tcBorders>
              <w:top w:val="single" w:sz="4" w:space="0" w:color="auto"/>
              <w:bottom w:val="single" w:sz="4" w:space="0" w:color="auto"/>
            </w:tcBorders>
            <w:shd w:val="clear" w:color="auto" w:fill="FABF8F" w:themeFill="accent6" w:themeFillTint="99"/>
            <w:vAlign w:val="center"/>
          </w:tcPr>
          <w:p w:rsidR="00994340" w:rsidRPr="0015566D" w:rsidRDefault="00994340" w:rsidP="00BE7AD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15566D">
              <w:rPr>
                <w:rFonts w:ascii="Arial" w:hAnsi="Arial" w:cs="Arial"/>
                <w:sz w:val="18"/>
                <w:szCs w:val="18"/>
              </w:rPr>
              <w:t>Ayuntamiento</w:t>
            </w:r>
          </w:p>
        </w:tc>
        <w:tc>
          <w:tcPr>
            <w:tcW w:w="1771" w:type="dxa"/>
            <w:tcBorders>
              <w:top w:val="single" w:sz="4" w:space="0" w:color="auto"/>
              <w:bottom w:val="single" w:sz="4" w:space="0" w:color="auto"/>
            </w:tcBorders>
            <w:shd w:val="clear" w:color="auto" w:fill="FABF8F" w:themeFill="accent6" w:themeFillTint="99"/>
            <w:vAlign w:val="center"/>
          </w:tcPr>
          <w:p w:rsidR="00994340" w:rsidRPr="0015566D" w:rsidRDefault="00994340" w:rsidP="00BE7AD2">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15566D">
              <w:rPr>
                <w:rFonts w:ascii="Arial" w:hAnsi="Arial" w:cs="Arial"/>
                <w:sz w:val="18"/>
                <w:szCs w:val="18"/>
              </w:rPr>
              <w:t>Ley Foral 2/95</w:t>
            </w:r>
          </w:p>
        </w:tc>
      </w:tr>
      <w:tr w:rsidR="00ED4E77" w:rsidRPr="0015566D" w:rsidTr="00AD7D8E">
        <w:trPr>
          <w:trHeight w:val="227"/>
          <w:jc w:val="center"/>
        </w:trPr>
        <w:tc>
          <w:tcPr>
            <w:tcW w:w="5250" w:type="dxa"/>
            <w:tcBorders>
              <w:top w:val="single" w:sz="4" w:space="0" w:color="auto"/>
            </w:tcBorders>
            <w:vAlign w:val="center"/>
          </w:tcPr>
          <w:p w:rsidR="00ED4E77" w:rsidRPr="0015566D" w:rsidRDefault="00ED4E77" w:rsidP="0009149E">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15566D">
              <w:rPr>
                <w:rFonts w:ascii="Arial Narrow" w:hAnsi="Arial Narrow"/>
                <w:sz w:val="20"/>
              </w:rPr>
              <w:t xml:space="preserve">Contribución </w:t>
            </w:r>
            <w:r>
              <w:rPr>
                <w:rFonts w:ascii="Arial Narrow" w:hAnsi="Arial Narrow"/>
                <w:sz w:val="20"/>
              </w:rPr>
              <w:t>R</w:t>
            </w:r>
            <w:r w:rsidRPr="0015566D">
              <w:rPr>
                <w:rFonts w:ascii="Arial Narrow" w:hAnsi="Arial Narrow"/>
                <w:sz w:val="20"/>
              </w:rPr>
              <w:t>ústica</w:t>
            </w:r>
          </w:p>
        </w:tc>
        <w:tc>
          <w:tcPr>
            <w:tcW w:w="1791" w:type="dxa"/>
            <w:tcBorders>
              <w:top w:val="single" w:sz="4" w:space="0" w:color="auto"/>
            </w:tcBorders>
            <w:vAlign w:val="center"/>
          </w:tcPr>
          <w:p w:rsidR="00ED4E77" w:rsidRPr="0015566D" w:rsidRDefault="00ED4E77" w:rsidP="00BE7AD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15566D">
              <w:rPr>
                <w:rFonts w:ascii="Arial Narrow" w:hAnsi="Arial Narrow"/>
                <w:sz w:val="20"/>
              </w:rPr>
              <w:t>0,8</w:t>
            </w:r>
          </w:p>
        </w:tc>
        <w:tc>
          <w:tcPr>
            <w:tcW w:w="1771" w:type="dxa"/>
            <w:vMerge w:val="restart"/>
            <w:tcBorders>
              <w:top w:val="single" w:sz="4" w:space="0" w:color="auto"/>
            </w:tcBorders>
            <w:vAlign w:val="center"/>
          </w:tcPr>
          <w:p w:rsidR="00ED4E77" w:rsidRPr="0015566D" w:rsidRDefault="00ED4E77" w:rsidP="00BE7AD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15566D">
              <w:rPr>
                <w:rFonts w:ascii="Arial Narrow" w:hAnsi="Arial Narrow"/>
                <w:sz w:val="20"/>
              </w:rPr>
              <w:t>0,10 - 0,50</w:t>
            </w:r>
          </w:p>
        </w:tc>
      </w:tr>
      <w:tr w:rsidR="00ED4E77" w:rsidRPr="0015566D" w:rsidTr="0032104B">
        <w:trPr>
          <w:trHeight w:val="227"/>
          <w:jc w:val="center"/>
        </w:trPr>
        <w:tc>
          <w:tcPr>
            <w:tcW w:w="5250" w:type="dxa"/>
            <w:tcBorders>
              <w:top w:val="single" w:sz="4" w:space="0" w:color="auto"/>
            </w:tcBorders>
            <w:vAlign w:val="center"/>
          </w:tcPr>
          <w:p w:rsidR="00ED4E77" w:rsidRPr="0015566D" w:rsidRDefault="00ED4E77"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15566D">
              <w:rPr>
                <w:rFonts w:ascii="Arial Narrow" w:hAnsi="Arial Narrow"/>
                <w:sz w:val="20"/>
              </w:rPr>
              <w:t xml:space="preserve">Contribución Territorial </w:t>
            </w:r>
          </w:p>
        </w:tc>
        <w:tc>
          <w:tcPr>
            <w:tcW w:w="1791" w:type="dxa"/>
            <w:tcBorders>
              <w:top w:val="single" w:sz="4" w:space="0" w:color="auto"/>
            </w:tcBorders>
            <w:vAlign w:val="center"/>
          </w:tcPr>
          <w:p w:rsidR="00ED4E77" w:rsidRPr="0015566D" w:rsidRDefault="00ED4E77" w:rsidP="00BE7AD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15566D">
              <w:rPr>
                <w:rFonts w:ascii="Arial Narrow" w:hAnsi="Arial Narrow"/>
                <w:sz w:val="20"/>
              </w:rPr>
              <w:t>0,2388</w:t>
            </w:r>
          </w:p>
        </w:tc>
        <w:tc>
          <w:tcPr>
            <w:tcW w:w="1771" w:type="dxa"/>
            <w:vMerge/>
            <w:vAlign w:val="center"/>
          </w:tcPr>
          <w:p w:rsidR="00ED4E77" w:rsidRPr="0015566D" w:rsidRDefault="00ED4E77" w:rsidP="00BE7AD2">
            <w:pPr>
              <w:pStyle w:val="texto"/>
              <w:tabs>
                <w:tab w:val="clear" w:pos="2835"/>
                <w:tab w:val="clear" w:pos="3969"/>
                <w:tab w:val="clear" w:pos="5103"/>
                <w:tab w:val="clear" w:pos="6237"/>
                <w:tab w:val="clear" w:pos="7371"/>
              </w:tabs>
              <w:spacing w:after="0"/>
              <w:ind w:firstLine="0"/>
              <w:jc w:val="right"/>
              <w:rPr>
                <w:rFonts w:ascii="Arial Narrow" w:hAnsi="Arial Narrow"/>
                <w:sz w:val="20"/>
              </w:rPr>
            </w:pPr>
          </w:p>
        </w:tc>
      </w:tr>
      <w:tr w:rsidR="005E7E77" w:rsidRPr="0015566D" w:rsidTr="00AD7D8E">
        <w:trPr>
          <w:trHeight w:val="227"/>
          <w:jc w:val="center"/>
        </w:trPr>
        <w:tc>
          <w:tcPr>
            <w:tcW w:w="5250" w:type="dxa"/>
            <w:vAlign w:val="center"/>
          </w:tcPr>
          <w:p w:rsidR="00994340" w:rsidRPr="0015566D" w:rsidRDefault="00994340"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15566D">
              <w:rPr>
                <w:rFonts w:ascii="Arial Narrow" w:hAnsi="Arial Narrow"/>
                <w:sz w:val="20"/>
              </w:rPr>
              <w:t>Impuesto de Actividades Económicas</w:t>
            </w:r>
          </w:p>
        </w:tc>
        <w:tc>
          <w:tcPr>
            <w:tcW w:w="1791" w:type="dxa"/>
            <w:vAlign w:val="center"/>
          </w:tcPr>
          <w:p w:rsidR="00994340" w:rsidRPr="0015566D" w:rsidRDefault="00125CCE" w:rsidP="009B33CC">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15566D">
              <w:rPr>
                <w:rFonts w:ascii="Arial Narrow" w:hAnsi="Arial Narrow"/>
                <w:sz w:val="20"/>
              </w:rPr>
              <w:t>1,4</w:t>
            </w:r>
          </w:p>
        </w:tc>
        <w:tc>
          <w:tcPr>
            <w:tcW w:w="1771" w:type="dxa"/>
            <w:vAlign w:val="center"/>
          </w:tcPr>
          <w:p w:rsidR="00994340" w:rsidRPr="0015566D" w:rsidRDefault="00125CCE" w:rsidP="00BE7AD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15566D">
              <w:rPr>
                <w:rFonts w:ascii="Arial Narrow" w:hAnsi="Arial Narrow"/>
                <w:sz w:val="20"/>
              </w:rPr>
              <w:t>1 – 1,4</w:t>
            </w:r>
          </w:p>
        </w:tc>
      </w:tr>
      <w:tr w:rsidR="005E7E77" w:rsidRPr="0015566D" w:rsidTr="00AD7D8E">
        <w:trPr>
          <w:trHeight w:val="227"/>
          <w:jc w:val="center"/>
        </w:trPr>
        <w:tc>
          <w:tcPr>
            <w:tcW w:w="5250" w:type="dxa"/>
            <w:vAlign w:val="center"/>
          </w:tcPr>
          <w:p w:rsidR="00994340" w:rsidRPr="0015566D" w:rsidRDefault="00994340"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15566D">
              <w:rPr>
                <w:rFonts w:ascii="Arial Narrow" w:hAnsi="Arial Narrow"/>
                <w:sz w:val="20"/>
              </w:rPr>
              <w:t>Incremento de valor de los terrenos</w:t>
            </w:r>
          </w:p>
        </w:tc>
        <w:tc>
          <w:tcPr>
            <w:tcW w:w="1791" w:type="dxa"/>
            <w:vAlign w:val="center"/>
          </w:tcPr>
          <w:p w:rsidR="00994340" w:rsidRPr="0015566D" w:rsidRDefault="00994340" w:rsidP="00BE7AD2">
            <w:pPr>
              <w:pStyle w:val="texto"/>
              <w:tabs>
                <w:tab w:val="clear" w:pos="2835"/>
                <w:tab w:val="clear" w:pos="3969"/>
                <w:tab w:val="clear" w:pos="5103"/>
                <w:tab w:val="clear" w:pos="6237"/>
                <w:tab w:val="clear" w:pos="7371"/>
              </w:tabs>
              <w:spacing w:after="0"/>
              <w:ind w:firstLine="0"/>
              <w:jc w:val="right"/>
              <w:rPr>
                <w:rFonts w:ascii="Arial Narrow" w:hAnsi="Arial Narrow"/>
                <w:sz w:val="20"/>
              </w:rPr>
            </w:pPr>
          </w:p>
        </w:tc>
        <w:tc>
          <w:tcPr>
            <w:tcW w:w="1771" w:type="dxa"/>
            <w:vAlign w:val="center"/>
          </w:tcPr>
          <w:p w:rsidR="00994340" w:rsidRPr="0015566D" w:rsidRDefault="00994340" w:rsidP="00BE7AD2">
            <w:pPr>
              <w:pStyle w:val="texto"/>
              <w:tabs>
                <w:tab w:val="clear" w:pos="2835"/>
                <w:tab w:val="clear" w:pos="3969"/>
                <w:tab w:val="clear" w:pos="5103"/>
                <w:tab w:val="clear" w:pos="6237"/>
                <w:tab w:val="clear" w:pos="7371"/>
              </w:tabs>
              <w:spacing w:after="0"/>
              <w:ind w:firstLine="0"/>
              <w:jc w:val="right"/>
              <w:rPr>
                <w:rFonts w:ascii="Arial Narrow" w:hAnsi="Arial Narrow"/>
                <w:sz w:val="20"/>
              </w:rPr>
            </w:pPr>
          </w:p>
        </w:tc>
      </w:tr>
      <w:tr w:rsidR="005E7E77" w:rsidRPr="0015566D" w:rsidTr="00AD7D8E">
        <w:trPr>
          <w:trHeight w:val="227"/>
          <w:jc w:val="center"/>
        </w:trPr>
        <w:tc>
          <w:tcPr>
            <w:tcW w:w="5250" w:type="dxa"/>
            <w:vAlign w:val="center"/>
          </w:tcPr>
          <w:p w:rsidR="00994340" w:rsidRPr="0015566D" w:rsidRDefault="00994340" w:rsidP="00BE7AD2">
            <w:pPr>
              <w:pStyle w:val="texto"/>
              <w:tabs>
                <w:tab w:val="clear" w:pos="2835"/>
                <w:tab w:val="clear" w:pos="3969"/>
                <w:tab w:val="clear" w:pos="5103"/>
                <w:tab w:val="clear" w:pos="6237"/>
                <w:tab w:val="clear" w:pos="7371"/>
              </w:tabs>
              <w:spacing w:after="0"/>
              <w:ind w:firstLine="501"/>
              <w:jc w:val="left"/>
              <w:rPr>
                <w:rFonts w:ascii="Arial Narrow" w:hAnsi="Arial Narrow"/>
                <w:sz w:val="20"/>
              </w:rPr>
            </w:pPr>
            <w:r w:rsidRPr="0015566D">
              <w:rPr>
                <w:rFonts w:ascii="Arial Narrow" w:hAnsi="Arial Narrow"/>
                <w:sz w:val="20"/>
              </w:rPr>
              <w:t>Coeficiente actualización</w:t>
            </w:r>
          </w:p>
        </w:tc>
        <w:tc>
          <w:tcPr>
            <w:tcW w:w="1791" w:type="dxa"/>
            <w:vAlign w:val="center"/>
          </w:tcPr>
          <w:p w:rsidR="00994340" w:rsidRPr="0015566D" w:rsidRDefault="0015566D" w:rsidP="00BE7AD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15566D">
              <w:rPr>
                <w:rFonts w:ascii="Arial Narrow" w:hAnsi="Arial Narrow"/>
                <w:sz w:val="20"/>
              </w:rPr>
              <w:t>2,1</w:t>
            </w:r>
            <w:r w:rsidR="00B12B4A" w:rsidRPr="0015566D">
              <w:rPr>
                <w:rFonts w:ascii="Arial Narrow" w:hAnsi="Arial Narrow"/>
                <w:sz w:val="20"/>
              </w:rPr>
              <w:t>7 a 3</w:t>
            </w:r>
            <w:r w:rsidR="00FD3C9C">
              <w:rPr>
                <w:rFonts w:ascii="Arial Narrow" w:hAnsi="Arial Narrow"/>
                <w:sz w:val="20"/>
              </w:rPr>
              <w:t>,</w:t>
            </w:r>
            <w:r w:rsidRPr="0015566D">
              <w:rPr>
                <w:rFonts w:ascii="Arial Narrow" w:hAnsi="Arial Narrow"/>
                <w:sz w:val="20"/>
              </w:rPr>
              <w:t>4</w:t>
            </w:r>
          </w:p>
        </w:tc>
        <w:tc>
          <w:tcPr>
            <w:tcW w:w="1771" w:type="dxa"/>
            <w:vAlign w:val="center"/>
          </w:tcPr>
          <w:p w:rsidR="00994340" w:rsidRPr="0015566D" w:rsidRDefault="00125CCE" w:rsidP="00BE7AD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15566D">
              <w:rPr>
                <w:rFonts w:ascii="Arial Narrow" w:hAnsi="Arial Narrow"/>
                <w:sz w:val="20"/>
              </w:rPr>
              <w:t>2,1 a 3,6</w:t>
            </w:r>
          </w:p>
        </w:tc>
      </w:tr>
      <w:tr w:rsidR="005E7E77" w:rsidRPr="0015566D" w:rsidTr="00AD7D8E">
        <w:trPr>
          <w:trHeight w:val="227"/>
          <w:jc w:val="center"/>
        </w:trPr>
        <w:tc>
          <w:tcPr>
            <w:tcW w:w="5250" w:type="dxa"/>
            <w:vAlign w:val="center"/>
          </w:tcPr>
          <w:p w:rsidR="00994340" w:rsidRPr="0015566D" w:rsidRDefault="00994340" w:rsidP="00BE7AD2">
            <w:pPr>
              <w:pStyle w:val="texto"/>
              <w:tabs>
                <w:tab w:val="clear" w:pos="2835"/>
                <w:tab w:val="clear" w:pos="3969"/>
                <w:tab w:val="clear" w:pos="5103"/>
                <w:tab w:val="clear" w:pos="6237"/>
                <w:tab w:val="clear" w:pos="7371"/>
              </w:tabs>
              <w:spacing w:after="0"/>
              <w:ind w:firstLine="501"/>
              <w:jc w:val="left"/>
              <w:rPr>
                <w:rFonts w:ascii="Arial Narrow" w:hAnsi="Arial Narrow"/>
                <w:sz w:val="20"/>
              </w:rPr>
            </w:pPr>
            <w:r w:rsidRPr="0015566D">
              <w:rPr>
                <w:rFonts w:ascii="Arial Narrow" w:hAnsi="Arial Narrow"/>
                <w:sz w:val="20"/>
              </w:rPr>
              <w:t>Tipo de gravamen</w:t>
            </w:r>
          </w:p>
        </w:tc>
        <w:tc>
          <w:tcPr>
            <w:tcW w:w="1791" w:type="dxa"/>
            <w:vAlign w:val="center"/>
          </w:tcPr>
          <w:p w:rsidR="00994340" w:rsidRPr="0015566D" w:rsidRDefault="0015566D" w:rsidP="00B12B4A">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15566D">
              <w:rPr>
                <w:rFonts w:ascii="Arial Narrow" w:hAnsi="Arial Narrow"/>
                <w:sz w:val="20"/>
              </w:rPr>
              <w:t>8,56</w:t>
            </w:r>
          </w:p>
        </w:tc>
        <w:tc>
          <w:tcPr>
            <w:tcW w:w="1771" w:type="dxa"/>
            <w:vAlign w:val="center"/>
          </w:tcPr>
          <w:p w:rsidR="00994340" w:rsidRPr="0015566D" w:rsidRDefault="00125CCE" w:rsidP="00BE7AD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15566D">
              <w:rPr>
                <w:rFonts w:ascii="Arial Narrow" w:hAnsi="Arial Narrow"/>
                <w:sz w:val="20"/>
              </w:rPr>
              <w:t>8 a 20</w:t>
            </w:r>
          </w:p>
        </w:tc>
      </w:tr>
      <w:tr w:rsidR="005E7E77" w:rsidRPr="0015566D" w:rsidTr="00AD7D8E">
        <w:trPr>
          <w:trHeight w:val="284"/>
          <w:jc w:val="center"/>
        </w:trPr>
        <w:tc>
          <w:tcPr>
            <w:tcW w:w="5250" w:type="dxa"/>
            <w:tcBorders>
              <w:bottom w:val="single" w:sz="4" w:space="0" w:color="auto"/>
            </w:tcBorders>
            <w:vAlign w:val="center"/>
          </w:tcPr>
          <w:p w:rsidR="00994340" w:rsidRPr="0015566D" w:rsidRDefault="00994340" w:rsidP="00BE7AD2">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15566D">
              <w:rPr>
                <w:rFonts w:ascii="Arial Narrow" w:hAnsi="Arial Narrow"/>
                <w:sz w:val="20"/>
              </w:rPr>
              <w:t>Construcción, instalación y obras</w:t>
            </w:r>
          </w:p>
        </w:tc>
        <w:tc>
          <w:tcPr>
            <w:tcW w:w="1791" w:type="dxa"/>
            <w:tcBorders>
              <w:bottom w:val="single" w:sz="4" w:space="0" w:color="auto"/>
            </w:tcBorders>
            <w:vAlign w:val="center"/>
          </w:tcPr>
          <w:p w:rsidR="00994340" w:rsidRPr="0015566D" w:rsidRDefault="0015566D" w:rsidP="00BE7AD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15566D">
              <w:rPr>
                <w:rFonts w:ascii="Arial Narrow" w:hAnsi="Arial Narrow"/>
                <w:sz w:val="20"/>
              </w:rPr>
              <w:t>3,21</w:t>
            </w:r>
          </w:p>
        </w:tc>
        <w:tc>
          <w:tcPr>
            <w:tcW w:w="1771" w:type="dxa"/>
            <w:tcBorders>
              <w:bottom w:val="single" w:sz="4" w:space="0" w:color="auto"/>
            </w:tcBorders>
            <w:vAlign w:val="center"/>
          </w:tcPr>
          <w:p w:rsidR="00994340" w:rsidRPr="0015566D" w:rsidRDefault="00125CCE" w:rsidP="00BE7AD2">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15566D">
              <w:rPr>
                <w:rFonts w:ascii="Arial Narrow" w:hAnsi="Arial Narrow"/>
                <w:sz w:val="20"/>
              </w:rPr>
              <w:t>2 - 5</w:t>
            </w:r>
          </w:p>
        </w:tc>
      </w:tr>
    </w:tbl>
    <w:p w:rsidR="00994340" w:rsidRPr="0015566D" w:rsidRDefault="00B12B4A" w:rsidP="00393954">
      <w:pPr>
        <w:pStyle w:val="texto"/>
        <w:tabs>
          <w:tab w:val="clear" w:pos="2835"/>
          <w:tab w:val="clear" w:pos="3969"/>
          <w:tab w:val="clear" w:pos="5103"/>
          <w:tab w:val="clear" w:pos="6237"/>
          <w:tab w:val="clear" w:pos="7371"/>
        </w:tabs>
        <w:spacing w:before="180"/>
        <w:rPr>
          <w:rFonts w:cs="Arial"/>
        </w:rPr>
      </w:pPr>
      <w:r w:rsidRPr="0015566D">
        <w:rPr>
          <w:rFonts w:cs="Arial"/>
        </w:rPr>
        <w:t>Estos tipos se mantienen similares a los de 2015.</w:t>
      </w:r>
    </w:p>
    <w:p w:rsidR="00B12B4A" w:rsidRPr="00292277" w:rsidRDefault="00B12B4A" w:rsidP="00393954">
      <w:pPr>
        <w:pStyle w:val="texto"/>
        <w:tabs>
          <w:tab w:val="clear" w:pos="2835"/>
          <w:tab w:val="clear" w:pos="3969"/>
          <w:tab w:val="clear" w:pos="5103"/>
          <w:tab w:val="clear" w:pos="6237"/>
          <w:tab w:val="clear" w:pos="7371"/>
        </w:tabs>
        <w:rPr>
          <w:rFonts w:cs="Arial"/>
        </w:rPr>
      </w:pPr>
      <w:r w:rsidRPr="00876B92">
        <w:rPr>
          <w:rFonts w:cs="Arial"/>
        </w:rPr>
        <w:t xml:space="preserve">En 2017 no se </w:t>
      </w:r>
      <w:r w:rsidR="00034E51">
        <w:rPr>
          <w:rFonts w:cs="Arial"/>
        </w:rPr>
        <w:t>gestionó</w:t>
      </w:r>
      <w:r w:rsidRPr="00876B92">
        <w:rPr>
          <w:rFonts w:cs="Arial"/>
        </w:rPr>
        <w:t>, salvo supuestos muy claros y concretos, el impuesto de incremento de</w:t>
      </w:r>
      <w:r w:rsidR="0032104B">
        <w:rPr>
          <w:rFonts w:cs="Arial"/>
        </w:rPr>
        <w:t xml:space="preserve"> valor de</w:t>
      </w:r>
      <w:r w:rsidRPr="00876B92">
        <w:rPr>
          <w:rFonts w:cs="Arial"/>
        </w:rPr>
        <w:t xml:space="preserve"> los terrenos ante la </w:t>
      </w:r>
      <w:r w:rsidRPr="00162E71">
        <w:rPr>
          <w:rFonts w:cs="Arial"/>
        </w:rPr>
        <w:t xml:space="preserve">incertidumbre legal sobre el mismo y a la espera de los cambios en su regulación. El ayuntamiento </w:t>
      </w:r>
      <w:r w:rsidR="00162E71" w:rsidRPr="00162E71">
        <w:rPr>
          <w:rFonts w:cs="Arial"/>
        </w:rPr>
        <w:t xml:space="preserve">no </w:t>
      </w:r>
      <w:r w:rsidRPr="00162E71">
        <w:rPr>
          <w:rFonts w:cs="Arial"/>
        </w:rPr>
        <w:t xml:space="preserve">tiene pendientes de resolución en la actualidad reclamaciones por plusvalías giradas </w:t>
      </w:r>
      <w:r w:rsidR="00B60D6F" w:rsidRPr="00162E71">
        <w:rPr>
          <w:rFonts w:cs="Arial"/>
        </w:rPr>
        <w:t>en 2016</w:t>
      </w:r>
      <w:r w:rsidR="00162E71" w:rsidRPr="00162E71">
        <w:rPr>
          <w:rFonts w:cs="Arial"/>
        </w:rPr>
        <w:t>, pero sí por plusvalías giradas en 2017, las cuales ascienden en su co</w:t>
      </w:r>
      <w:r w:rsidR="00162E71" w:rsidRPr="00162E71">
        <w:rPr>
          <w:rFonts w:cs="Arial"/>
        </w:rPr>
        <w:t>n</w:t>
      </w:r>
      <w:r w:rsidR="00551B5F">
        <w:rPr>
          <w:rFonts w:cs="Arial"/>
        </w:rPr>
        <w:t>junto a 47.192</w:t>
      </w:r>
      <w:r w:rsidR="00DB4D17">
        <w:rPr>
          <w:rFonts w:cs="Arial"/>
        </w:rPr>
        <w:t xml:space="preserve"> </w:t>
      </w:r>
      <w:r w:rsidR="00162E71" w:rsidRPr="00162E71">
        <w:rPr>
          <w:rFonts w:cs="Arial"/>
        </w:rPr>
        <w:t>euros.</w:t>
      </w:r>
    </w:p>
    <w:p w:rsidR="00B60D6F" w:rsidRPr="001F3B2E" w:rsidRDefault="0014773B" w:rsidP="00393954">
      <w:pPr>
        <w:pStyle w:val="texto"/>
        <w:tabs>
          <w:tab w:val="clear" w:pos="2835"/>
          <w:tab w:val="clear" w:pos="3969"/>
          <w:tab w:val="clear" w:pos="5103"/>
          <w:tab w:val="clear" w:pos="6237"/>
          <w:tab w:val="clear" w:pos="7371"/>
        </w:tabs>
        <w:rPr>
          <w:rFonts w:cs="Arial"/>
        </w:rPr>
      </w:pPr>
      <w:r>
        <w:rPr>
          <w:rFonts w:cs="Arial"/>
        </w:rPr>
        <w:t xml:space="preserve">En </w:t>
      </w:r>
      <w:r w:rsidR="00B60D6F" w:rsidRPr="001F3B2E">
        <w:rPr>
          <w:rFonts w:cs="Arial"/>
        </w:rPr>
        <w:t>l</w:t>
      </w:r>
      <w:r>
        <w:rPr>
          <w:rFonts w:cs="Arial"/>
        </w:rPr>
        <w:t>a revisión efectuada, se han detectado las siguientes incidencias:</w:t>
      </w:r>
    </w:p>
    <w:p w:rsidR="00876B92" w:rsidRPr="0053017A" w:rsidRDefault="0053017A" w:rsidP="00E36A69">
      <w:pPr>
        <w:pStyle w:val="texto"/>
        <w:tabs>
          <w:tab w:val="clear" w:pos="2835"/>
          <w:tab w:val="clear" w:pos="3969"/>
          <w:tab w:val="clear" w:pos="5103"/>
          <w:tab w:val="clear" w:pos="6237"/>
          <w:tab w:val="clear" w:pos="7371"/>
        </w:tabs>
        <w:rPr>
          <w:rFonts w:cs="Arial"/>
        </w:rPr>
      </w:pPr>
      <w:r>
        <w:rPr>
          <w:rFonts w:cs="Arial"/>
        </w:rPr>
        <w:t xml:space="preserve">a) </w:t>
      </w:r>
      <w:r w:rsidR="00E36A69" w:rsidRPr="0015566D">
        <w:rPr>
          <w:rFonts w:cs="Arial"/>
        </w:rPr>
        <w:t>La última ponencia de valoración se realizó en el año 200</w:t>
      </w:r>
      <w:r w:rsidR="00E36A69">
        <w:rPr>
          <w:rFonts w:cs="Arial"/>
        </w:rPr>
        <w:t>7</w:t>
      </w:r>
      <w:r w:rsidR="00E36A69" w:rsidRPr="0015566D">
        <w:rPr>
          <w:rFonts w:cs="Arial"/>
        </w:rPr>
        <w:t>. Durante el ejercicio 2017 el ayuntamiento ha iniciado los trabajos de actualización</w:t>
      </w:r>
      <w:r w:rsidR="00E36A69">
        <w:rPr>
          <w:rFonts w:cs="Arial"/>
        </w:rPr>
        <w:t xml:space="preserve"> que se esperan concluir en 2018. En consecuencia, e</w:t>
      </w:r>
      <w:r w:rsidR="00876B92" w:rsidRPr="0053017A">
        <w:rPr>
          <w:rFonts w:cs="Arial"/>
        </w:rPr>
        <w:t>l ayuntamiento sigue diferencia</w:t>
      </w:r>
      <w:r w:rsidR="00876B92" w:rsidRPr="0053017A">
        <w:rPr>
          <w:rFonts w:cs="Arial"/>
        </w:rPr>
        <w:t>n</w:t>
      </w:r>
      <w:r w:rsidR="00876B92" w:rsidRPr="0053017A">
        <w:rPr>
          <w:rFonts w:cs="Arial"/>
        </w:rPr>
        <w:lastRenderedPageBreak/>
        <w:t>do tipos para la contribución urbana y rústica, no habiéndose adaptado al tipo úni</w:t>
      </w:r>
      <w:r w:rsidR="00E36A69">
        <w:rPr>
          <w:rFonts w:cs="Arial"/>
        </w:rPr>
        <w:t>co</w:t>
      </w:r>
      <w:r w:rsidR="00876B92" w:rsidRPr="0053017A">
        <w:rPr>
          <w:rFonts w:cs="Arial"/>
        </w:rPr>
        <w:t>.</w:t>
      </w:r>
    </w:p>
    <w:p w:rsidR="00B60D6F" w:rsidRPr="0053017A" w:rsidRDefault="0053017A" w:rsidP="00393954">
      <w:pPr>
        <w:pStyle w:val="texto"/>
        <w:tabs>
          <w:tab w:val="clear" w:pos="2835"/>
          <w:tab w:val="clear" w:pos="3969"/>
          <w:tab w:val="clear" w:pos="5103"/>
          <w:tab w:val="clear" w:pos="6237"/>
          <w:tab w:val="clear" w:pos="7371"/>
        </w:tabs>
        <w:rPr>
          <w:rFonts w:cs="Arial"/>
        </w:rPr>
      </w:pPr>
      <w:r>
        <w:rPr>
          <w:rFonts w:cs="Arial"/>
        </w:rPr>
        <w:t xml:space="preserve">b) </w:t>
      </w:r>
      <w:r w:rsidR="00876B92" w:rsidRPr="0053017A">
        <w:rPr>
          <w:rFonts w:cs="Arial"/>
        </w:rPr>
        <w:t>El ICIO se exacciona sobre el presupuesto inicial presentado por el co</w:t>
      </w:r>
      <w:r w:rsidR="00876B92" w:rsidRPr="0053017A">
        <w:rPr>
          <w:rFonts w:cs="Arial"/>
        </w:rPr>
        <w:t>n</w:t>
      </w:r>
      <w:r w:rsidR="00876B92" w:rsidRPr="0053017A">
        <w:rPr>
          <w:rFonts w:cs="Arial"/>
        </w:rPr>
        <w:t>tribuyente y, con carácter general, no se efectúa la liquidación definitiva en función del gasto real realizado.</w:t>
      </w:r>
    </w:p>
    <w:p w:rsidR="0020077C" w:rsidRPr="00876B92" w:rsidRDefault="0020077C" w:rsidP="00994340">
      <w:pPr>
        <w:pStyle w:val="texto"/>
        <w:tabs>
          <w:tab w:val="clear" w:pos="2835"/>
          <w:tab w:val="clear" w:pos="3969"/>
          <w:tab w:val="clear" w:pos="5103"/>
          <w:tab w:val="clear" w:pos="6237"/>
          <w:tab w:val="clear" w:pos="7371"/>
        </w:tabs>
        <w:spacing w:before="240" w:after="240"/>
        <w:rPr>
          <w:rFonts w:cs="Arial"/>
        </w:rPr>
      </w:pPr>
      <w:r w:rsidRPr="00876B92">
        <w:rPr>
          <w:rFonts w:cs="Arial"/>
        </w:rPr>
        <w:t>Recomendamos:</w:t>
      </w:r>
    </w:p>
    <w:p w:rsidR="0020077C" w:rsidRPr="009E62A4" w:rsidRDefault="00876B92" w:rsidP="00804161">
      <w:pPr>
        <w:numPr>
          <w:ilvl w:val="0"/>
          <w:numId w:val="1"/>
        </w:numPr>
        <w:tabs>
          <w:tab w:val="clear" w:pos="1948"/>
          <w:tab w:val="left" w:pos="480"/>
          <w:tab w:val="num" w:pos="600"/>
          <w:tab w:val="num" w:pos="720"/>
          <w:tab w:val="num" w:pos="5040"/>
        </w:tabs>
        <w:ind w:left="0" w:firstLine="289"/>
        <w:rPr>
          <w:rFonts w:cs="Arial"/>
          <w:i/>
          <w:spacing w:val="6"/>
          <w:sz w:val="26"/>
          <w:szCs w:val="24"/>
        </w:rPr>
      </w:pPr>
      <w:r w:rsidRPr="009E62A4">
        <w:rPr>
          <w:rFonts w:cs="Arial"/>
          <w:i/>
          <w:spacing w:val="6"/>
          <w:sz w:val="26"/>
          <w:szCs w:val="24"/>
        </w:rPr>
        <w:t>Concluir con</w:t>
      </w:r>
      <w:r w:rsidR="00B60D6F" w:rsidRPr="009E62A4">
        <w:rPr>
          <w:rFonts w:cs="Arial"/>
          <w:i/>
          <w:spacing w:val="6"/>
          <w:sz w:val="26"/>
          <w:szCs w:val="24"/>
        </w:rPr>
        <w:t xml:space="preserve"> los trabajos de actualización de la ponencia de valora</w:t>
      </w:r>
      <w:r w:rsidRPr="009E62A4">
        <w:rPr>
          <w:rFonts w:cs="Arial"/>
          <w:i/>
          <w:spacing w:val="6"/>
          <w:sz w:val="26"/>
          <w:szCs w:val="24"/>
        </w:rPr>
        <w:t>ción iniciados.</w:t>
      </w:r>
    </w:p>
    <w:p w:rsidR="00221BF9" w:rsidRPr="009E62A4" w:rsidRDefault="00221BF9" w:rsidP="00804161">
      <w:pPr>
        <w:numPr>
          <w:ilvl w:val="0"/>
          <w:numId w:val="1"/>
        </w:numPr>
        <w:tabs>
          <w:tab w:val="clear" w:pos="1948"/>
          <w:tab w:val="left" w:pos="480"/>
          <w:tab w:val="num" w:pos="600"/>
          <w:tab w:val="num" w:pos="720"/>
          <w:tab w:val="num" w:pos="5040"/>
        </w:tabs>
        <w:ind w:left="0" w:firstLine="289"/>
        <w:rPr>
          <w:rFonts w:cs="Arial"/>
          <w:i/>
          <w:spacing w:val="6"/>
          <w:sz w:val="26"/>
          <w:szCs w:val="24"/>
        </w:rPr>
      </w:pPr>
      <w:r w:rsidRPr="009E62A4">
        <w:rPr>
          <w:rFonts w:cs="Arial"/>
          <w:i/>
          <w:spacing w:val="6"/>
          <w:sz w:val="26"/>
          <w:szCs w:val="24"/>
        </w:rPr>
        <w:t xml:space="preserve">Aplicar el tipo único para la exacción de la contribución rústica y urbana, de acuerdo a lo establecido en la legislación vigente. </w:t>
      </w:r>
    </w:p>
    <w:p w:rsidR="0053017A" w:rsidRPr="003D0196" w:rsidRDefault="00B60D6F" w:rsidP="00393954">
      <w:pPr>
        <w:numPr>
          <w:ilvl w:val="0"/>
          <w:numId w:val="1"/>
        </w:numPr>
        <w:tabs>
          <w:tab w:val="clear" w:pos="1948"/>
          <w:tab w:val="left" w:pos="480"/>
          <w:tab w:val="num" w:pos="600"/>
          <w:tab w:val="num" w:pos="720"/>
          <w:tab w:val="num" w:pos="5040"/>
        </w:tabs>
        <w:spacing w:after="240"/>
        <w:ind w:left="0" w:firstLine="289"/>
        <w:rPr>
          <w:rFonts w:cs="Arial"/>
          <w:i/>
          <w:spacing w:val="6"/>
          <w:sz w:val="26"/>
          <w:szCs w:val="24"/>
        </w:rPr>
      </w:pPr>
      <w:r w:rsidRPr="009E62A4">
        <w:rPr>
          <w:rFonts w:cs="Arial"/>
          <w:i/>
          <w:spacing w:val="6"/>
          <w:sz w:val="26"/>
          <w:szCs w:val="24"/>
        </w:rPr>
        <w:t xml:space="preserve">Liquidar el ICIO, en todos los casos, </w:t>
      </w:r>
      <w:r w:rsidR="008C0EEE">
        <w:rPr>
          <w:rFonts w:cs="Arial"/>
          <w:i/>
          <w:spacing w:val="6"/>
          <w:sz w:val="26"/>
          <w:szCs w:val="24"/>
        </w:rPr>
        <w:t>teniendo en cuenta</w:t>
      </w:r>
      <w:r w:rsidRPr="009E62A4">
        <w:rPr>
          <w:rFonts w:cs="Arial"/>
          <w:i/>
          <w:spacing w:val="6"/>
          <w:sz w:val="26"/>
          <w:szCs w:val="24"/>
        </w:rPr>
        <w:t xml:space="preserve"> la ejecución final real de la obra.</w:t>
      </w:r>
    </w:p>
    <w:p w:rsidR="00AB467F" w:rsidRPr="00531493" w:rsidRDefault="00AB467F" w:rsidP="00804161">
      <w:pPr>
        <w:pStyle w:val="texto"/>
        <w:numPr>
          <w:ilvl w:val="0"/>
          <w:numId w:val="7"/>
        </w:numPr>
        <w:tabs>
          <w:tab w:val="clear" w:pos="2835"/>
          <w:tab w:val="clear" w:pos="3969"/>
          <w:tab w:val="clear" w:pos="5103"/>
          <w:tab w:val="clear" w:pos="6237"/>
          <w:tab w:val="clear" w:pos="7371"/>
          <w:tab w:val="num" w:pos="284"/>
          <w:tab w:val="left" w:pos="480"/>
          <w:tab w:val="num" w:pos="720"/>
          <w:tab w:val="num" w:pos="928"/>
          <w:tab w:val="num" w:pos="6597"/>
        </w:tabs>
        <w:ind w:left="0" w:firstLine="290"/>
        <w:rPr>
          <w:rFonts w:cs="Arial"/>
        </w:rPr>
      </w:pPr>
      <w:r w:rsidRPr="00531493">
        <w:rPr>
          <w:rFonts w:cs="Arial"/>
        </w:rPr>
        <w:t>Tasas, precios públicos y otros ingresos</w:t>
      </w:r>
    </w:p>
    <w:p w:rsidR="00AB467F" w:rsidRPr="00531493" w:rsidRDefault="00AB467F" w:rsidP="00393954">
      <w:pPr>
        <w:pStyle w:val="texto"/>
        <w:tabs>
          <w:tab w:val="clear" w:pos="2835"/>
          <w:tab w:val="clear" w:pos="3969"/>
          <w:tab w:val="clear" w:pos="5103"/>
          <w:tab w:val="clear" w:pos="6237"/>
          <w:tab w:val="clear" w:pos="7371"/>
        </w:tabs>
        <w:spacing w:after="240"/>
        <w:rPr>
          <w:rFonts w:cs="Arial"/>
        </w:rPr>
      </w:pPr>
      <w:r w:rsidRPr="00531493">
        <w:rPr>
          <w:rFonts w:cs="Arial"/>
        </w:rPr>
        <w:t>Una comparativa de los ingresos por tasas, precios y otros ingresos de 2016 y 2015 se indican a continuación:</w:t>
      </w:r>
    </w:p>
    <w:tbl>
      <w:tblPr>
        <w:tblW w:w="8789" w:type="dxa"/>
        <w:jc w:val="center"/>
        <w:tblCellMar>
          <w:left w:w="70" w:type="dxa"/>
          <w:right w:w="70" w:type="dxa"/>
        </w:tblCellMar>
        <w:tblLook w:val="04A0" w:firstRow="1" w:lastRow="0" w:firstColumn="1" w:lastColumn="0" w:noHBand="0" w:noVBand="1"/>
      </w:tblPr>
      <w:tblGrid>
        <w:gridCol w:w="5103"/>
        <w:gridCol w:w="1418"/>
        <w:gridCol w:w="1132"/>
        <w:gridCol w:w="1136"/>
      </w:tblGrid>
      <w:tr w:rsidR="00531493" w:rsidRPr="00531493" w:rsidTr="00896063">
        <w:trPr>
          <w:trHeight w:val="113"/>
          <w:jc w:val="center"/>
        </w:trPr>
        <w:tc>
          <w:tcPr>
            <w:tcW w:w="5103" w:type="dxa"/>
            <w:vMerge w:val="restart"/>
            <w:tcBorders>
              <w:top w:val="single" w:sz="8" w:space="0" w:color="auto"/>
              <w:left w:val="nil"/>
              <w:bottom w:val="single" w:sz="4" w:space="0" w:color="000000"/>
              <w:right w:val="nil"/>
            </w:tcBorders>
            <w:shd w:val="clear" w:color="000000" w:fill="FFCC99"/>
            <w:vAlign w:val="center"/>
            <w:hideMark/>
          </w:tcPr>
          <w:p w:rsidR="00E13AEB" w:rsidRPr="00531493" w:rsidRDefault="006E0AF8" w:rsidP="00E13AEB">
            <w:pPr>
              <w:spacing w:after="0"/>
              <w:ind w:firstLine="0"/>
              <w:jc w:val="left"/>
              <w:rPr>
                <w:rFonts w:ascii="Arial" w:hAnsi="Arial" w:cs="Arial"/>
                <w:sz w:val="18"/>
                <w:szCs w:val="18"/>
                <w:lang w:val="es-ES" w:eastAsia="es-ES"/>
              </w:rPr>
            </w:pPr>
            <w:r w:rsidRPr="00531493">
              <w:rPr>
                <w:rFonts w:ascii="Arial" w:hAnsi="Arial" w:cs="Arial"/>
                <w:sz w:val="18"/>
                <w:szCs w:val="18"/>
                <w:lang w:eastAsia="es-ES"/>
              </w:rPr>
              <w:t>Ingresos por tasas, precios públicos y otros ingresos</w:t>
            </w:r>
          </w:p>
        </w:tc>
        <w:tc>
          <w:tcPr>
            <w:tcW w:w="2550" w:type="dxa"/>
            <w:gridSpan w:val="2"/>
            <w:tcBorders>
              <w:top w:val="single" w:sz="8" w:space="0" w:color="auto"/>
              <w:left w:val="nil"/>
              <w:right w:val="nil"/>
            </w:tcBorders>
            <w:shd w:val="clear" w:color="000000" w:fill="FFCC99"/>
            <w:vAlign w:val="center"/>
            <w:hideMark/>
          </w:tcPr>
          <w:p w:rsidR="00E13AEB" w:rsidRPr="00531493" w:rsidRDefault="00E13AEB" w:rsidP="00E13AEB">
            <w:pPr>
              <w:spacing w:after="0"/>
              <w:ind w:firstLine="0"/>
              <w:jc w:val="center"/>
              <w:rPr>
                <w:rFonts w:ascii="Arial" w:hAnsi="Arial" w:cs="Arial"/>
                <w:sz w:val="18"/>
                <w:szCs w:val="18"/>
                <w:lang w:val="es-ES" w:eastAsia="es-ES"/>
              </w:rPr>
            </w:pPr>
            <w:r w:rsidRPr="00531493">
              <w:rPr>
                <w:rFonts w:ascii="Arial" w:hAnsi="Arial" w:cs="Arial"/>
                <w:sz w:val="18"/>
                <w:szCs w:val="18"/>
                <w:lang w:eastAsia="es-ES"/>
              </w:rPr>
              <w:t>Derechos reconocidos</w:t>
            </w:r>
          </w:p>
        </w:tc>
        <w:tc>
          <w:tcPr>
            <w:tcW w:w="1136" w:type="dxa"/>
            <w:tcBorders>
              <w:top w:val="single" w:sz="8" w:space="0" w:color="auto"/>
              <w:left w:val="nil"/>
              <w:right w:val="nil"/>
            </w:tcBorders>
            <w:shd w:val="clear" w:color="000000" w:fill="FFCC99"/>
            <w:vAlign w:val="center"/>
            <w:hideMark/>
          </w:tcPr>
          <w:p w:rsidR="00E13AEB" w:rsidRPr="00531493" w:rsidRDefault="00896063" w:rsidP="00896063">
            <w:pPr>
              <w:spacing w:after="0"/>
              <w:ind w:firstLine="0"/>
              <w:jc w:val="right"/>
              <w:rPr>
                <w:rFonts w:ascii="Arial" w:hAnsi="Arial" w:cs="Arial"/>
                <w:sz w:val="18"/>
                <w:szCs w:val="18"/>
                <w:lang w:val="es-ES" w:eastAsia="es-ES"/>
              </w:rPr>
            </w:pPr>
            <w:r>
              <w:rPr>
                <w:rFonts w:ascii="Arial" w:hAnsi="Arial" w:cs="Arial"/>
                <w:sz w:val="18"/>
                <w:szCs w:val="18"/>
                <w:lang w:eastAsia="es-ES"/>
              </w:rPr>
              <w:t>%</w:t>
            </w:r>
            <w:r w:rsidR="00E13AEB" w:rsidRPr="00531493">
              <w:rPr>
                <w:rFonts w:ascii="Arial" w:hAnsi="Arial" w:cs="Arial"/>
                <w:sz w:val="18"/>
                <w:szCs w:val="18"/>
                <w:lang w:eastAsia="es-ES"/>
              </w:rPr>
              <w:t xml:space="preserve"> Variac.</w:t>
            </w:r>
          </w:p>
        </w:tc>
      </w:tr>
      <w:tr w:rsidR="00531493" w:rsidRPr="00531493" w:rsidTr="00896063">
        <w:trPr>
          <w:trHeight w:val="113"/>
          <w:jc w:val="center"/>
        </w:trPr>
        <w:tc>
          <w:tcPr>
            <w:tcW w:w="5103" w:type="dxa"/>
            <w:vMerge/>
            <w:tcBorders>
              <w:top w:val="single" w:sz="8" w:space="0" w:color="000000"/>
              <w:left w:val="nil"/>
              <w:bottom w:val="single" w:sz="4" w:space="0" w:color="000000"/>
              <w:right w:val="nil"/>
            </w:tcBorders>
            <w:vAlign w:val="center"/>
            <w:hideMark/>
          </w:tcPr>
          <w:p w:rsidR="00E13AEB" w:rsidRPr="00531493" w:rsidRDefault="00E13AEB" w:rsidP="00E13AEB">
            <w:pPr>
              <w:spacing w:after="0"/>
              <w:ind w:firstLine="0"/>
              <w:jc w:val="left"/>
              <w:rPr>
                <w:rFonts w:ascii="Arial" w:hAnsi="Arial" w:cs="Arial"/>
                <w:sz w:val="18"/>
                <w:szCs w:val="18"/>
                <w:lang w:val="es-ES" w:eastAsia="es-ES"/>
              </w:rPr>
            </w:pPr>
          </w:p>
        </w:tc>
        <w:tc>
          <w:tcPr>
            <w:tcW w:w="1418" w:type="dxa"/>
            <w:tcBorders>
              <w:top w:val="nil"/>
              <w:left w:val="nil"/>
              <w:bottom w:val="single" w:sz="4" w:space="0" w:color="auto"/>
              <w:right w:val="nil"/>
            </w:tcBorders>
            <w:shd w:val="clear" w:color="000000" w:fill="FFCC99"/>
            <w:vAlign w:val="center"/>
            <w:hideMark/>
          </w:tcPr>
          <w:p w:rsidR="00E13AEB" w:rsidRPr="00531493" w:rsidRDefault="00E13AEB" w:rsidP="00393954">
            <w:pPr>
              <w:spacing w:after="0"/>
              <w:ind w:firstLine="0"/>
              <w:jc w:val="right"/>
              <w:rPr>
                <w:rFonts w:ascii="Arial" w:hAnsi="Arial" w:cs="Arial"/>
                <w:sz w:val="18"/>
                <w:szCs w:val="18"/>
                <w:lang w:val="es-ES" w:eastAsia="es-ES"/>
              </w:rPr>
            </w:pPr>
            <w:r w:rsidRPr="00531493">
              <w:rPr>
                <w:rFonts w:ascii="Arial" w:hAnsi="Arial" w:cs="Arial"/>
                <w:sz w:val="18"/>
                <w:szCs w:val="18"/>
                <w:lang w:eastAsia="es-ES"/>
              </w:rPr>
              <w:t>2015</w:t>
            </w:r>
          </w:p>
        </w:tc>
        <w:tc>
          <w:tcPr>
            <w:tcW w:w="1132" w:type="dxa"/>
            <w:tcBorders>
              <w:top w:val="nil"/>
              <w:left w:val="nil"/>
              <w:bottom w:val="single" w:sz="4" w:space="0" w:color="auto"/>
              <w:right w:val="nil"/>
            </w:tcBorders>
            <w:shd w:val="clear" w:color="000000" w:fill="FFCC99"/>
            <w:vAlign w:val="center"/>
            <w:hideMark/>
          </w:tcPr>
          <w:p w:rsidR="00E13AEB" w:rsidRPr="00531493" w:rsidRDefault="00E13AEB" w:rsidP="00393954">
            <w:pPr>
              <w:spacing w:after="0"/>
              <w:ind w:firstLine="0"/>
              <w:jc w:val="right"/>
              <w:rPr>
                <w:rFonts w:ascii="Arial" w:hAnsi="Arial" w:cs="Arial"/>
                <w:sz w:val="18"/>
                <w:szCs w:val="18"/>
                <w:lang w:val="es-ES" w:eastAsia="es-ES"/>
              </w:rPr>
            </w:pPr>
            <w:r w:rsidRPr="00531493">
              <w:rPr>
                <w:rFonts w:ascii="Arial" w:hAnsi="Arial" w:cs="Arial"/>
                <w:sz w:val="18"/>
                <w:szCs w:val="18"/>
                <w:lang w:eastAsia="es-ES"/>
              </w:rPr>
              <w:t>2016</w:t>
            </w:r>
          </w:p>
        </w:tc>
        <w:tc>
          <w:tcPr>
            <w:tcW w:w="1136" w:type="dxa"/>
            <w:tcBorders>
              <w:top w:val="nil"/>
              <w:left w:val="nil"/>
              <w:bottom w:val="single" w:sz="4" w:space="0" w:color="auto"/>
              <w:right w:val="nil"/>
            </w:tcBorders>
            <w:shd w:val="clear" w:color="000000" w:fill="FFCC99"/>
            <w:vAlign w:val="center"/>
            <w:hideMark/>
          </w:tcPr>
          <w:p w:rsidR="00E13AEB" w:rsidRPr="00531493" w:rsidRDefault="00E13AEB" w:rsidP="00E13AEB">
            <w:pPr>
              <w:spacing w:after="0"/>
              <w:ind w:firstLine="0"/>
              <w:jc w:val="right"/>
              <w:rPr>
                <w:rFonts w:ascii="Arial" w:hAnsi="Arial" w:cs="Arial"/>
                <w:sz w:val="18"/>
                <w:szCs w:val="18"/>
                <w:lang w:val="es-ES" w:eastAsia="es-ES"/>
              </w:rPr>
            </w:pPr>
            <w:r w:rsidRPr="00531493">
              <w:rPr>
                <w:rFonts w:ascii="Arial" w:hAnsi="Arial" w:cs="Arial"/>
                <w:sz w:val="18"/>
                <w:szCs w:val="18"/>
                <w:lang w:eastAsia="es-ES"/>
              </w:rPr>
              <w:t>2016/2015</w:t>
            </w:r>
          </w:p>
        </w:tc>
      </w:tr>
      <w:tr w:rsidR="00531493" w:rsidRPr="00531493" w:rsidTr="00181FC3">
        <w:trPr>
          <w:trHeight w:val="255"/>
          <w:jc w:val="center"/>
        </w:trPr>
        <w:tc>
          <w:tcPr>
            <w:tcW w:w="5103" w:type="dxa"/>
            <w:tcBorders>
              <w:top w:val="single" w:sz="4" w:space="0" w:color="000000"/>
              <w:left w:val="nil"/>
              <w:bottom w:val="single" w:sz="2" w:space="0" w:color="auto"/>
              <w:right w:val="nil"/>
            </w:tcBorders>
            <w:shd w:val="clear" w:color="auto" w:fill="auto"/>
            <w:noWrap/>
            <w:vAlign w:val="center"/>
          </w:tcPr>
          <w:p w:rsidR="00531493" w:rsidRPr="00531493" w:rsidRDefault="00531493" w:rsidP="00531493">
            <w:pPr>
              <w:spacing w:after="0"/>
              <w:ind w:firstLine="0"/>
              <w:jc w:val="left"/>
              <w:rPr>
                <w:rFonts w:ascii="Arial Narrow" w:hAnsi="Arial Narrow"/>
                <w:lang w:val="es-ES" w:eastAsia="es-ES"/>
              </w:rPr>
            </w:pPr>
            <w:r w:rsidRPr="00531493">
              <w:rPr>
                <w:rFonts w:ascii="Arial Narrow" w:hAnsi="Arial Narrow"/>
                <w:lang w:val="es-ES" w:eastAsia="es-ES"/>
              </w:rPr>
              <w:t>Tasas residencia ancianos</w:t>
            </w:r>
          </w:p>
        </w:tc>
        <w:tc>
          <w:tcPr>
            <w:tcW w:w="1418" w:type="dxa"/>
            <w:tcBorders>
              <w:top w:val="single" w:sz="4" w:space="0" w:color="auto"/>
              <w:left w:val="nil"/>
              <w:bottom w:val="single" w:sz="2" w:space="0" w:color="auto"/>
              <w:right w:val="nil"/>
            </w:tcBorders>
            <w:shd w:val="clear" w:color="auto" w:fill="auto"/>
            <w:noWrap/>
            <w:vAlign w:val="center"/>
          </w:tcPr>
          <w:p w:rsidR="00531493" w:rsidRPr="00531493" w:rsidRDefault="00531493" w:rsidP="00531493">
            <w:pPr>
              <w:spacing w:after="0"/>
              <w:ind w:firstLine="0"/>
              <w:jc w:val="right"/>
              <w:rPr>
                <w:rFonts w:ascii="Arial Narrow" w:hAnsi="Arial Narrow"/>
                <w:lang w:val="es-ES" w:eastAsia="es-ES"/>
              </w:rPr>
            </w:pPr>
            <w:r w:rsidRPr="00531493">
              <w:rPr>
                <w:rFonts w:ascii="Arial Narrow" w:hAnsi="Arial Narrow"/>
                <w:lang w:val="es-ES" w:eastAsia="es-ES"/>
              </w:rPr>
              <w:t>1.491.735</w:t>
            </w:r>
          </w:p>
        </w:tc>
        <w:tc>
          <w:tcPr>
            <w:tcW w:w="1132" w:type="dxa"/>
            <w:tcBorders>
              <w:top w:val="single" w:sz="4" w:space="0" w:color="auto"/>
              <w:left w:val="nil"/>
              <w:bottom w:val="single" w:sz="2" w:space="0" w:color="auto"/>
              <w:right w:val="nil"/>
            </w:tcBorders>
            <w:shd w:val="clear" w:color="auto" w:fill="auto"/>
            <w:vAlign w:val="center"/>
          </w:tcPr>
          <w:p w:rsidR="00531493" w:rsidRPr="00531493" w:rsidRDefault="00531493" w:rsidP="00531493">
            <w:pPr>
              <w:spacing w:after="0"/>
              <w:ind w:firstLine="0"/>
              <w:jc w:val="right"/>
              <w:rPr>
                <w:rFonts w:ascii="Arial Narrow" w:hAnsi="Arial Narrow"/>
                <w:lang w:val="es-ES" w:eastAsia="es-ES"/>
              </w:rPr>
            </w:pPr>
            <w:r w:rsidRPr="00531493">
              <w:rPr>
                <w:rFonts w:ascii="Arial Narrow" w:hAnsi="Arial Narrow"/>
                <w:lang w:val="es-ES" w:eastAsia="es-ES"/>
              </w:rPr>
              <w:t>1.485.994</w:t>
            </w:r>
          </w:p>
        </w:tc>
        <w:tc>
          <w:tcPr>
            <w:tcW w:w="1136" w:type="dxa"/>
            <w:tcBorders>
              <w:top w:val="single" w:sz="4" w:space="0" w:color="auto"/>
              <w:left w:val="nil"/>
              <w:bottom w:val="single" w:sz="2" w:space="0" w:color="auto"/>
              <w:right w:val="nil"/>
            </w:tcBorders>
            <w:shd w:val="clear" w:color="auto" w:fill="auto"/>
            <w:noWrap/>
            <w:vAlign w:val="center"/>
          </w:tcPr>
          <w:p w:rsidR="00531493" w:rsidRPr="00531493" w:rsidRDefault="00531493" w:rsidP="00531493">
            <w:pPr>
              <w:spacing w:after="0"/>
              <w:ind w:firstLine="0"/>
              <w:jc w:val="right"/>
              <w:rPr>
                <w:rFonts w:ascii="Arial Narrow" w:hAnsi="Arial Narrow"/>
                <w:lang w:val="es-ES" w:eastAsia="es-ES"/>
              </w:rPr>
            </w:pPr>
            <w:r w:rsidRPr="00531493">
              <w:rPr>
                <w:rFonts w:ascii="Arial Narrow" w:hAnsi="Arial Narrow"/>
                <w:lang w:val="es-ES" w:eastAsia="es-ES"/>
              </w:rPr>
              <w:t>0</w:t>
            </w:r>
          </w:p>
        </w:tc>
      </w:tr>
      <w:tr w:rsidR="00531493" w:rsidRPr="00531493" w:rsidTr="00896063">
        <w:trPr>
          <w:trHeight w:val="255"/>
          <w:jc w:val="center"/>
        </w:trPr>
        <w:tc>
          <w:tcPr>
            <w:tcW w:w="5103" w:type="dxa"/>
            <w:tcBorders>
              <w:top w:val="single" w:sz="2" w:space="0" w:color="auto"/>
              <w:left w:val="nil"/>
              <w:bottom w:val="single" w:sz="2" w:space="0" w:color="auto"/>
              <w:right w:val="nil"/>
            </w:tcBorders>
            <w:shd w:val="clear" w:color="auto" w:fill="auto"/>
            <w:noWrap/>
            <w:vAlign w:val="center"/>
          </w:tcPr>
          <w:p w:rsidR="00531493" w:rsidRPr="00531493" w:rsidRDefault="00531493" w:rsidP="00531493">
            <w:pPr>
              <w:spacing w:after="0"/>
              <w:ind w:firstLine="0"/>
              <w:jc w:val="left"/>
              <w:rPr>
                <w:rFonts w:ascii="Arial Narrow" w:hAnsi="Arial Narrow"/>
                <w:lang w:val="es-ES" w:eastAsia="es-ES"/>
              </w:rPr>
            </w:pPr>
            <w:r w:rsidRPr="00531493">
              <w:rPr>
                <w:rFonts w:ascii="Arial Narrow" w:hAnsi="Arial Narrow"/>
                <w:lang w:val="es-ES" w:eastAsia="es-ES"/>
              </w:rPr>
              <w:t>Suministro agua</w:t>
            </w:r>
          </w:p>
        </w:tc>
        <w:tc>
          <w:tcPr>
            <w:tcW w:w="1418" w:type="dxa"/>
            <w:tcBorders>
              <w:top w:val="single" w:sz="2" w:space="0" w:color="auto"/>
              <w:left w:val="nil"/>
              <w:bottom w:val="single" w:sz="2" w:space="0" w:color="auto"/>
              <w:right w:val="nil"/>
            </w:tcBorders>
            <w:shd w:val="clear" w:color="auto" w:fill="auto"/>
            <w:noWrap/>
            <w:vAlign w:val="center"/>
          </w:tcPr>
          <w:p w:rsidR="00531493" w:rsidRPr="00531493" w:rsidRDefault="00531493" w:rsidP="00531493">
            <w:pPr>
              <w:spacing w:after="0"/>
              <w:ind w:firstLine="0"/>
              <w:jc w:val="right"/>
              <w:rPr>
                <w:rFonts w:ascii="Arial Narrow" w:hAnsi="Arial Narrow"/>
                <w:lang w:val="es-ES" w:eastAsia="es-ES"/>
              </w:rPr>
            </w:pPr>
            <w:r w:rsidRPr="00531493">
              <w:rPr>
                <w:rFonts w:ascii="Arial Narrow" w:hAnsi="Arial Narrow"/>
                <w:lang w:val="es-ES" w:eastAsia="es-ES"/>
              </w:rPr>
              <w:t>493.050</w:t>
            </w:r>
          </w:p>
        </w:tc>
        <w:tc>
          <w:tcPr>
            <w:tcW w:w="1132" w:type="dxa"/>
            <w:tcBorders>
              <w:top w:val="single" w:sz="2" w:space="0" w:color="auto"/>
              <w:left w:val="nil"/>
              <w:bottom w:val="single" w:sz="2" w:space="0" w:color="auto"/>
              <w:right w:val="nil"/>
            </w:tcBorders>
            <w:shd w:val="clear" w:color="auto" w:fill="auto"/>
            <w:vAlign w:val="center"/>
          </w:tcPr>
          <w:p w:rsidR="00531493" w:rsidRPr="00531493" w:rsidRDefault="00531493" w:rsidP="00531493">
            <w:pPr>
              <w:spacing w:after="0"/>
              <w:ind w:firstLine="0"/>
              <w:jc w:val="right"/>
              <w:rPr>
                <w:rFonts w:ascii="Arial Narrow" w:hAnsi="Arial Narrow"/>
                <w:lang w:val="es-ES" w:eastAsia="es-ES"/>
              </w:rPr>
            </w:pPr>
            <w:r w:rsidRPr="00531493">
              <w:rPr>
                <w:rFonts w:ascii="Arial Narrow" w:hAnsi="Arial Narrow"/>
                <w:lang w:val="es-ES" w:eastAsia="es-ES"/>
              </w:rPr>
              <w:t>475.549</w:t>
            </w:r>
          </w:p>
        </w:tc>
        <w:tc>
          <w:tcPr>
            <w:tcW w:w="1136" w:type="dxa"/>
            <w:tcBorders>
              <w:top w:val="single" w:sz="2" w:space="0" w:color="auto"/>
              <w:left w:val="nil"/>
              <w:bottom w:val="single" w:sz="2" w:space="0" w:color="auto"/>
              <w:right w:val="nil"/>
            </w:tcBorders>
            <w:shd w:val="clear" w:color="auto" w:fill="auto"/>
            <w:noWrap/>
            <w:vAlign w:val="center"/>
          </w:tcPr>
          <w:p w:rsidR="00531493" w:rsidRPr="00531493" w:rsidRDefault="00531493" w:rsidP="00531493">
            <w:pPr>
              <w:spacing w:after="0"/>
              <w:ind w:firstLine="0"/>
              <w:jc w:val="right"/>
              <w:rPr>
                <w:rFonts w:ascii="Arial Narrow" w:hAnsi="Arial Narrow"/>
                <w:lang w:val="es-ES" w:eastAsia="es-ES"/>
              </w:rPr>
            </w:pPr>
            <w:r w:rsidRPr="00531493">
              <w:rPr>
                <w:rFonts w:ascii="Arial Narrow" w:hAnsi="Arial Narrow"/>
                <w:lang w:val="es-ES" w:eastAsia="es-ES"/>
              </w:rPr>
              <w:t>-4</w:t>
            </w:r>
          </w:p>
        </w:tc>
      </w:tr>
      <w:tr w:rsidR="00531493" w:rsidRPr="00531493" w:rsidTr="00896063">
        <w:trPr>
          <w:trHeight w:val="255"/>
          <w:jc w:val="center"/>
        </w:trPr>
        <w:tc>
          <w:tcPr>
            <w:tcW w:w="5103" w:type="dxa"/>
            <w:tcBorders>
              <w:top w:val="single" w:sz="2" w:space="0" w:color="auto"/>
              <w:left w:val="nil"/>
              <w:bottom w:val="single" w:sz="2" w:space="0" w:color="auto"/>
              <w:right w:val="nil"/>
            </w:tcBorders>
            <w:shd w:val="clear" w:color="auto" w:fill="auto"/>
            <w:noWrap/>
            <w:vAlign w:val="center"/>
          </w:tcPr>
          <w:p w:rsidR="00531493" w:rsidRPr="00531493" w:rsidRDefault="00531493" w:rsidP="00531493">
            <w:pPr>
              <w:spacing w:after="0"/>
              <w:ind w:firstLine="0"/>
              <w:jc w:val="left"/>
              <w:rPr>
                <w:rFonts w:ascii="Arial Narrow" w:hAnsi="Arial Narrow"/>
                <w:lang w:val="es-ES" w:eastAsia="es-ES"/>
              </w:rPr>
            </w:pPr>
            <w:r w:rsidRPr="00531493">
              <w:rPr>
                <w:rFonts w:ascii="Arial Narrow" w:hAnsi="Arial Narrow"/>
                <w:lang w:val="es-ES" w:eastAsia="es-ES"/>
              </w:rPr>
              <w:t>Cuotas centro 0-3 años</w:t>
            </w:r>
          </w:p>
        </w:tc>
        <w:tc>
          <w:tcPr>
            <w:tcW w:w="1418" w:type="dxa"/>
            <w:tcBorders>
              <w:top w:val="single" w:sz="2" w:space="0" w:color="auto"/>
              <w:left w:val="nil"/>
              <w:bottom w:val="single" w:sz="2" w:space="0" w:color="auto"/>
              <w:right w:val="nil"/>
            </w:tcBorders>
            <w:shd w:val="clear" w:color="auto" w:fill="auto"/>
            <w:noWrap/>
            <w:vAlign w:val="center"/>
          </w:tcPr>
          <w:p w:rsidR="00531493" w:rsidRPr="00531493" w:rsidRDefault="00531493" w:rsidP="00531493">
            <w:pPr>
              <w:spacing w:after="0"/>
              <w:ind w:firstLine="0"/>
              <w:jc w:val="right"/>
              <w:rPr>
                <w:rFonts w:ascii="Arial Narrow" w:hAnsi="Arial Narrow"/>
                <w:lang w:val="es-ES" w:eastAsia="es-ES"/>
              </w:rPr>
            </w:pPr>
            <w:r w:rsidRPr="00531493">
              <w:rPr>
                <w:rFonts w:ascii="Arial Narrow" w:hAnsi="Arial Narrow"/>
                <w:lang w:val="es-ES" w:eastAsia="es-ES"/>
              </w:rPr>
              <w:t>193.325</w:t>
            </w:r>
          </w:p>
        </w:tc>
        <w:tc>
          <w:tcPr>
            <w:tcW w:w="1132" w:type="dxa"/>
            <w:tcBorders>
              <w:top w:val="single" w:sz="2" w:space="0" w:color="auto"/>
              <w:left w:val="nil"/>
              <w:bottom w:val="single" w:sz="2" w:space="0" w:color="auto"/>
              <w:right w:val="nil"/>
            </w:tcBorders>
            <w:shd w:val="clear" w:color="auto" w:fill="auto"/>
            <w:vAlign w:val="center"/>
          </w:tcPr>
          <w:p w:rsidR="00531493" w:rsidRPr="00531493" w:rsidRDefault="00531493" w:rsidP="00531493">
            <w:pPr>
              <w:spacing w:after="0"/>
              <w:ind w:firstLine="0"/>
              <w:jc w:val="right"/>
              <w:rPr>
                <w:rFonts w:ascii="Arial Narrow" w:hAnsi="Arial Narrow"/>
                <w:lang w:val="es-ES" w:eastAsia="es-ES"/>
              </w:rPr>
            </w:pPr>
            <w:r w:rsidRPr="00531493">
              <w:rPr>
                <w:rFonts w:ascii="Arial Narrow" w:hAnsi="Arial Narrow"/>
                <w:lang w:val="es-ES" w:eastAsia="es-ES"/>
              </w:rPr>
              <w:t>157.433</w:t>
            </w:r>
          </w:p>
        </w:tc>
        <w:tc>
          <w:tcPr>
            <w:tcW w:w="1136" w:type="dxa"/>
            <w:tcBorders>
              <w:top w:val="single" w:sz="2" w:space="0" w:color="auto"/>
              <w:left w:val="nil"/>
              <w:bottom w:val="single" w:sz="2" w:space="0" w:color="auto"/>
              <w:right w:val="nil"/>
            </w:tcBorders>
            <w:shd w:val="clear" w:color="auto" w:fill="auto"/>
            <w:noWrap/>
            <w:vAlign w:val="center"/>
          </w:tcPr>
          <w:p w:rsidR="00531493" w:rsidRPr="00531493" w:rsidRDefault="00531493" w:rsidP="00531493">
            <w:pPr>
              <w:spacing w:after="0"/>
              <w:ind w:firstLine="0"/>
              <w:jc w:val="right"/>
              <w:rPr>
                <w:rFonts w:ascii="Arial Narrow" w:hAnsi="Arial Narrow"/>
                <w:lang w:val="es-ES" w:eastAsia="es-ES"/>
              </w:rPr>
            </w:pPr>
            <w:r w:rsidRPr="00531493">
              <w:rPr>
                <w:rFonts w:ascii="Arial Narrow" w:hAnsi="Arial Narrow"/>
                <w:lang w:val="es-ES" w:eastAsia="es-ES"/>
              </w:rPr>
              <w:t>-19</w:t>
            </w:r>
          </w:p>
        </w:tc>
      </w:tr>
      <w:tr w:rsidR="00531493" w:rsidRPr="00531493" w:rsidTr="00896063">
        <w:trPr>
          <w:trHeight w:val="255"/>
          <w:jc w:val="center"/>
        </w:trPr>
        <w:tc>
          <w:tcPr>
            <w:tcW w:w="5103" w:type="dxa"/>
            <w:tcBorders>
              <w:top w:val="single" w:sz="2" w:space="0" w:color="auto"/>
              <w:left w:val="nil"/>
              <w:bottom w:val="single" w:sz="2" w:space="0" w:color="auto"/>
              <w:right w:val="nil"/>
            </w:tcBorders>
            <w:shd w:val="clear" w:color="auto" w:fill="auto"/>
            <w:noWrap/>
            <w:vAlign w:val="center"/>
          </w:tcPr>
          <w:p w:rsidR="00531493" w:rsidRPr="00531493" w:rsidRDefault="00531493" w:rsidP="00531493">
            <w:pPr>
              <w:spacing w:after="0"/>
              <w:ind w:firstLine="0"/>
              <w:jc w:val="left"/>
              <w:rPr>
                <w:rFonts w:ascii="Arial Narrow" w:hAnsi="Arial Narrow"/>
                <w:lang w:val="es-ES" w:eastAsia="es-ES"/>
              </w:rPr>
            </w:pPr>
            <w:r w:rsidRPr="00531493">
              <w:rPr>
                <w:rFonts w:ascii="Arial Narrow" w:hAnsi="Arial Narrow"/>
                <w:lang w:val="es-ES" w:eastAsia="es-ES"/>
              </w:rPr>
              <w:t>Tasas escuela de música</w:t>
            </w:r>
          </w:p>
        </w:tc>
        <w:tc>
          <w:tcPr>
            <w:tcW w:w="1418" w:type="dxa"/>
            <w:tcBorders>
              <w:top w:val="single" w:sz="2" w:space="0" w:color="auto"/>
              <w:left w:val="nil"/>
              <w:bottom w:val="single" w:sz="2" w:space="0" w:color="auto"/>
              <w:right w:val="nil"/>
            </w:tcBorders>
            <w:shd w:val="clear" w:color="auto" w:fill="auto"/>
            <w:noWrap/>
            <w:vAlign w:val="center"/>
          </w:tcPr>
          <w:p w:rsidR="00531493" w:rsidRPr="00531493" w:rsidRDefault="00531493" w:rsidP="00531493">
            <w:pPr>
              <w:spacing w:after="0"/>
              <w:ind w:firstLine="0"/>
              <w:jc w:val="right"/>
              <w:rPr>
                <w:rFonts w:ascii="Arial Narrow" w:hAnsi="Arial Narrow"/>
                <w:lang w:val="es-ES" w:eastAsia="es-ES"/>
              </w:rPr>
            </w:pPr>
            <w:r w:rsidRPr="00531493">
              <w:rPr>
                <w:rFonts w:ascii="Arial Narrow" w:hAnsi="Arial Narrow"/>
                <w:lang w:val="es-ES" w:eastAsia="es-ES"/>
              </w:rPr>
              <w:t>72.310</w:t>
            </w:r>
          </w:p>
        </w:tc>
        <w:tc>
          <w:tcPr>
            <w:tcW w:w="1132" w:type="dxa"/>
            <w:tcBorders>
              <w:top w:val="single" w:sz="2" w:space="0" w:color="auto"/>
              <w:left w:val="nil"/>
              <w:bottom w:val="single" w:sz="2" w:space="0" w:color="auto"/>
              <w:right w:val="nil"/>
            </w:tcBorders>
            <w:shd w:val="clear" w:color="auto" w:fill="auto"/>
            <w:vAlign w:val="center"/>
          </w:tcPr>
          <w:p w:rsidR="00531493" w:rsidRPr="00531493" w:rsidRDefault="00531493" w:rsidP="00531493">
            <w:pPr>
              <w:spacing w:after="0"/>
              <w:ind w:firstLine="0"/>
              <w:jc w:val="right"/>
              <w:rPr>
                <w:rFonts w:ascii="Arial Narrow" w:hAnsi="Arial Narrow"/>
                <w:lang w:val="es-ES" w:eastAsia="es-ES"/>
              </w:rPr>
            </w:pPr>
            <w:r w:rsidRPr="00531493">
              <w:rPr>
                <w:rFonts w:ascii="Arial Narrow" w:hAnsi="Arial Narrow"/>
                <w:lang w:val="es-ES" w:eastAsia="es-ES"/>
              </w:rPr>
              <w:t>70.273</w:t>
            </w:r>
          </w:p>
        </w:tc>
        <w:tc>
          <w:tcPr>
            <w:tcW w:w="1136" w:type="dxa"/>
            <w:tcBorders>
              <w:top w:val="single" w:sz="2" w:space="0" w:color="auto"/>
              <w:left w:val="nil"/>
              <w:bottom w:val="single" w:sz="2" w:space="0" w:color="auto"/>
              <w:right w:val="nil"/>
            </w:tcBorders>
            <w:shd w:val="clear" w:color="auto" w:fill="auto"/>
            <w:noWrap/>
            <w:vAlign w:val="center"/>
          </w:tcPr>
          <w:p w:rsidR="00531493" w:rsidRPr="00531493" w:rsidRDefault="00531493" w:rsidP="00531493">
            <w:pPr>
              <w:spacing w:after="0"/>
              <w:ind w:firstLine="0"/>
              <w:jc w:val="right"/>
              <w:rPr>
                <w:rFonts w:ascii="Arial Narrow" w:hAnsi="Arial Narrow"/>
                <w:lang w:val="es-ES" w:eastAsia="es-ES"/>
              </w:rPr>
            </w:pPr>
            <w:r w:rsidRPr="00531493">
              <w:rPr>
                <w:rFonts w:ascii="Arial Narrow" w:hAnsi="Arial Narrow"/>
                <w:lang w:val="es-ES" w:eastAsia="es-ES"/>
              </w:rPr>
              <w:t>-3</w:t>
            </w:r>
          </w:p>
        </w:tc>
      </w:tr>
      <w:tr w:rsidR="00531493" w:rsidRPr="00531493" w:rsidTr="00896063">
        <w:trPr>
          <w:trHeight w:val="255"/>
          <w:jc w:val="center"/>
        </w:trPr>
        <w:tc>
          <w:tcPr>
            <w:tcW w:w="5103" w:type="dxa"/>
            <w:tcBorders>
              <w:top w:val="single" w:sz="2" w:space="0" w:color="auto"/>
              <w:left w:val="nil"/>
              <w:bottom w:val="single" w:sz="2" w:space="0" w:color="auto"/>
              <w:right w:val="nil"/>
            </w:tcBorders>
            <w:shd w:val="clear" w:color="auto" w:fill="auto"/>
            <w:noWrap/>
            <w:vAlign w:val="center"/>
          </w:tcPr>
          <w:p w:rsidR="00531493" w:rsidRPr="00531493" w:rsidRDefault="00531493" w:rsidP="00531493">
            <w:pPr>
              <w:spacing w:after="0"/>
              <w:ind w:firstLine="0"/>
              <w:jc w:val="left"/>
              <w:rPr>
                <w:rFonts w:ascii="Arial Narrow" w:hAnsi="Arial Narrow"/>
                <w:lang w:val="es-ES" w:eastAsia="es-ES"/>
              </w:rPr>
            </w:pPr>
            <w:r w:rsidRPr="00531493">
              <w:rPr>
                <w:rFonts w:ascii="Arial Narrow" w:hAnsi="Arial Narrow"/>
                <w:lang w:val="es-ES" w:eastAsia="es-ES"/>
              </w:rPr>
              <w:t>Tasas Iberdrola</w:t>
            </w:r>
          </w:p>
        </w:tc>
        <w:tc>
          <w:tcPr>
            <w:tcW w:w="1418" w:type="dxa"/>
            <w:tcBorders>
              <w:top w:val="single" w:sz="2" w:space="0" w:color="auto"/>
              <w:left w:val="nil"/>
              <w:bottom w:val="single" w:sz="2" w:space="0" w:color="auto"/>
              <w:right w:val="nil"/>
            </w:tcBorders>
            <w:shd w:val="clear" w:color="auto" w:fill="auto"/>
            <w:noWrap/>
            <w:vAlign w:val="center"/>
          </w:tcPr>
          <w:p w:rsidR="00531493" w:rsidRPr="00531493" w:rsidRDefault="00531493" w:rsidP="00531493">
            <w:pPr>
              <w:spacing w:after="0"/>
              <w:ind w:firstLine="0"/>
              <w:jc w:val="right"/>
              <w:rPr>
                <w:rFonts w:ascii="Arial Narrow" w:hAnsi="Arial Narrow"/>
                <w:lang w:val="es-ES" w:eastAsia="es-ES"/>
              </w:rPr>
            </w:pPr>
            <w:r w:rsidRPr="00531493">
              <w:rPr>
                <w:rFonts w:ascii="Arial Narrow" w:hAnsi="Arial Narrow"/>
                <w:lang w:val="es-ES" w:eastAsia="es-ES"/>
              </w:rPr>
              <w:t>46.539</w:t>
            </w:r>
          </w:p>
        </w:tc>
        <w:tc>
          <w:tcPr>
            <w:tcW w:w="1132" w:type="dxa"/>
            <w:tcBorders>
              <w:top w:val="single" w:sz="2" w:space="0" w:color="auto"/>
              <w:left w:val="nil"/>
              <w:bottom w:val="single" w:sz="2" w:space="0" w:color="auto"/>
              <w:right w:val="nil"/>
            </w:tcBorders>
            <w:shd w:val="clear" w:color="auto" w:fill="auto"/>
            <w:vAlign w:val="center"/>
          </w:tcPr>
          <w:p w:rsidR="00531493" w:rsidRPr="00531493" w:rsidRDefault="00531493" w:rsidP="00531493">
            <w:pPr>
              <w:spacing w:after="0"/>
              <w:ind w:firstLine="0"/>
              <w:jc w:val="right"/>
              <w:rPr>
                <w:rFonts w:ascii="Arial Narrow" w:hAnsi="Arial Narrow"/>
                <w:lang w:val="es-ES" w:eastAsia="es-ES"/>
              </w:rPr>
            </w:pPr>
            <w:r w:rsidRPr="00531493">
              <w:rPr>
                <w:rFonts w:ascii="Arial Narrow" w:hAnsi="Arial Narrow"/>
                <w:lang w:val="es-ES" w:eastAsia="es-ES"/>
              </w:rPr>
              <w:t>42.644</w:t>
            </w:r>
          </w:p>
        </w:tc>
        <w:tc>
          <w:tcPr>
            <w:tcW w:w="1136" w:type="dxa"/>
            <w:tcBorders>
              <w:top w:val="single" w:sz="2" w:space="0" w:color="auto"/>
              <w:left w:val="nil"/>
              <w:bottom w:val="single" w:sz="2" w:space="0" w:color="auto"/>
              <w:right w:val="nil"/>
            </w:tcBorders>
            <w:shd w:val="clear" w:color="auto" w:fill="auto"/>
            <w:noWrap/>
            <w:vAlign w:val="center"/>
          </w:tcPr>
          <w:p w:rsidR="00531493" w:rsidRPr="00531493" w:rsidRDefault="00531493" w:rsidP="00531493">
            <w:pPr>
              <w:spacing w:after="0"/>
              <w:ind w:firstLine="0"/>
              <w:jc w:val="right"/>
              <w:rPr>
                <w:rFonts w:ascii="Arial Narrow" w:hAnsi="Arial Narrow"/>
                <w:lang w:val="es-ES" w:eastAsia="es-ES"/>
              </w:rPr>
            </w:pPr>
            <w:r w:rsidRPr="00531493">
              <w:rPr>
                <w:rFonts w:ascii="Arial Narrow" w:hAnsi="Arial Narrow"/>
                <w:lang w:val="es-ES" w:eastAsia="es-ES"/>
              </w:rPr>
              <w:t>-8</w:t>
            </w:r>
          </w:p>
        </w:tc>
      </w:tr>
      <w:tr w:rsidR="00531493" w:rsidRPr="00531493" w:rsidTr="00896063">
        <w:trPr>
          <w:trHeight w:val="255"/>
          <w:jc w:val="center"/>
        </w:trPr>
        <w:tc>
          <w:tcPr>
            <w:tcW w:w="5103" w:type="dxa"/>
            <w:tcBorders>
              <w:top w:val="single" w:sz="2" w:space="0" w:color="auto"/>
              <w:left w:val="nil"/>
              <w:bottom w:val="single" w:sz="2" w:space="0" w:color="auto"/>
              <w:right w:val="nil"/>
            </w:tcBorders>
            <w:shd w:val="clear" w:color="auto" w:fill="auto"/>
            <w:noWrap/>
            <w:vAlign w:val="center"/>
          </w:tcPr>
          <w:p w:rsidR="00531493" w:rsidRPr="00531493" w:rsidRDefault="00531493" w:rsidP="00531493">
            <w:pPr>
              <w:spacing w:after="0"/>
              <w:ind w:firstLine="0"/>
              <w:jc w:val="left"/>
              <w:rPr>
                <w:rFonts w:ascii="Arial Narrow" w:hAnsi="Arial Narrow"/>
                <w:lang w:val="es-ES" w:eastAsia="es-ES"/>
              </w:rPr>
            </w:pPr>
            <w:r w:rsidRPr="00531493">
              <w:rPr>
                <w:rFonts w:ascii="Arial Narrow" w:hAnsi="Arial Narrow"/>
                <w:lang w:val="es-ES" w:eastAsia="es-ES"/>
              </w:rPr>
              <w:t>Tasas mercadillo</w:t>
            </w:r>
          </w:p>
        </w:tc>
        <w:tc>
          <w:tcPr>
            <w:tcW w:w="1418" w:type="dxa"/>
            <w:tcBorders>
              <w:top w:val="single" w:sz="2" w:space="0" w:color="auto"/>
              <w:left w:val="nil"/>
              <w:bottom w:val="single" w:sz="2" w:space="0" w:color="auto"/>
              <w:right w:val="nil"/>
            </w:tcBorders>
            <w:shd w:val="clear" w:color="auto" w:fill="auto"/>
            <w:noWrap/>
            <w:vAlign w:val="center"/>
          </w:tcPr>
          <w:p w:rsidR="00531493" w:rsidRPr="00531493" w:rsidRDefault="00531493" w:rsidP="00531493">
            <w:pPr>
              <w:spacing w:after="0"/>
              <w:ind w:firstLine="0"/>
              <w:jc w:val="right"/>
              <w:rPr>
                <w:rFonts w:ascii="Arial Narrow" w:hAnsi="Arial Narrow"/>
                <w:lang w:val="es-ES" w:eastAsia="es-ES"/>
              </w:rPr>
            </w:pPr>
            <w:r w:rsidRPr="00531493">
              <w:rPr>
                <w:rFonts w:ascii="Arial Narrow" w:hAnsi="Arial Narrow"/>
                <w:lang w:val="es-ES" w:eastAsia="es-ES"/>
              </w:rPr>
              <w:t>40.563</w:t>
            </w:r>
          </w:p>
        </w:tc>
        <w:tc>
          <w:tcPr>
            <w:tcW w:w="1132" w:type="dxa"/>
            <w:tcBorders>
              <w:top w:val="single" w:sz="2" w:space="0" w:color="auto"/>
              <w:left w:val="nil"/>
              <w:bottom w:val="single" w:sz="2" w:space="0" w:color="auto"/>
              <w:right w:val="nil"/>
            </w:tcBorders>
            <w:shd w:val="clear" w:color="auto" w:fill="auto"/>
            <w:vAlign w:val="center"/>
          </w:tcPr>
          <w:p w:rsidR="00531493" w:rsidRPr="00531493" w:rsidRDefault="00531493" w:rsidP="00531493">
            <w:pPr>
              <w:spacing w:after="0"/>
              <w:ind w:firstLine="0"/>
              <w:jc w:val="right"/>
              <w:rPr>
                <w:rFonts w:ascii="Arial Narrow" w:hAnsi="Arial Narrow"/>
                <w:lang w:val="es-ES" w:eastAsia="es-ES"/>
              </w:rPr>
            </w:pPr>
            <w:r w:rsidRPr="00531493">
              <w:rPr>
                <w:rFonts w:ascii="Arial Narrow" w:hAnsi="Arial Narrow"/>
                <w:lang w:val="es-ES" w:eastAsia="es-ES"/>
              </w:rPr>
              <w:t>40.542</w:t>
            </w:r>
          </w:p>
        </w:tc>
        <w:tc>
          <w:tcPr>
            <w:tcW w:w="1136" w:type="dxa"/>
            <w:tcBorders>
              <w:top w:val="single" w:sz="2" w:space="0" w:color="auto"/>
              <w:left w:val="nil"/>
              <w:bottom w:val="single" w:sz="2" w:space="0" w:color="auto"/>
              <w:right w:val="nil"/>
            </w:tcBorders>
            <w:shd w:val="clear" w:color="auto" w:fill="auto"/>
            <w:noWrap/>
            <w:vAlign w:val="center"/>
          </w:tcPr>
          <w:p w:rsidR="00531493" w:rsidRPr="00531493" w:rsidRDefault="00531493" w:rsidP="00531493">
            <w:pPr>
              <w:spacing w:after="0"/>
              <w:ind w:firstLine="0"/>
              <w:jc w:val="right"/>
              <w:rPr>
                <w:rFonts w:ascii="Arial Narrow" w:hAnsi="Arial Narrow"/>
                <w:lang w:val="es-ES" w:eastAsia="es-ES"/>
              </w:rPr>
            </w:pPr>
            <w:r w:rsidRPr="00531493">
              <w:rPr>
                <w:rFonts w:ascii="Arial Narrow" w:hAnsi="Arial Narrow"/>
                <w:lang w:val="es-ES" w:eastAsia="es-ES"/>
              </w:rPr>
              <w:t>0</w:t>
            </w:r>
          </w:p>
        </w:tc>
      </w:tr>
      <w:tr w:rsidR="00531493" w:rsidRPr="00531493" w:rsidTr="00896063">
        <w:trPr>
          <w:trHeight w:val="255"/>
          <w:jc w:val="center"/>
        </w:trPr>
        <w:tc>
          <w:tcPr>
            <w:tcW w:w="5103" w:type="dxa"/>
            <w:tcBorders>
              <w:top w:val="single" w:sz="2" w:space="0" w:color="auto"/>
              <w:left w:val="nil"/>
              <w:bottom w:val="single" w:sz="2" w:space="0" w:color="auto"/>
              <w:right w:val="nil"/>
            </w:tcBorders>
            <w:shd w:val="clear" w:color="auto" w:fill="auto"/>
            <w:noWrap/>
            <w:vAlign w:val="center"/>
          </w:tcPr>
          <w:p w:rsidR="00531493" w:rsidRPr="00531493" w:rsidRDefault="00531493" w:rsidP="00531493">
            <w:pPr>
              <w:spacing w:after="0"/>
              <w:ind w:firstLine="0"/>
              <w:jc w:val="left"/>
              <w:rPr>
                <w:rFonts w:ascii="Arial Narrow" w:hAnsi="Arial Narrow"/>
                <w:lang w:val="es-ES" w:eastAsia="es-ES"/>
              </w:rPr>
            </w:pPr>
            <w:r w:rsidRPr="00531493">
              <w:rPr>
                <w:rFonts w:ascii="Arial Narrow" w:hAnsi="Arial Narrow"/>
                <w:lang w:val="es-ES" w:eastAsia="es-ES"/>
              </w:rPr>
              <w:t>Sanciones tráfico</w:t>
            </w:r>
          </w:p>
        </w:tc>
        <w:tc>
          <w:tcPr>
            <w:tcW w:w="1418" w:type="dxa"/>
            <w:tcBorders>
              <w:top w:val="single" w:sz="2" w:space="0" w:color="auto"/>
              <w:left w:val="nil"/>
              <w:bottom w:val="single" w:sz="2" w:space="0" w:color="auto"/>
              <w:right w:val="nil"/>
            </w:tcBorders>
            <w:shd w:val="clear" w:color="auto" w:fill="auto"/>
            <w:noWrap/>
            <w:vAlign w:val="center"/>
          </w:tcPr>
          <w:p w:rsidR="00531493" w:rsidRPr="00531493" w:rsidRDefault="00531493" w:rsidP="00531493">
            <w:pPr>
              <w:spacing w:after="0"/>
              <w:ind w:firstLine="0"/>
              <w:jc w:val="right"/>
              <w:rPr>
                <w:rFonts w:ascii="Arial Narrow" w:hAnsi="Arial Narrow"/>
                <w:lang w:val="es-ES" w:eastAsia="es-ES"/>
              </w:rPr>
            </w:pPr>
            <w:r w:rsidRPr="00531493">
              <w:rPr>
                <w:rFonts w:ascii="Arial Narrow" w:hAnsi="Arial Narrow"/>
                <w:lang w:val="es-ES" w:eastAsia="es-ES"/>
              </w:rPr>
              <w:t>34.288</w:t>
            </w:r>
          </w:p>
        </w:tc>
        <w:tc>
          <w:tcPr>
            <w:tcW w:w="1132" w:type="dxa"/>
            <w:tcBorders>
              <w:top w:val="single" w:sz="2" w:space="0" w:color="auto"/>
              <w:left w:val="nil"/>
              <w:bottom w:val="single" w:sz="2" w:space="0" w:color="auto"/>
              <w:right w:val="nil"/>
            </w:tcBorders>
            <w:shd w:val="clear" w:color="auto" w:fill="auto"/>
            <w:vAlign w:val="center"/>
          </w:tcPr>
          <w:p w:rsidR="00531493" w:rsidRPr="00531493" w:rsidRDefault="00531493" w:rsidP="00531493">
            <w:pPr>
              <w:spacing w:after="0"/>
              <w:ind w:firstLine="0"/>
              <w:jc w:val="right"/>
              <w:rPr>
                <w:rFonts w:ascii="Arial Narrow" w:hAnsi="Arial Narrow"/>
                <w:lang w:val="es-ES" w:eastAsia="es-ES"/>
              </w:rPr>
            </w:pPr>
            <w:r w:rsidRPr="00531493">
              <w:rPr>
                <w:rFonts w:ascii="Arial Narrow" w:hAnsi="Arial Narrow"/>
                <w:lang w:val="es-ES" w:eastAsia="es-ES"/>
              </w:rPr>
              <w:t>40.777</w:t>
            </w:r>
          </w:p>
        </w:tc>
        <w:tc>
          <w:tcPr>
            <w:tcW w:w="1136" w:type="dxa"/>
            <w:tcBorders>
              <w:top w:val="single" w:sz="2" w:space="0" w:color="auto"/>
              <w:left w:val="nil"/>
              <w:bottom w:val="single" w:sz="2" w:space="0" w:color="auto"/>
              <w:right w:val="nil"/>
            </w:tcBorders>
            <w:shd w:val="clear" w:color="auto" w:fill="auto"/>
            <w:noWrap/>
            <w:vAlign w:val="center"/>
          </w:tcPr>
          <w:p w:rsidR="00531493" w:rsidRPr="00531493" w:rsidRDefault="00531493" w:rsidP="00531493">
            <w:pPr>
              <w:spacing w:after="0"/>
              <w:ind w:firstLine="0"/>
              <w:jc w:val="right"/>
              <w:rPr>
                <w:rFonts w:ascii="Arial Narrow" w:hAnsi="Arial Narrow"/>
                <w:lang w:val="es-ES" w:eastAsia="es-ES"/>
              </w:rPr>
            </w:pPr>
            <w:r w:rsidRPr="00531493">
              <w:rPr>
                <w:rFonts w:ascii="Arial Narrow" w:hAnsi="Arial Narrow"/>
                <w:lang w:val="es-ES" w:eastAsia="es-ES"/>
              </w:rPr>
              <w:t>19</w:t>
            </w:r>
          </w:p>
        </w:tc>
      </w:tr>
      <w:tr w:rsidR="00531493" w:rsidRPr="00531493" w:rsidTr="00896063">
        <w:trPr>
          <w:trHeight w:val="255"/>
          <w:jc w:val="center"/>
        </w:trPr>
        <w:tc>
          <w:tcPr>
            <w:tcW w:w="5103" w:type="dxa"/>
            <w:tcBorders>
              <w:top w:val="single" w:sz="2" w:space="0" w:color="auto"/>
              <w:left w:val="nil"/>
              <w:bottom w:val="single" w:sz="2" w:space="0" w:color="auto"/>
              <w:right w:val="nil"/>
            </w:tcBorders>
            <w:shd w:val="clear" w:color="auto" w:fill="auto"/>
            <w:noWrap/>
            <w:vAlign w:val="center"/>
          </w:tcPr>
          <w:p w:rsidR="00531493" w:rsidRPr="00531493" w:rsidRDefault="00531493" w:rsidP="00531493">
            <w:pPr>
              <w:spacing w:after="0"/>
              <w:ind w:firstLine="0"/>
              <w:jc w:val="left"/>
              <w:rPr>
                <w:rFonts w:ascii="Arial Narrow" w:hAnsi="Arial Narrow"/>
                <w:lang w:val="es-ES" w:eastAsia="es-ES"/>
              </w:rPr>
            </w:pPr>
            <w:r w:rsidRPr="00531493">
              <w:rPr>
                <w:rFonts w:ascii="Arial Narrow" w:hAnsi="Arial Narrow"/>
                <w:lang w:val="es-ES" w:eastAsia="es-ES"/>
              </w:rPr>
              <w:t>Recargos de apremio</w:t>
            </w:r>
          </w:p>
        </w:tc>
        <w:tc>
          <w:tcPr>
            <w:tcW w:w="1418" w:type="dxa"/>
            <w:tcBorders>
              <w:top w:val="single" w:sz="2" w:space="0" w:color="auto"/>
              <w:left w:val="nil"/>
              <w:bottom w:val="single" w:sz="2" w:space="0" w:color="auto"/>
              <w:right w:val="nil"/>
            </w:tcBorders>
            <w:shd w:val="clear" w:color="auto" w:fill="auto"/>
            <w:noWrap/>
            <w:vAlign w:val="center"/>
          </w:tcPr>
          <w:p w:rsidR="00531493" w:rsidRPr="00531493" w:rsidRDefault="00531493" w:rsidP="00531493">
            <w:pPr>
              <w:spacing w:after="0"/>
              <w:ind w:firstLine="0"/>
              <w:jc w:val="right"/>
              <w:rPr>
                <w:rFonts w:ascii="Arial Narrow" w:hAnsi="Arial Narrow"/>
                <w:lang w:val="es-ES" w:eastAsia="es-ES"/>
              </w:rPr>
            </w:pPr>
            <w:r w:rsidRPr="00531493">
              <w:rPr>
                <w:rFonts w:ascii="Arial Narrow" w:hAnsi="Arial Narrow"/>
                <w:lang w:val="es-ES" w:eastAsia="es-ES"/>
              </w:rPr>
              <w:t>37.874</w:t>
            </w:r>
          </w:p>
        </w:tc>
        <w:tc>
          <w:tcPr>
            <w:tcW w:w="1132" w:type="dxa"/>
            <w:tcBorders>
              <w:top w:val="single" w:sz="2" w:space="0" w:color="auto"/>
              <w:left w:val="nil"/>
              <w:bottom w:val="single" w:sz="2" w:space="0" w:color="auto"/>
              <w:right w:val="nil"/>
            </w:tcBorders>
            <w:shd w:val="clear" w:color="auto" w:fill="auto"/>
            <w:vAlign w:val="center"/>
          </w:tcPr>
          <w:p w:rsidR="00531493" w:rsidRPr="00531493" w:rsidRDefault="00531493" w:rsidP="00531493">
            <w:pPr>
              <w:spacing w:after="0"/>
              <w:ind w:firstLine="0"/>
              <w:jc w:val="right"/>
              <w:rPr>
                <w:rFonts w:ascii="Arial Narrow" w:hAnsi="Arial Narrow"/>
                <w:lang w:val="es-ES" w:eastAsia="es-ES"/>
              </w:rPr>
            </w:pPr>
            <w:r w:rsidRPr="00531493">
              <w:rPr>
                <w:rFonts w:ascii="Arial Narrow" w:hAnsi="Arial Narrow"/>
                <w:lang w:val="es-ES" w:eastAsia="es-ES"/>
              </w:rPr>
              <w:t>33.089</w:t>
            </w:r>
          </w:p>
        </w:tc>
        <w:tc>
          <w:tcPr>
            <w:tcW w:w="1136" w:type="dxa"/>
            <w:tcBorders>
              <w:top w:val="single" w:sz="2" w:space="0" w:color="auto"/>
              <w:left w:val="nil"/>
              <w:bottom w:val="single" w:sz="2" w:space="0" w:color="auto"/>
              <w:right w:val="nil"/>
            </w:tcBorders>
            <w:shd w:val="clear" w:color="auto" w:fill="auto"/>
            <w:noWrap/>
            <w:vAlign w:val="center"/>
          </w:tcPr>
          <w:p w:rsidR="00531493" w:rsidRPr="00531493" w:rsidRDefault="00531493" w:rsidP="00531493">
            <w:pPr>
              <w:spacing w:after="0"/>
              <w:ind w:firstLine="0"/>
              <w:jc w:val="right"/>
              <w:rPr>
                <w:rFonts w:ascii="Arial Narrow" w:hAnsi="Arial Narrow"/>
                <w:lang w:val="es-ES" w:eastAsia="es-ES"/>
              </w:rPr>
            </w:pPr>
            <w:r w:rsidRPr="00531493">
              <w:rPr>
                <w:rFonts w:ascii="Arial Narrow" w:hAnsi="Arial Narrow"/>
                <w:lang w:val="es-ES" w:eastAsia="es-ES"/>
              </w:rPr>
              <w:t>-13</w:t>
            </w:r>
          </w:p>
        </w:tc>
      </w:tr>
      <w:tr w:rsidR="00531493" w:rsidRPr="00531493" w:rsidTr="00896063">
        <w:trPr>
          <w:trHeight w:val="255"/>
          <w:jc w:val="center"/>
        </w:trPr>
        <w:tc>
          <w:tcPr>
            <w:tcW w:w="5103" w:type="dxa"/>
            <w:tcBorders>
              <w:top w:val="single" w:sz="2" w:space="0" w:color="auto"/>
              <w:left w:val="nil"/>
              <w:bottom w:val="single" w:sz="4" w:space="0" w:color="auto"/>
              <w:right w:val="nil"/>
            </w:tcBorders>
            <w:shd w:val="clear" w:color="auto" w:fill="auto"/>
            <w:noWrap/>
            <w:vAlign w:val="center"/>
          </w:tcPr>
          <w:p w:rsidR="00531493" w:rsidRPr="00531493" w:rsidRDefault="00531493" w:rsidP="00531493">
            <w:pPr>
              <w:spacing w:after="0"/>
              <w:ind w:firstLine="0"/>
              <w:jc w:val="left"/>
              <w:rPr>
                <w:rFonts w:ascii="Arial Narrow" w:hAnsi="Arial Narrow"/>
                <w:lang w:val="es-ES" w:eastAsia="es-ES"/>
              </w:rPr>
            </w:pPr>
            <w:r w:rsidRPr="00531493">
              <w:rPr>
                <w:rFonts w:ascii="Arial Narrow" w:hAnsi="Arial Narrow"/>
                <w:lang w:val="es-ES" w:eastAsia="es-ES"/>
              </w:rPr>
              <w:t>Otros ingresos</w:t>
            </w:r>
          </w:p>
        </w:tc>
        <w:tc>
          <w:tcPr>
            <w:tcW w:w="1418" w:type="dxa"/>
            <w:tcBorders>
              <w:top w:val="single" w:sz="2" w:space="0" w:color="auto"/>
              <w:left w:val="nil"/>
              <w:bottom w:val="single" w:sz="4" w:space="0" w:color="auto"/>
              <w:right w:val="nil"/>
            </w:tcBorders>
            <w:shd w:val="clear" w:color="auto" w:fill="auto"/>
            <w:noWrap/>
            <w:vAlign w:val="center"/>
          </w:tcPr>
          <w:p w:rsidR="00531493" w:rsidRPr="00531493" w:rsidRDefault="00531493" w:rsidP="00531493">
            <w:pPr>
              <w:spacing w:after="0"/>
              <w:ind w:firstLine="0"/>
              <w:jc w:val="right"/>
              <w:rPr>
                <w:rFonts w:ascii="Arial Narrow" w:hAnsi="Arial Narrow"/>
                <w:lang w:val="es-ES" w:eastAsia="es-ES"/>
              </w:rPr>
            </w:pPr>
            <w:r w:rsidRPr="00531493">
              <w:rPr>
                <w:rFonts w:ascii="Arial Narrow" w:hAnsi="Arial Narrow"/>
                <w:lang w:val="es-ES" w:eastAsia="es-ES"/>
              </w:rPr>
              <w:t>344.339</w:t>
            </w:r>
          </w:p>
        </w:tc>
        <w:tc>
          <w:tcPr>
            <w:tcW w:w="1132" w:type="dxa"/>
            <w:tcBorders>
              <w:top w:val="single" w:sz="2" w:space="0" w:color="auto"/>
              <w:left w:val="nil"/>
              <w:bottom w:val="single" w:sz="4" w:space="0" w:color="auto"/>
              <w:right w:val="nil"/>
            </w:tcBorders>
            <w:shd w:val="clear" w:color="auto" w:fill="auto"/>
            <w:vAlign w:val="center"/>
          </w:tcPr>
          <w:p w:rsidR="00531493" w:rsidRPr="00531493" w:rsidRDefault="00531493" w:rsidP="00531493">
            <w:pPr>
              <w:spacing w:after="0"/>
              <w:ind w:firstLine="0"/>
              <w:jc w:val="right"/>
              <w:rPr>
                <w:rFonts w:ascii="Arial Narrow" w:hAnsi="Arial Narrow"/>
                <w:lang w:val="es-ES" w:eastAsia="es-ES"/>
              </w:rPr>
            </w:pPr>
            <w:r w:rsidRPr="00531493">
              <w:rPr>
                <w:rFonts w:ascii="Arial Narrow" w:hAnsi="Arial Narrow"/>
                <w:lang w:val="es-ES" w:eastAsia="es-ES"/>
              </w:rPr>
              <w:t>242.294</w:t>
            </w:r>
          </w:p>
        </w:tc>
        <w:tc>
          <w:tcPr>
            <w:tcW w:w="1136" w:type="dxa"/>
            <w:tcBorders>
              <w:top w:val="single" w:sz="2" w:space="0" w:color="auto"/>
              <w:left w:val="nil"/>
              <w:bottom w:val="single" w:sz="4" w:space="0" w:color="auto"/>
              <w:right w:val="nil"/>
            </w:tcBorders>
            <w:shd w:val="clear" w:color="auto" w:fill="auto"/>
            <w:noWrap/>
            <w:vAlign w:val="center"/>
          </w:tcPr>
          <w:p w:rsidR="00531493" w:rsidRPr="00531493" w:rsidRDefault="00531493" w:rsidP="00531493">
            <w:pPr>
              <w:spacing w:after="0"/>
              <w:ind w:firstLine="0"/>
              <w:jc w:val="right"/>
              <w:rPr>
                <w:rFonts w:ascii="Arial Narrow" w:hAnsi="Arial Narrow"/>
                <w:lang w:val="es-ES" w:eastAsia="es-ES"/>
              </w:rPr>
            </w:pPr>
            <w:r w:rsidRPr="00531493">
              <w:rPr>
                <w:rFonts w:ascii="Arial Narrow" w:hAnsi="Arial Narrow"/>
                <w:lang w:val="es-ES" w:eastAsia="es-ES"/>
              </w:rPr>
              <w:t>-30</w:t>
            </w:r>
          </w:p>
        </w:tc>
      </w:tr>
      <w:tr w:rsidR="00531493" w:rsidRPr="00531493" w:rsidTr="00896063">
        <w:trPr>
          <w:trHeight w:val="255"/>
          <w:jc w:val="center"/>
        </w:trPr>
        <w:tc>
          <w:tcPr>
            <w:tcW w:w="5103" w:type="dxa"/>
            <w:tcBorders>
              <w:top w:val="single" w:sz="4" w:space="0" w:color="auto"/>
              <w:left w:val="nil"/>
              <w:bottom w:val="single" w:sz="4" w:space="0" w:color="auto"/>
              <w:right w:val="nil"/>
            </w:tcBorders>
            <w:shd w:val="clear" w:color="000000" w:fill="FFCC99"/>
            <w:noWrap/>
            <w:vAlign w:val="center"/>
            <w:hideMark/>
          </w:tcPr>
          <w:p w:rsidR="00531493" w:rsidRPr="00531493" w:rsidRDefault="00531493" w:rsidP="00531493">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sidRPr="00531493">
              <w:rPr>
                <w:rFonts w:ascii="Arial" w:hAnsi="Arial" w:cs="Arial"/>
                <w:sz w:val="18"/>
                <w:szCs w:val="18"/>
              </w:rPr>
              <w:t>Total</w:t>
            </w:r>
          </w:p>
        </w:tc>
        <w:tc>
          <w:tcPr>
            <w:tcW w:w="1418" w:type="dxa"/>
            <w:tcBorders>
              <w:top w:val="single" w:sz="4" w:space="0" w:color="auto"/>
              <w:left w:val="nil"/>
              <w:bottom w:val="single" w:sz="4" w:space="0" w:color="auto"/>
              <w:right w:val="nil"/>
            </w:tcBorders>
            <w:shd w:val="clear" w:color="000000" w:fill="FFCC99"/>
            <w:noWrap/>
            <w:vAlign w:val="center"/>
            <w:hideMark/>
          </w:tcPr>
          <w:p w:rsidR="00531493" w:rsidRPr="00531493" w:rsidRDefault="00531493" w:rsidP="00531493">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531493">
              <w:rPr>
                <w:rFonts w:ascii="Arial" w:hAnsi="Arial" w:cs="Arial"/>
                <w:sz w:val="18"/>
                <w:szCs w:val="18"/>
              </w:rPr>
              <w:t>2.754.023</w:t>
            </w:r>
          </w:p>
        </w:tc>
        <w:tc>
          <w:tcPr>
            <w:tcW w:w="1132" w:type="dxa"/>
            <w:tcBorders>
              <w:top w:val="single" w:sz="4" w:space="0" w:color="auto"/>
              <w:left w:val="nil"/>
              <w:bottom w:val="single" w:sz="4" w:space="0" w:color="auto"/>
              <w:right w:val="nil"/>
            </w:tcBorders>
            <w:shd w:val="clear" w:color="000000" w:fill="FFCC99"/>
            <w:noWrap/>
            <w:vAlign w:val="center"/>
            <w:hideMark/>
          </w:tcPr>
          <w:p w:rsidR="00531493" w:rsidRPr="00531493" w:rsidRDefault="00531493" w:rsidP="00531493">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531493">
              <w:rPr>
                <w:rFonts w:ascii="Arial" w:hAnsi="Arial" w:cs="Arial"/>
                <w:sz w:val="18"/>
                <w:szCs w:val="18"/>
              </w:rPr>
              <w:t>2.588.595</w:t>
            </w:r>
          </w:p>
        </w:tc>
        <w:tc>
          <w:tcPr>
            <w:tcW w:w="1136" w:type="dxa"/>
            <w:tcBorders>
              <w:top w:val="single" w:sz="4" w:space="0" w:color="auto"/>
              <w:left w:val="nil"/>
              <w:bottom w:val="single" w:sz="4" w:space="0" w:color="auto"/>
              <w:right w:val="nil"/>
            </w:tcBorders>
            <w:shd w:val="clear" w:color="000000" w:fill="FFCC99"/>
            <w:noWrap/>
            <w:vAlign w:val="center"/>
            <w:hideMark/>
          </w:tcPr>
          <w:p w:rsidR="00531493" w:rsidRPr="00531493" w:rsidRDefault="00531493" w:rsidP="00531493">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531493">
              <w:rPr>
                <w:rFonts w:ascii="Arial" w:hAnsi="Arial" w:cs="Arial"/>
                <w:sz w:val="18"/>
                <w:szCs w:val="18"/>
              </w:rPr>
              <w:t>-6</w:t>
            </w:r>
          </w:p>
        </w:tc>
      </w:tr>
    </w:tbl>
    <w:p w:rsidR="004E6827" w:rsidRDefault="00E13AEB" w:rsidP="00393954">
      <w:pPr>
        <w:pStyle w:val="texto"/>
        <w:tabs>
          <w:tab w:val="clear" w:pos="2835"/>
          <w:tab w:val="clear" w:pos="3969"/>
          <w:tab w:val="clear" w:pos="5103"/>
          <w:tab w:val="clear" w:pos="6237"/>
          <w:tab w:val="clear" w:pos="7371"/>
        </w:tabs>
        <w:spacing w:before="240" w:after="240"/>
        <w:rPr>
          <w:rFonts w:cs="Arial"/>
        </w:rPr>
      </w:pPr>
      <w:r w:rsidRPr="00531493">
        <w:rPr>
          <w:rFonts w:cs="Arial"/>
        </w:rPr>
        <w:t xml:space="preserve">Los principales conceptos son los ingresos por cuotas de los residentes de la </w:t>
      </w:r>
      <w:r w:rsidR="0014773B">
        <w:rPr>
          <w:rFonts w:cs="Arial"/>
        </w:rPr>
        <w:t>R</w:t>
      </w:r>
      <w:r w:rsidRPr="00531493">
        <w:rPr>
          <w:rFonts w:cs="Arial"/>
        </w:rPr>
        <w:t xml:space="preserve">esidencia de </w:t>
      </w:r>
      <w:r w:rsidR="0014773B">
        <w:rPr>
          <w:rFonts w:cs="Arial"/>
        </w:rPr>
        <w:t>A</w:t>
      </w:r>
      <w:r w:rsidRPr="00531493">
        <w:rPr>
          <w:rFonts w:cs="Arial"/>
        </w:rPr>
        <w:t>ncianos,</w:t>
      </w:r>
      <w:r w:rsidR="00531493" w:rsidRPr="00531493">
        <w:rPr>
          <w:rFonts w:cs="Arial"/>
        </w:rPr>
        <w:t xml:space="preserve"> </w:t>
      </w:r>
      <w:r w:rsidR="0014773B">
        <w:rPr>
          <w:rFonts w:cs="Arial"/>
        </w:rPr>
        <w:t>por</w:t>
      </w:r>
      <w:r w:rsidR="00531493" w:rsidRPr="00531493">
        <w:rPr>
          <w:rFonts w:cs="Arial"/>
        </w:rPr>
        <w:t xml:space="preserve"> suministro de agua y </w:t>
      </w:r>
      <w:r w:rsidR="0014773B">
        <w:rPr>
          <w:rFonts w:cs="Arial"/>
        </w:rPr>
        <w:t>por</w:t>
      </w:r>
      <w:r w:rsidR="00531493" w:rsidRPr="00531493">
        <w:rPr>
          <w:rFonts w:cs="Arial"/>
        </w:rPr>
        <w:t xml:space="preserve"> cuotas del centro 0-3 años. El descenso se debe fundamentalmente a una </w:t>
      </w:r>
      <w:r w:rsidR="0032104B">
        <w:rPr>
          <w:rFonts w:cs="Arial"/>
        </w:rPr>
        <w:t>liquidación</w:t>
      </w:r>
      <w:r w:rsidR="00531493" w:rsidRPr="00531493">
        <w:rPr>
          <w:rFonts w:cs="Arial"/>
        </w:rPr>
        <w:t xml:space="preserve"> inferior en las </w:t>
      </w:r>
      <w:r w:rsidR="0032104B">
        <w:rPr>
          <w:rFonts w:cs="Arial"/>
        </w:rPr>
        <w:t>matrículas</w:t>
      </w:r>
      <w:r w:rsidR="00531493" w:rsidRPr="00531493">
        <w:rPr>
          <w:rFonts w:cs="Arial"/>
        </w:rPr>
        <w:t xml:space="preserve"> del mencionado centro</w:t>
      </w:r>
      <w:r w:rsidR="0014773B">
        <w:rPr>
          <w:rFonts w:cs="Arial"/>
        </w:rPr>
        <w:t xml:space="preserve"> 0 a 3 años</w:t>
      </w:r>
      <w:r w:rsidR="00531493" w:rsidRPr="00531493">
        <w:rPr>
          <w:rFonts w:cs="Arial"/>
        </w:rPr>
        <w:t xml:space="preserve"> por una menor utilización de este servicio</w:t>
      </w:r>
      <w:r w:rsidR="0014773B">
        <w:rPr>
          <w:rFonts w:cs="Arial"/>
        </w:rPr>
        <w:t xml:space="preserve">; también en </w:t>
      </w:r>
      <w:r w:rsidR="00531493" w:rsidRPr="00531493">
        <w:rPr>
          <w:rFonts w:cs="Arial"/>
        </w:rPr>
        <w:t>2015</w:t>
      </w:r>
      <w:r w:rsidR="0014773B">
        <w:rPr>
          <w:rFonts w:cs="Arial"/>
        </w:rPr>
        <w:t>,</w:t>
      </w:r>
      <w:r w:rsidR="00531493" w:rsidRPr="00531493">
        <w:rPr>
          <w:rFonts w:cs="Arial"/>
        </w:rPr>
        <w:t xml:space="preserve"> se incluían en este capítulo ingresos por canon de parque eólico</w:t>
      </w:r>
      <w:r w:rsidR="0092794A">
        <w:rPr>
          <w:rFonts w:cs="Arial"/>
        </w:rPr>
        <w:t xml:space="preserve"> y placas solares</w:t>
      </w:r>
      <w:r w:rsidR="00531493" w:rsidRPr="00531493">
        <w:rPr>
          <w:rFonts w:cs="Arial"/>
        </w:rPr>
        <w:t xml:space="preserve"> </w:t>
      </w:r>
      <w:r w:rsidR="00393954">
        <w:rPr>
          <w:rFonts w:cs="Arial"/>
        </w:rPr>
        <w:t>–</w:t>
      </w:r>
      <w:r w:rsidR="00DC6F17">
        <w:rPr>
          <w:rFonts w:cs="Arial"/>
        </w:rPr>
        <w:t>47.849</w:t>
      </w:r>
      <w:r w:rsidR="00531493" w:rsidRPr="00531493">
        <w:rPr>
          <w:rFonts w:cs="Arial"/>
        </w:rPr>
        <w:t xml:space="preserve"> euros</w:t>
      </w:r>
      <w:r w:rsidR="00393954">
        <w:rPr>
          <w:rFonts w:cs="Arial"/>
        </w:rPr>
        <w:t xml:space="preserve">– </w:t>
      </w:r>
      <w:r w:rsidR="00531493" w:rsidRPr="00531493">
        <w:rPr>
          <w:rFonts w:cs="Arial"/>
        </w:rPr>
        <w:t>y de concesiones de cementerio</w:t>
      </w:r>
      <w:r w:rsidR="00393954">
        <w:rPr>
          <w:rFonts w:cs="Arial"/>
        </w:rPr>
        <w:t xml:space="preserve"> –</w:t>
      </w:r>
      <w:r w:rsidR="00531493" w:rsidRPr="00531493">
        <w:rPr>
          <w:rFonts w:cs="Arial"/>
        </w:rPr>
        <w:t>19</w:t>
      </w:r>
      <w:r w:rsidR="00DC6F17">
        <w:rPr>
          <w:rFonts w:cs="Arial"/>
        </w:rPr>
        <w:t>.124</w:t>
      </w:r>
      <w:r w:rsidR="00531493" w:rsidRPr="00531493">
        <w:rPr>
          <w:rFonts w:cs="Arial"/>
        </w:rPr>
        <w:t xml:space="preserve"> euros</w:t>
      </w:r>
      <w:r w:rsidR="00393954">
        <w:rPr>
          <w:rFonts w:cs="Arial"/>
        </w:rPr>
        <w:t>–</w:t>
      </w:r>
      <w:r w:rsidR="00531493" w:rsidRPr="00531493">
        <w:rPr>
          <w:rFonts w:cs="Arial"/>
        </w:rPr>
        <w:t xml:space="preserve"> que en 2016 se clasifican como ingresos patrimoniales.</w:t>
      </w:r>
    </w:p>
    <w:p w:rsidR="00AC5575" w:rsidRDefault="00AC5575" w:rsidP="00393954">
      <w:pPr>
        <w:pStyle w:val="texto"/>
        <w:tabs>
          <w:tab w:val="clear" w:pos="2835"/>
          <w:tab w:val="clear" w:pos="3969"/>
          <w:tab w:val="clear" w:pos="5103"/>
          <w:tab w:val="clear" w:pos="6237"/>
          <w:tab w:val="clear" w:pos="7371"/>
        </w:tabs>
        <w:spacing w:before="240" w:after="240"/>
        <w:rPr>
          <w:rFonts w:cs="Arial"/>
        </w:rPr>
      </w:pPr>
    </w:p>
    <w:p w:rsidR="00AC5575" w:rsidRDefault="00AC5575" w:rsidP="00393954">
      <w:pPr>
        <w:pStyle w:val="texto"/>
        <w:tabs>
          <w:tab w:val="clear" w:pos="2835"/>
          <w:tab w:val="clear" w:pos="3969"/>
          <w:tab w:val="clear" w:pos="5103"/>
          <w:tab w:val="clear" w:pos="6237"/>
          <w:tab w:val="clear" w:pos="7371"/>
        </w:tabs>
        <w:spacing w:before="240" w:after="240"/>
        <w:rPr>
          <w:rFonts w:cs="Arial"/>
        </w:rPr>
      </w:pPr>
    </w:p>
    <w:p w:rsidR="00AC5575" w:rsidRPr="00531493" w:rsidRDefault="00AC5575" w:rsidP="00393954">
      <w:pPr>
        <w:pStyle w:val="texto"/>
        <w:tabs>
          <w:tab w:val="clear" w:pos="2835"/>
          <w:tab w:val="clear" w:pos="3969"/>
          <w:tab w:val="clear" w:pos="5103"/>
          <w:tab w:val="clear" w:pos="6237"/>
          <w:tab w:val="clear" w:pos="7371"/>
        </w:tabs>
        <w:spacing w:before="240" w:after="240"/>
        <w:rPr>
          <w:rFonts w:cs="Arial"/>
        </w:rPr>
      </w:pPr>
    </w:p>
    <w:p w:rsidR="006E0AF8" w:rsidRPr="0092794A" w:rsidRDefault="006E0AF8" w:rsidP="00804161">
      <w:pPr>
        <w:pStyle w:val="texto"/>
        <w:numPr>
          <w:ilvl w:val="0"/>
          <w:numId w:val="7"/>
        </w:numPr>
        <w:tabs>
          <w:tab w:val="clear" w:pos="2835"/>
          <w:tab w:val="clear" w:pos="3969"/>
          <w:tab w:val="clear" w:pos="5103"/>
          <w:tab w:val="clear" w:pos="6237"/>
          <w:tab w:val="clear" w:pos="7371"/>
          <w:tab w:val="num" w:pos="284"/>
          <w:tab w:val="left" w:pos="480"/>
          <w:tab w:val="num" w:pos="720"/>
          <w:tab w:val="num" w:pos="928"/>
          <w:tab w:val="num" w:pos="6597"/>
        </w:tabs>
        <w:ind w:left="0" w:firstLine="290"/>
        <w:rPr>
          <w:rFonts w:cs="Arial"/>
        </w:rPr>
      </w:pPr>
      <w:r w:rsidRPr="0092794A">
        <w:rPr>
          <w:rFonts w:cs="Arial"/>
        </w:rPr>
        <w:lastRenderedPageBreak/>
        <w:t>Ingresos por transferencias</w:t>
      </w:r>
    </w:p>
    <w:p w:rsidR="006E0AF8" w:rsidRPr="0092794A" w:rsidRDefault="004574F3" w:rsidP="00393954">
      <w:pPr>
        <w:pStyle w:val="texto"/>
        <w:tabs>
          <w:tab w:val="clear" w:pos="2835"/>
          <w:tab w:val="clear" w:pos="3969"/>
          <w:tab w:val="clear" w:pos="5103"/>
          <w:tab w:val="clear" w:pos="6237"/>
          <w:tab w:val="clear" w:pos="7371"/>
        </w:tabs>
        <w:spacing w:after="240"/>
        <w:rPr>
          <w:rFonts w:cs="Arial"/>
        </w:rPr>
      </w:pPr>
      <w:r w:rsidRPr="0092794A">
        <w:rPr>
          <w:rFonts w:cs="Arial"/>
        </w:rPr>
        <w:t>La comparativa de 2016 y 2015 de los ingresos por transferencias es la s</w:t>
      </w:r>
      <w:r w:rsidRPr="0092794A">
        <w:rPr>
          <w:rFonts w:cs="Arial"/>
        </w:rPr>
        <w:t>i</w:t>
      </w:r>
      <w:r w:rsidRPr="0092794A">
        <w:rPr>
          <w:rFonts w:cs="Arial"/>
        </w:rPr>
        <w:t>guiente:</w:t>
      </w:r>
    </w:p>
    <w:tbl>
      <w:tblPr>
        <w:tblW w:w="8804" w:type="dxa"/>
        <w:tblInd w:w="55" w:type="dxa"/>
        <w:tblCellMar>
          <w:left w:w="70" w:type="dxa"/>
          <w:right w:w="70" w:type="dxa"/>
        </w:tblCellMar>
        <w:tblLook w:val="04A0" w:firstRow="1" w:lastRow="0" w:firstColumn="1" w:lastColumn="0" w:noHBand="0" w:noVBand="1"/>
      </w:tblPr>
      <w:tblGrid>
        <w:gridCol w:w="4126"/>
        <w:gridCol w:w="1134"/>
        <w:gridCol w:w="1418"/>
        <w:gridCol w:w="2126"/>
      </w:tblGrid>
      <w:tr w:rsidR="0092794A" w:rsidRPr="00783AE9" w:rsidTr="007D3326">
        <w:trPr>
          <w:trHeight w:val="170"/>
        </w:trPr>
        <w:tc>
          <w:tcPr>
            <w:tcW w:w="4126" w:type="dxa"/>
            <w:vMerge w:val="restart"/>
            <w:tcBorders>
              <w:top w:val="single" w:sz="4" w:space="0" w:color="auto"/>
              <w:left w:val="nil"/>
              <w:bottom w:val="single" w:sz="4" w:space="0" w:color="000000"/>
              <w:right w:val="nil"/>
            </w:tcBorders>
            <w:shd w:val="clear" w:color="000000" w:fill="FFCC99"/>
            <w:vAlign w:val="center"/>
            <w:hideMark/>
          </w:tcPr>
          <w:p w:rsidR="00783AE9" w:rsidRPr="00783AE9" w:rsidRDefault="00783AE9" w:rsidP="00783AE9">
            <w:pPr>
              <w:spacing w:after="0"/>
              <w:ind w:firstLine="0"/>
              <w:jc w:val="left"/>
              <w:rPr>
                <w:rFonts w:ascii="Arial" w:hAnsi="Arial" w:cs="Arial"/>
                <w:sz w:val="18"/>
                <w:szCs w:val="18"/>
                <w:lang w:val="es-ES" w:eastAsia="es-ES"/>
              </w:rPr>
            </w:pPr>
            <w:r w:rsidRPr="00783AE9">
              <w:rPr>
                <w:rFonts w:ascii="Arial" w:hAnsi="Arial" w:cs="Arial"/>
                <w:sz w:val="18"/>
                <w:szCs w:val="18"/>
                <w:lang w:eastAsia="es-ES"/>
              </w:rPr>
              <w:t>Ingresos por transferencias</w:t>
            </w:r>
          </w:p>
        </w:tc>
        <w:tc>
          <w:tcPr>
            <w:tcW w:w="2552" w:type="dxa"/>
            <w:gridSpan w:val="2"/>
            <w:tcBorders>
              <w:top w:val="single" w:sz="4" w:space="0" w:color="auto"/>
              <w:left w:val="nil"/>
              <w:bottom w:val="single" w:sz="4" w:space="0" w:color="auto"/>
              <w:right w:val="nil"/>
            </w:tcBorders>
            <w:shd w:val="clear" w:color="000000" w:fill="FFCC99"/>
            <w:vAlign w:val="center"/>
            <w:hideMark/>
          </w:tcPr>
          <w:p w:rsidR="00783AE9" w:rsidRPr="00783AE9" w:rsidRDefault="00783AE9" w:rsidP="007D3326">
            <w:pPr>
              <w:spacing w:after="0"/>
              <w:ind w:firstLine="355"/>
              <w:jc w:val="left"/>
              <w:rPr>
                <w:rFonts w:ascii="Arial" w:hAnsi="Arial" w:cs="Arial"/>
                <w:sz w:val="18"/>
                <w:szCs w:val="18"/>
                <w:lang w:val="es-ES" w:eastAsia="es-ES"/>
              </w:rPr>
            </w:pPr>
            <w:r w:rsidRPr="00783AE9">
              <w:rPr>
                <w:rFonts w:ascii="Arial" w:hAnsi="Arial" w:cs="Arial"/>
                <w:sz w:val="18"/>
                <w:szCs w:val="18"/>
                <w:lang w:eastAsia="es-ES"/>
              </w:rPr>
              <w:t>Derechos reconocidos</w:t>
            </w:r>
          </w:p>
        </w:tc>
        <w:tc>
          <w:tcPr>
            <w:tcW w:w="2126" w:type="dxa"/>
            <w:tcBorders>
              <w:top w:val="single" w:sz="4" w:space="0" w:color="auto"/>
              <w:left w:val="nil"/>
              <w:right w:val="nil"/>
            </w:tcBorders>
            <w:shd w:val="clear" w:color="000000" w:fill="FFCC99"/>
            <w:vAlign w:val="center"/>
            <w:hideMark/>
          </w:tcPr>
          <w:p w:rsidR="00783AE9" w:rsidRPr="00783AE9" w:rsidRDefault="00783AE9" w:rsidP="00783AE9">
            <w:pPr>
              <w:spacing w:after="0"/>
              <w:ind w:firstLine="0"/>
              <w:jc w:val="right"/>
              <w:rPr>
                <w:rFonts w:ascii="Arial" w:hAnsi="Arial" w:cs="Arial"/>
                <w:sz w:val="18"/>
                <w:szCs w:val="18"/>
                <w:lang w:val="es-ES" w:eastAsia="es-ES"/>
              </w:rPr>
            </w:pPr>
            <w:r w:rsidRPr="00783AE9">
              <w:rPr>
                <w:rFonts w:ascii="Arial" w:hAnsi="Arial" w:cs="Arial"/>
                <w:sz w:val="18"/>
                <w:szCs w:val="18"/>
                <w:lang w:eastAsia="es-ES"/>
              </w:rPr>
              <w:t>Porcentaje Variac.</w:t>
            </w:r>
          </w:p>
        </w:tc>
      </w:tr>
      <w:tr w:rsidR="0092794A" w:rsidRPr="00783AE9" w:rsidTr="007D3326">
        <w:trPr>
          <w:trHeight w:val="170"/>
        </w:trPr>
        <w:tc>
          <w:tcPr>
            <w:tcW w:w="4126" w:type="dxa"/>
            <w:vMerge/>
            <w:tcBorders>
              <w:top w:val="single" w:sz="8" w:space="0" w:color="000000"/>
              <w:left w:val="nil"/>
              <w:bottom w:val="single" w:sz="4" w:space="0" w:color="000000"/>
              <w:right w:val="nil"/>
            </w:tcBorders>
            <w:vAlign w:val="center"/>
            <w:hideMark/>
          </w:tcPr>
          <w:p w:rsidR="00783AE9" w:rsidRPr="00783AE9" w:rsidRDefault="00783AE9" w:rsidP="00783AE9">
            <w:pPr>
              <w:spacing w:after="0"/>
              <w:ind w:firstLine="0"/>
              <w:jc w:val="left"/>
              <w:rPr>
                <w:rFonts w:ascii="Arial" w:hAnsi="Arial" w:cs="Arial"/>
                <w:sz w:val="18"/>
                <w:szCs w:val="18"/>
                <w:lang w:val="es-ES" w:eastAsia="es-ES"/>
              </w:rPr>
            </w:pPr>
          </w:p>
        </w:tc>
        <w:tc>
          <w:tcPr>
            <w:tcW w:w="1134" w:type="dxa"/>
            <w:tcBorders>
              <w:top w:val="single" w:sz="4" w:space="0" w:color="auto"/>
              <w:left w:val="nil"/>
              <w:bottom w:val="single" w:sz="4" w:space="0" w:color="auto"/>
              <w:right w:val="nil"/>
            </w:tcBorders>
            <w:shd w:val="clear" w:color="000000" w:fill="FFCC99"/>
            <w:vAlign w:val="center"/>
            <w:hideMark/>
          </w:tcPr>
          <w:p w:rsidR="00783AE9" w:rsidRPr="00783AE9" w:rsidRDefault="00783AE9" w:rsidP="00783AE9">
            <w:pPr>
              <w:spacing w:after="0"/>
              <w:ind w:firstLine="0"/>
              <w:jc w:val="right"/>
              <w:rPr>
                <w:rFonts w:ascii="Arial" w:hAnsi="Arial" w:cs="Arial"/>
                <w:sz w:val="18"/>
                <w:szCs w:val="18"/>
                <w:lang w:val="es-ES" w:eastAsia="es-ES"/>
              </w:rPr>
            </w:pPr>
            <w:r w:rsidRPr="00783AE9">
              <w:rPr>
                <w:rFonts w:ascii="Arial" w:hAnsi="Arial" w:cs="Arial"/>
                <w:sz w:val="18"/>
                <w:szCs w:val="18"/>
                <w:lang w:eastAsia="es-ES"/>
              </w:rPr>
              <w:t>2015</w:t>
            </w:r>
          </w:p>
        </w:tc>
        <w:tc>
          <w:tcPr>
            <w:tcW w:w="1418" w:type="dxa"/>
            <w:tcBorders>
              <w:top w:val="single" w:sz="4" w:space="0" w:color="auto"/>
              <w:left w:val="nil"/>
              <w:bottom w:val="single" w:sz="4" w:space="0" w:color="auto"/>
              <w:right w:val="nil"/>
            </w:tcBorders>
            <w:shd w:val="clear" w:color="000000" w:fill="FFCC99"/>
            <w:vAlign w:val="center"/>
            <w:hideMark/>
          </w:tcPr>
          <w:p w:rsidR="00783AE9" w:rsidRPr="00783AE9" w:rsidRDefault="00783AE9" w:rsidP="00783AE9">
            <w:pPr>
              <w:spacing w:after="0"/>
              <w:ind w:firstLine="0"/>
              <w:jc w:val="right"/>
              <w:rPr>
                <w:rFonts w:ascii="Arial" w:hAnsi="Arial" w:cs="Arial"/>
                <w:sz w:val="18"/>
                <w:szCs w:val="18"/>
                <w:lang w:val="es-ES" w:eastAsia="es-ES"/>
              </w:rPr>
            </w:pPr>
            <w:r w:rsidRPr="00783AE9">
              <w:rPr>
                <w:rFonts w:ascii="Arial" w:hAnsi="Arial" w:cs="Arial"/>
                <w:sz w:val="18"/>
                <w:szCs w:val="18"/>
                <w:lang w:eastAsia="es-ES"/>
              </w:rPr>
              <w:t>2016</w:t>
            </w:r>
          </w:p>
        </w:tc>
        <w:tc>
          <w:tcPr>
            <w:tcW w:w="2126" w:type="dxa"/>
            <w:tcBorders>
              <w:top w:val="nil"/>
              <w:left w:val="nil"/>
              <w:bottom w:val="single" w:sz="4" w:space="0" w:color="auto"/>
              <w:right w:val="nil"/>
            </w:tcBorders>
            <w:shd w:val="clear" w:color="000000" w:fill="FFCC99"/>
            <w:vAlign w:val="center"/>
            <w:hideMark/>
          </w:tcPr>
          <w:p w:rsidR="00783AE9" w:rsidRPr="00783AE9" w:rsidRDefault="00783AE9" w:rsidP="00783AE9">
            <w:pPr>
              <w:spacing w:after="0"/>
              <w:ind w:firstLine="0"/>
              <w:jc w:val="right"/>
              <w:rPr>
                <w:rFonts w:ascii="Arial" w:hAnsi="Arial" w:cs="Arial"/>
                <w:sz w:val="18"/>
                <w:szCs w:val="18"/>
                <w:lang w:val="es-ES" w:eastAsia="es-ES"/>
              </w:rPr>
            </w:pPr>
            <w:r w:rsidRPr="00783AE9">
              <w:rPr>
                <w:rFonts w:ascii="Arial" w:hAnsi="Arial" w:cs="Arial"/>
                <w:sz w:val="18"/>
                <w:szCs w:val="18"/>
                <w:lang w:eastAsia="es-ES"/>
              </w:rPr>
              <w:t>2016/2015</w:t>
            </w:r>
          </w:p>
        </w:tc>
      </w:tr>
      <w:tr w:rsidR="0092794A" w:rsidRPr="00783AE9" w:rsidTr="007D3326">
        <w:trPr>
          <w:trHeight w:val="255"/>
        </w:trPr>
        <w:tc>
          <w:tcPr>
            <w:tcW w:w="4126" w:type="dxa"/>
            <w:tcBorders>
              <w:top w:val="single" w:sz="4" w:space="0" w:color="000000"/>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left"/>
              <w:rPr>
                <w:rFonts w:ascii="Arial Narrow" w:hAnsi="Arial Narrow"/>
                <w:lang w:val="es-ES" w:eastAsia="es-ES"/>
              </w:rPr>
            </w:pPr>
            <w:r w:rsidRPr="00783AE9">
              <w:rPr>
                <w:rFonts w:ascii="Arial Narrow" w:hAnsi="Arial Narrow"/>
                <w:lang w:val="es-ES" w:eastAsia="es-ES"/>
              </w:rPr>
              <w:t>Fondo participación haciendas locales</w:t>
            </w:r>
          </w:p>
        </w:tc>
        <w:tc>
          <w:tcPr>
            <w:tcW w:w="1134" w:type="dxa"/>
            <w:tcBorders>
              <w:top w:val="single" w:sz="4"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right"/>
              <w:rPr>
                <w:rFonts w:ascii="Arial Narrow" w:hAnsi="Arial Narrow"/>
                <w:lang w:val="es-ES" w:eastAsia="es-ES"/>
              </w:rPr>
            </w:pPr>
            <w:r w:rsidRPr="00783AE9">
              <w:rPr>
                <w:rFonts w:ascii="Arial Narrow" w:hAnsi="Arial Narrow"/>
                <w:lang w:val="es-ES" w:eastAsia="es-ES"/>
              </w:rPr>
              <w:t>2.423.426</w:t>
            </w:r>
          </w:p>
        </w:tc>
        <w:tc>
          <w:tcPr>
            <w:tcW w:w="1418" w:type="dxa"/>
            <w:tcBorders>
              <w:top w:val="single" w:sz="4" w:space="0" w:color="auto"/>
              <w:left w:val="nil"/>
              <w:bottom w:val="single" w:sz="2" w:space="0" w:color="auto"/>
              <w:right w:val="nil"/>
            </w:tcBorders>
            <w:shd w:val="clear" w:color="auto" w:fill="auto"/>
            <w:vAlign w:val="center"/>
            <w:hideMark/>
          </w:tcPr>
          <w:p w:rsidR="00783AE9" w:rsidRPr="00783AE9" w:rsidRDefault="00783AE9" w:rsidP="00783AE9">
            <w:pPr>
              <w:spacing w:after="0"/>
              <w:ind w:firstLine="0"/>
              <w:jc w:val="right"/>
              <w:rPr>
                <w:rFonts w:ascii="Arial Narrow" w:hAnsi="Arial Narrow"/>
                <w:lang w:val="es-ES" w:eastAsia="es-ES"/>
              </w:rPr>
            </w:pPr>
            <w:r w:rsidRPr="00783AE9">
              <w:rPr>
                <w:rFonts w:ascii="Arial Narrow" w:hAnsi="Arial Narrow"/>
                <w:lang w:val="es-ES" w:eastAsia="es-ES"/>
              </w:rPr>
              <w:t>2.469.468</w:t>
            </w:r>
          </w:p>
        </w:tc>
        <w:tc>
          <w:tcPr>
            <w:tcW w:w="2126" w:type="dxa"/>
            <w:tcBorders>
              <w:top w:val="single" w:sz="4"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right"/>
              <w:rPr>
                <w:rFonts w:ascii="Arial Narrow" w:hAnsi="Arial Narrow"/>
                <w:lang w:val="es-ES" w:eastAsia="es-ES"/>
              </w:rPr>
            </w:pPr>
            <w:r w:rsidRPr="00783AE9">
              <w:rPr>
                <w:rFonts w:ascii="Arial Narrow" w:hAnsi="Arial Narrow"/>
                <w:lang w:val="es-ES" w:eastAsia="es-ES"/>
              </w:rPr>
              <w:t>2</w:t>
            </w:r>
          </w:p>
        </w:tc>
      </w:tr>
      <w:tr w:rsidR="0092794A" w:rsidRPr="00783AE9" w:rsidTr="007D3326">
        <w:trPr>
          <w:trHeight w:val="255"/>
        </w:trPr>
        <w:tc>
          <w:tcPr>
            <w:tcW w:w="4126"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left"/>
              <w:rPr>
                <w:rFonts w:ascii="Arial Narrow" w:hAnsi="Arial Narrow"/>
                <w:lang w:val="es-ES" w:eastAsia="es-ES"/>
              </w:rPr>
            </w:pPr>
            <w:r w:rsidRPr="00783AE9">
              <w:rPr>
                <w:rFonts w:ascii="Arial Narrow" w:hAnsi="Arial Narrow"/>
                <w:lang w:val="es-ES" w:eastAsia="es-ES"/>
              </w:rPr>
              <w:t>Montepío funcionarios</w:t>
            </w:r>
          </w:p>
        </w:tc>
        <w:tc>
          <w:tcPr>
            <w:tcW w:w="1134"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right"/>
              <w:rPr>
                <w:rFonts w:ascii="Arial Narrow" w:hAnsi="Arial Narrow"/>
                <w:lang w:val="es-ES" w:eastAsia="es-ES"/>
              </w:rPr>
            </w:pPr>
            <w:r w:rsidRPr="00783AE9">
              <w:rPr>
                <w:rFonts w:ascii="Arial Narrow" w:hAnsi="Arial Narrow"/>
                <w:lang w:val="es-ES" w:eastAsia="es-ES"/>
              </w:rPr>
              <w:t>139.265</w:t>
            </w:r>
          </w:p>
        </w:tc>
        <w:tc>
          <w:tcPr>
            <w:tcW w:w="1418" w:type="dxa"/>
            <w:tcBorders>
              <w:top w:val="single" w:sz="2" w:space="0" w:color="auto"/>
              <w:left w:val="nil"/>
              <w:bottom w:val="single" w:sz="2" w:space="0" w:color="auto"/>
              <w:right w:val="nil"/>
            </w:tcBorders>
            <w:shd w:val="clear" w:color="auto" w:fill="auto"/>
            <w:vAlign w:val="center"/>
            <w:hideMark/>
          </w:tcPr>
          <w:p w:rsidR="00783AE9" w:rsidRPr="00783AE9" w:rsidRDefault="00783AE9" w:rsidP="00783AE9">
            <w:pPr>
              <w:spacing w:after="0"/>
              <w:ind w:firstLine="0"/>
              <w:jc w:val="right"/>
              <w:rPr>
                <w:rFonts w:ascii="Arial Narrow" w:hAnsi="Arial Narrow"/>
                <w:lang w:val="es-ES" w:eastAsia="es-ES"/>
              </w:rPr>
            </w:pPr>
            <w:r w:rsidRPr="00783AE9">
              <w:rPr>
                <w:rFonts w:ascii="Arial Narrow" w:hAnsi="Arial Narrow"/>
                <w:lang w:val="es-ES" w:eastAsia="es-ES"/>
              </w:rPr>
              <w:t>149.035</w:t>
            </w:r>
          </w:p>
        </w:tc>
        <w:tc>
          <w:tcPr>
            <w:tcW w:w="2126"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right"/>
              <w:rPr>
                <w:rFonts w:ascii="Arial Narrow" w:hAnsi="Arial Narrow"/>
                <w:lang w:val="es-ES" w:eastAsia="es-ES"/>
              </w:rPr>
            </w:pPr>
            <w:r w:rsidRPr="00783AE9">
              <w:rPr>
                <w:rFonts w:ascii="Arial Narrow" w:hAnsi="Arial Narrow"/>
                <w:lang w:val="es-ES" w:eastAsia="es-ES"/>
              </w:rPr>
              <w:t>7</w:t>
            </w:r>
          </w:p>
        </w:tc>
      </w:tr>
      <w:tr w:rsidR="0092794A" w:rsidRPr="00783AE9" w:rsidTr="007D3326">
        <w:trPr>
          <w:trHeight w:val="255"/>
        </w:trPr>
        <w:tc>
          <w:tcPr>
            <w:tcW w:w="4126"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left"/>
              <w:rPr>
                <w:rFonts w:ascii="Arial Narrow" w:hAnsi="Arial Narrow"/>
                <w:lang w:val="es-ES" w:eastAsia="es-ES"/>
              </w:rPr>
            </w:pPr>
            <w:r w:rsidRPr="00783AE9">
              <w:rPr>
                <w:rFonts w:ascii="Arial Narrow" w:hAnsi="Arial Narrow"/>
                <w:lang w:val="es-ES" w:eastAsia="es-ES"/>
              </w:rPr>
              <w:t>Funcionamiento guardería</w:t>
            </w:r>
          </w:p>
        </w:tc>
        <w:tc>
          <w:tcPr>
            <w:tcW w:w="1134"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right"/>
              <w:rPr>
                <w:rFonts w:ascii="Arial Narrow" w:hAnsi="Arial Narrow"/>
                <w:lang w:val="es-ES" w:eastAsia="es-ES"/>
              </w:rPr>
            </w:pPr>
            <w:r w:rsidRPr="00783AE9">
              <w:rPr>
                <w:rFonts w:ascii="Arial Narrow" w:hAnsi="Arial Narrow"/>
                <w:lang w:val="es-ES" w:eastAsia="es-ES"/>
              </w:rPr>
              <w:t>113.081</w:t>
            </w:r>
          </w:p>
        </w:tc>
        <w:tc>
          <w:tcPr>
            <w:tcW w:w="1418" w:type="dxa"/>
            <w:tcBorders>
              <w:top w:val="single" w:sz="2" w:space="0" w:color="auto"/>
              <w:left w:val="nil"/>
              <w:bottom w:val="single" w:sz="2" w:space="0" w:color="auto"/>
              <w:right w:val="nil"/>
            </w:tcBorders>
            <w:shd w:val="clear" w:color="auto" w:fill="auto"/>
            <w:vAlign w:val="center"/>
            <w:hideMark/>
          </w:tcPr>
          <w:p w:rsidR="00783AE9" w:rsidRPr="00783AE9" w:rsidRDefault="00783AE9" w:rsidP="00783AE9">
            <w:pPr>
              <w:spacing w:after="0"/>
              <w:ind w:firstLine="0"/>
              <w:jc w:val="right"/>
              <w:rPr>
                <w:rFonts w:ascii="Arial Narrow" w:hAnsi="Arial Narrow"/>
                <w:lang w:val="es-ES" w:eastAsia="es-ES"/>
              </w:rPr>
            </w:pPr>
            <w:r w:rsidRPr="00783AE9">
              <w:rPr>
                <w:rFonts w:ascii="Arial Narrow" w:hAnsi="Arial Narrow"/>
                <w:lang w:val="es-ES" w:eastAsia="es-ES"/>
              </w:rPr>
              <w:t>99.901</w:t>
            </w:r>
          </w:p>
        </w:tc>
        <w:tc>
          <w:tcPr>
            <w:tcW w:w="2126"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right"/>
              <w:rPr>
                <w:rFonts w:ascii="Arial Narrow" w:hAnsi="Arial Narrow"/>
                <w:lang w:val="es-ES" w:eastAsia="es-ES"/>
              </w:rPr>
            </w:pPr>
            <w:r w:rsidRPr="00783AE9">
              <w:rPr>
                <w:rFonts w:ascii="Arial Narrow" w:hAnsi="Arial Narrow"/>
                <w:lang w:val="es-ES" w:eastAsia="es-ES"/>
              </w:rPr>
              <w:t>-12</w:t>
            </w:r>
          </w:p>
        </w:tc>
      </w:tr>
      <w:tr w:rsidR="0092794A" w:rsidRPr="00783AE9" w:rsidTr="007D3326">
        <w:trPr>
          <w:trHeight w:val="255"/>
        </w:trPr>
        <w:tc>
          <w:tcPr>
            <w:tcW w:w="4126"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left"/>
              <w:rPr>
                <w:rFonts w:ascii="Arial Narrow" w:hAnsi="Arial Narrow"/>
                <w:lang w:val="es-ES" w:eastAsia="es-ES"/>
              </w:rPr>
            </w:pPr>
            <w:r w:rsidRPr="00783AE9">
              <w:rPr>
                <w:rFonts w:ascii="Arial Narrow" w:hAnsi="Arial Narrow"/>
                <w:lang w:val="es-ES" w:eastAsia="es-ES"/>
              </w:rPr>
              <w:t>Retribuciones corporativos</w:t>
            </w:r>
          </w:p>
        </w:tc>
        <w:tc>
          <w:tcPr>
            <w:tcW w:w="1134"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right"/>
              <w:rPr>
                <w:rFonts w:ascii="Arial Narrow" w:hAnsi="Arial Narrow"/>
                <w:lang w:val="es-ES" w:eastAsia="es-ES"/>
              </w:rPr>
            </w:pPr>
            <w:r w:rsidRPr="00783AE9">
              <w:rPr>
                <w:rFonts w:ascii="Arial Narrow" w:hAnsi="Arial Narrow"/>
                <w:lang w:val="es-ES" w:eastAsia="es-ES"/>
              </w:rPr>
              <w:t>52.768</w:t>
            </w:r>
          </w:p>
        </w:tc>
        <w:tc>
          <w:tcPr>
            <w:tcW w:w="1418" w:type="dxa"/>
            <w:tcBorders>
              <w:top w:val="single" w:sz="2" w:space="0" w:color="auto"/>
              <w:left w:val="nil"/>
              <w:bottom w:val="single" w:sz="2" w:space="0" w:color="auto"/>
              <w:right w:val="nil"/>
            </w:tcBorders>
            <w:shd w:val="clear" w:color="auto" w:fill="auto"/>
            <w:vAlign w:val="center"/>
            <w:hideMark/>
          </w:tcPr>
          <w:p w:rsidR="00783AE9" w:rsidRPr="00783AE9" w:rsidRDefault="00783AE9" w:rsidP="00783AE9">
            <w:pPr>
              <w:spacing w:after="0"/>
              <w:ind w:firstLine="0"/>
              <w:jc w:val="right"/>
              <w:rPr>
                <w:rFonts w:ascii="Arial Narrow" w:hAnsi="Arial Narrow"/>
                <w:lang w:val="es-ES" w:eastAsia="es-ES"/>
              </w:rPr>
            </w:pPr>
            <w:r w:rsidRPr="00783AE9">
              <w:rPr>
                <w:rFonts w:ascii="Arial Narrow" w:hAnsi="Arial Narrow"/>
                <w:lang w:val="es-ES" w:eastAsia="es-ES"/>
              </w:rPr>
              <w:t>53.771</w:t>
            </w:r>
          </w:p>
        </w:tc>
        <w:tc>
          <w:tcPr>
            <w:tcW w:w="2126"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right"/>
              <w:rPr>
                <w:rFonts w:ascii="Arial Narrow" w:hAnsi="Arial Narrow"/>
                <w:lang w:val="es-ES" w:eastAsia="es-ES"/>
              </w:rPr>
            </w:pPr>
            <w:r w:rsidRPr="00783AE9">
              <w:rPr>
                <w:rFonts w:ascii="Arial Narrow" w:hAnsi="Arial Narrow"/>
                <w:lang w:val="es-ES" w:eastAsia="es-ES"/>
              </w:rPr>
              <w:t>2</w:t>
            </w:r>
          </w:p>
        </w:tc>
      </w:tr>
      <w:tr w:rsidR="0092794A" w:rsidRPr="00783AE9" w:rsidTr="007D3326">
        <w:trPr>
          <w:trHeight w:val="255"/>
        </w:trPr>
        <w:tc>
          <w:tcPr>
            <w:tcW w:w="4126"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left"/>
              <w:rPr>
                <w:rFonts w:ascii="Arial Narrow" w:hAnsi="Arial Narrow"/>
                <w:lang w:val="es-ES" w:eastAsia="es-ES"/>
              </w:rPr>
            </w:pPr>
            <w:r w:rsidRPr="00783AE9">
              <w:rPr>
                <w:rFonts w:ascii="Arial Narrow" w:hAnsi="Arial Narrow"/>
                <w:lang w:val="es-ES" w:eastAsia="es-ES"/>
              </w:rPr>
              <w:t>Escuela de música</w:t>
            </w:r>
          </w:p>
        </w:tc>
        <w:tc>
          <w:tcPr>
            <w:tcW w:w="1134"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right"/>
              <w:rPr>
                <w:rFonts w:ascii="Arial Narrow" w:hAnsi="Arial Narrow"/>
                <w:lang w:val="es-ES" w:eastAsia="es-ES"/>
              </w:rPr>
            </w:pPr>
            <w:r w:rsidRPr="00783AE9">
              <w:rPr>
                <w:rFonts w:ascii="Arial Narrow" w:hAnsi="Arial Narrow"/>
                <w:lang w:val="es-ES" w:eastAsia="es-ES"/>
              </w:rPr>
              <w:t>23.794</w:t>
            </w:r>
          </w:p>
        </w:tc>
        <w:tc>
          <w:tcPr>
            <w:tcW w:w="1418" w:type="dxa"/>
            <w:tcBorders>
              <w:top w:val="single" w:sz="2" w:space="0" w:color="auto"/>
              <w:left w:val="nil"/>
              <w:bottom w:val="single" w:sz="2" w:space="0" w:color="auto"/>
              <w:right w:val="nil"/>
            </w:tcBorders>
            <w:shd w:val="clear" w:color="auto" w:fill="auto"/>
            <w:vAlign w:val="center"/>
            <w:hideMark/>
          </w:tcPr>
          <w:p w:rsidR="00783AE9" w:rsidRPr="00783AE9" w:rsidRDefault="00783AE9" w:rsidP="00783AE9">
            <w:pPr>
              <w:spacing w:after="0"/>
              <w:ind w:firstLine="0"/>
              <w:jc w:val="right"/>
              <w:rPr>
                <w:rFonts w:ascii="Arial Narrow" w:hAnsi="Arial Narrow"/>
                <w:lang w:val="es-ES" w:eastAsia="es-ES"/>
              </w:rPr>
            </w:pPr>
            <w:r w:rsidRPr="00783AE9">
              <w:rPr>
                <w:rFonts w:ascii="Arial Narrow" w:hAnsi="Arial Narrow"/>
                <w:lang w:val="es-ES" w:eastAsia="es-ES"/>
              </w:rPr>
              <w:t>34.091</w:t>
            </w:r>
          </w:p>
        </w:tc>
        <w:tc>
          <w:tcPr>
            <w:tcW w:w="2126"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right"/>
              <w:rPr>
                <w:rFonts w:ascii="Arial Narrow" w:hAnsi="Arial Narrow"/>
                <w:lang w:val="es-ES" w:eastAsia="es-ES"/>
              </w:rPr>
            </w:pPr>
            <w:r w:rsidRPr="00783AE9">
              <w:rPr>
                <w:rFonts w:ascii="Arial Narrow" w:hAnsi="Arial Narrow"/>
                <w:lang w:val="es-ES" w:eastAsia="es-ES"/>
              </w:rPr>
              <w:t>43</w:t>
            </w:r>
          </w:p>
        </w:tc>
      </w:tr>
      <w:tr w:rsidR="0092794A" w:rsidRPr="00783AE9" w:rsidTr="007D3326">
        <w:trPr>
          <w:trHeight w:val="255"/>
        </w:trPr>
        <w:tc>
          <w:tcPr>
            <w:tcW w:w="4126"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left"/>
              <w:rPr>
                <w:rFonts w:ascii="Arial Narrow" w:hAnsi="Arial Narrow"/>
                <w:lang w:val="es-ES" w:eastAsia="es-ES"/>
              </w:rPr>
            </w:pPr>
            <w:r w:rsidRPr="00783AE9">
              <w:rPr>
                <w:rFonts w:ascii="Arial Narrow" w:hAnsi="Arial Narrow"/>
                <w:lang w:val="es-ES" w:eastAsia="es-ES"/>
              </w:rPr>
              <w:t>Actividades de igualdad</w:t>
            </w:r>
          </w:p>
        </w:tc>
        <w:tc>
          <w:tcPr>
            <w:tcW w:w="1134"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right"/>
              <w:rPr>
                <w:rFonts w:ascii="Arial Narrow" w:hAnsi="Arial Narrow"/>
                <w:lang w:val="es-ES" w:eastAsia="es-ES"/>
              </w:rPr>
            </w:pPr>
            <w:r w:rsidRPr="00783AE9">
              <w:rPr>
                <w:rFonts w:ascii="Arial Narrow" w:hAnsi="Arial Narrow"/>
                <w:lang w:val="es-ES" w:eastAsia="es-ES"/>
              </w:rPr>
              <w:t>17.439</w:t>
            </w:r>
          </w:p>
        </w:tc>
        <w:tc>
          <w:tcPr>
            <w:tcW w:w="1418" w:type="dxa"/>
            <w:tcBorders>
              <w:top w:val="single" w:sz="2" w:space="0" w:color="auto"/>
              <w:left w:val="nil"/>
              <w:bottom w:val="single" w:sz="2" w:space="0" w:color="auto"/>
              <w:right w:val="nil"/>
            </w:tcBorders>
            <w:shd w:val="clear" w:color="auto" w:fill="auto"/>
            <w:vAlign w:val="center"/>
            <w:hideMark/>
          </w:tcPr>
          <w:p w:rsidR="00783AE9" w:rsidRPr="00783AE9" w:rsidRDefault="00783AE9" w:rsidP="00783AE9">
            <w:pPr>
              <w:spacing w:after="0"/>
              <w:ind w:firstLine="0"/>
              <w:jc w:val="right"/>
              <w:rPr>
                <w:rFonts w:ascii="Arial Narrow" w:hAnsi="Arial Narrow"/>
                <w:lang w:val="es-ES" w:eastAsia="es-ES"/>
              </w:rPr>
            </w:pPr>
            <w:r w:rsidRPr="00783AE9">
              <w:rPr>
                <w:rFonts w:ascii="Arial Narrow" w:hAnsi="Arial Narrow"/>
                <w:lang w:val="es-ES" w:eastAsia="es-ES"/>
              </w:rPr>
              <w:t>26.653</w:t>
            </w:r>
          </w:p>
        </w:tc>
        <w:tc>
          <w:tcPr>
            <w:tcW w:w="2126"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right"/>
              <w:rPr>
                <w:rFonts w:ascii="Arial Narrow" w:hAnsi="Arial Narrow"/>
                <w:lang w:val="es-ES" w:eastAsia="es-ES"/>
              </w:rPr>
            </w:pPr>
            <w:r w:rsidRPr="00783AE9">
              <w:rPr>
                <w:rFonts w:ascii="Arial Narrow" w:hAnsi="Arial Narrow"/>
                <w:lang w:val="es-ES" w:eastAsia="es-ES"/>
              </w:rPr>
              <w:t>53</w:t>
            </w:r>
          </w:p>
        </w:tc>
      </w:tr>
      <w:tr w:rsidR="0092794A" w:rsidRPr="00783AE9" w:rsidTr="007D3326">
        <w:trPr>
          <w:trHeight w:val="255"/>
        </w:trPr>
        <w:tc>
          <w:tcPr>
            <w:tcW w:w="4126"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left"/>
              <w:rPr>
                <w:rFonts w:ascii="Arial Narrow" w:hAnsi="Arial Narrow"/>
                <w:lang w:val="es-ES" w:eastAsia="es-ES"/>
              </w:rPr>
            </w:pPr>
            <w:r w:rsidRPr="00783AE9">
              <w:rPr>
                <w:rFonts w:ascii="Arial Narrow" w:hAnsi="Arial Narrow"/>
                <w:lang w:val="es-ES" w:eastAsia="es-ES"/>
              </w:rPr>
              <w:t>Corredor ferroviario</w:t>
            </w:r>
          </w:p>
        </w:tc>
        <w:tc>
          <w:tcPr>
            <w:tcW w:w="1134"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right"/>
              <w:rPr>
                <w:rFonts w:ascii="Arial Narrow" w:hAnsi="Arial Narrow"/>
                <w:lang w:val="es-ES" w:eastAsia="es-ES"/>
              </w:rPr>
            </w:pPr>
            <w:r w:rsidRPr="00783AE9">
              <w:rPr>
                <w:rFonts w:ascii="Arial Narrow" w:hAnsi="Arial Narrow"/>
                <w:lang w:val="es-ES" w:eastAsia="es-ES"/>
              </w:rPr>
              <w:t>30.980</w:t>
            </w:r>
          </w:p>
        </w:tc>
        <w:tc>
          <w:tcPr>
            <w:tcW w:w="1418" w:type="dxa"/>
            <w:tcBorders>
              <w:top w:val="single" w:sz="2" w:space="0" w:color="auto"/>
              <w:left w:val="nil"/>
              <w:bottom w:val="single" w:sz="2" w:space="0" w:color="auto"/>
              <w:right w:val="nil"/>
            </w:tcBorders>
            <w:shd w:val="clear" w:color="auto" w:fill="auto"/>
            <w:vAlign w:val="center"/>
            <w:hideMark/>
          </w:tcPr>
          <w:p w:rsidR="00783AE9" w:rsidRPr="00783AE9" w:rsidRDefault="00783AE9" w:rsidP="00783AE9">
            <w:pPr>
              <w:spacing w:after="0"/>
              <w:ind w:firstLine="0"/>
              <w:jc w:val="right"/>
              <w:rPr>
                <w:rFonts w:ascii="Arial Narrow" w:hAnsi="Arial Narrow"/>
                <w:lang w:val="es-ES" w:eastAsia="es-ES"/>
              </w:rPr>
            </w:pPr>
            <w:r w:rsidRPr="00783AE9">
              <w:rPr>
                <w:rFonts w:ascii="Arial Narrow" w:hAnsi="Arial Narrow"/>
                <w:lang w:val="es-ES" w:eastAsia="es-ES"/>
              </w:rPr>
              <w:t>17.982</w:t>
            </w:r>
          </w:p>
        </w:tc>
        <w:tc>
          <w:tcPr>
            <w:tcW w:w="2126"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right"/>
              <w:rPr>
                <w:rFonts w:ascii="Arial Narrow" w:hAnsi="Arial Narrow"/>
                <w:lang w:val="es-ES" w:eastAsia="es-ES"/>
              </w:rPr>
            </w:pPr>
            <w:r w:rsidRPr="00783AE9">
              <w:rPr>
                <w:rFonts w:ascii="Arial Narrow" w:hAnsi="Arial Narrow"/>
                <w:lang w:val="es-ES" w:eastAsia="es-ES"/>
              </w:rPr>
              <w:t>-42</w:t>
            </w:r>
          </w:p>
        </w:tc>
      </w:tr>
      <w:tr w:rsidR="0092794A" w:rsidRPr="00783AE9" w:rsidTr="007D3326">
        <w:trPr>
          <w:trHeight w:val="255"/>
        </w:trPr>
        <w:tc>
          <w:tcPr>
            <w:tcW w:w="4126"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left"/>
              <w:rPr>
                <w:rFonts w:ascii="Arial Narrow" w:hAnsi="Arial Narrow"/>
                <w:lang w:val="es-ES" w:eastAsia="es-ES"/>
              </w:rPr>
            </w:pPr>
            <w:r w:rsidRPr="00783AE9">
              <w:rPr>
                <w:rFonts w:ascii="Arial Narrow" w:hAnsi="Arial Narrow"/>
                <w:lang w:val="es-ES" w:eastAsia="es-ES"/>
              </w:rPr>
              <w:t>Otras subvenciones</w:t>
            </w:r>
          </w:p>
        </w:tc>
        <w:tc>
          <w:tcPr>
            <w:tcW w:w="1134" w:type="dxa"/>
            <w:tcBorders>
              <w:top w:val="single" w:sz="2" w:space="0" w:color="auto"/>
              <w:left w:val="nil"/>
              <w:bottom w:val="single" w:sz="2" w:space="0" w:color="auto"/>
              <w:right w:val="nil"/>
            </w:tcBorders>
            <w:shd w:val="clear" w:color="auto" w:fill="auto"/>
            <w:noWrap/>
            <w:vAlign w:val="center"/>
            <w:hideMark/>
          </w:tcPr>
          <w:p w:rsidR="00783AE9" w:rsidRPr="00783AE9" w:rsidRDefault="00221BF9" w:rsidP="00783AE9">
            <w:pPr>
              <w:spacing w:after="0"/>
              <w:ind w:firstLine="0"/>
              <w:jc w:val="right"/>
              <w:rPr>
                <w:rFonts w:ascii="Arial Narrow" w:hAnsi="Arial Narrow"/>
                <w:lang w:val="es-ES" w:eastAsia="es-ES"/>
              </w:rPr>
            </w:pPr>
            <w:r>
              <w:rPr>
                <w:rFonts w:ascii="Arial Narrow" w:hAnsi="Arial Narrow"/>
                <w:lang w:val="es-ES" w:eastAsia="es-ES"/>
              </w:rPr>
              <w:t>54.864</w:t>
            </w:r>
          </w:p>
        </w:tc>
        <w:tc>
          <w:tcPr>
            <w:tcW w:w="1418" w:type="dxa"/>
            <w:tcBorders>
              <w:top w:val="single" w:sz="2" w:space="0" w:color="auto"/>
              <w:left w:val="nil"/>
              <w:bottom w:val="single" w:sz="2" w:space="0" w:color="auto"/>
              <w:right w:val="nil"/>
            </w:tcBorders>
            <w:shd w:val="clear" w:color="auto" w:fill="auto"/>
            <w:vAlign w:val="center"/>
            <w:hideMark/>
          </w:tcPr>
          <w:p w:rsidR="00783AE9" w:rsidRPr="00783AE9" w:rsidRDefault="00783AE9" w:rsidP="00783AE9">
            <w:pPr>
              <w:spacing w:after="0"/>
              <w:ind w:firstLine="0"/>
              <w:jc w:val="right"/>
              <w:rPr>
                <w:rFonts w:ascii="Arial Narrow" w:hAnsi="Arial Narrow"/>
                <w:lang w:val="es-ES" w:eastAsia="es-ES"/>
              </w:rPr>
            </w:pPr>
            <w:r w:rsidRPr="00783AE9">
              <w:rPr>
                <w:rFonts w:ascii="Arial Narrow" w:hAnsi="Arial Narrow"/>
                <w:lang w:val="es-ES" w:eastAsia="es-ES"/>
              </w:rPr>
              <w:t>29.566</w:t>
            </w:r>
          </w:p>
        </w:tc>
        <w:tc>
          <w:tcPr>
            <w:tcW w:w="2126"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right"/>
              <w:rPr>
                <w:rFonts w:ascii="Arial Narrow" w:hAnsi="Arial Narrow"/>
                <w:lang w:val="es-ES" w:eastAsia="es-ES"/>
              </w:rPr>
            </w:pPr>
            <w:r w:rsidRPr="00783AE9">
              <w:rPr>
                <w:rFonts w:ascii="Arial Narrow" w:hAnsi="Arial Narrow"/>
                <w:lang w:val="es-ES" w:eastAsia="es-ES"/>
              </w:rPr>
              <w:t>-31</w:t>
            </w:r>
          </w:p>
        </w:tc>
      </w:tr>
      <w:tr w:rsidR="0092794A" w:rsidRPr="00783AE9" w:rsidTr="007D3326">
        <w:trPr>
          <w:trHeight w:val="255"/>
        </w:trPr>
        <w:tc>
          <w:tcPr>
            <w:tcW w:w="4126"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left"/>
              <w:rPr>
                <w:rFonts w:ascii="Arial Narrow" w:hAnsi="Arial Narrow"/>
                <w:i/>
                <w:iCs/>
                <w:lang w:val="es-ES" w:eastAsia="es-ES"/>
              </w:rPr>
            </w:pPr>
            <w:r w:rsidRPr="00783AE9">
              <w:rPr>
                <w:rFonts w:ascii="Arial Narrow" w:hAnsi="Arial Narrow"/>
                <w:i/>
                <w:iCs/>
                <w:lang w:val="es-ES" w:eastAsia="es-ES"/>
              </w:rPr>
              <w:t xml:space="preserve">     Subtotal Gobierno de Navarra</w:t>
            </w:r>
          </w:p>
        </w:tc>
        <w:tc>
          <w:tcPr>
            <w:tcW w:w="1134" w:type="dxa"/>
            <w:tcBorders>
              <w:top w:val="single" w:sz="2" w:space="0" w:color="auto"/>
              <w:left w:val="nil"/>
              <w:bottom w:val="single" w:sz="2" w:space="0" w:color="auto"/>
              <w:right w:val="nil"/>
            </w:tcBorders>
            <w:shd w:val="clear" w:color="auto" w:fill="auto"/>
            <w:vAlign w:val="center"/>
            <w:hideMark/>
          </w:tcPr>
          <w:p w:rsidR="00783AE9" w:rsidRPr="00783AE9" w:rsidRDefault="00221BF9" w:rsidP="00783AE9">
            <w:pPr>
              <w:spacing w:after="0"/>
              <w:ind w:firstLine="0"/>
              <w:jc w:val="right"/>
              <w:rPr>
                <w:rFonts w:ascii="Arial Narrow" w:hAnsi="Arial Narrow"/>
                <w:i/>
                <w:iCs/>
                <w:lang w:val="es-ES" w:eastAsia="es-ES"/>
              </w:rPr>
            </w:pPr>
            <w:r>
              <w:rPr>
                <w:rFonts w:ascii="Arial Narrow" w:hAnsi="Arial Narrow"/>
                <w:i/>
                <w:iCs/>
                <w:lang w:val="es-ES" w:eastAsia="es-ES"/>
              </w:rPr>
              <w:t>2.855.617</w:t>
            </w:r>
          </w:p>
        </w:tc>
        <w:tc>
          <w:tcPr>
            <w:tcW w:w="1418" w:type="dxa"/>
            <w:tcBorders>
              <w:top w:val="single" w:sz="2" w:space="0" w:color="auto"/>
              <w:left w:val="nil"/>
              <w:bottom w:val="single" w:sz="2" w:space="0" w:color="auto"/>
              <w:right w:val="nil"/>
            </w:tcBorders>
            <w:shd w:val="clear" w:color="auto" w:fill="auto"/>
            <w:vAlign w:val="center"/>
            <w:hideMark/>
          </w:tcPr>
          <w:p w:rsidR="00783AE9" w:rsidRPr="00783AE9" w:rsidRDefault="00783AE9" w:rsidP="00783AE9">
            <w:pPr>
              <w:spacing w:after="0"/>
              <w:ind w:firstLine="0"/>
              <w:jc w:val="right"/>
              <w:rPr>
                <w:rFonts w:ascii="Arial Narrow" w:hAnsi="Arial Narrow"/>
                <w:i/>
                <w:iCs/>
                <w:lang w:val="es-ES" w:eastAsia="es-ES"/>
              </w:rPr>
            </w:pPr>
            <w:r w:rsidRPr="00783AE9">
              <w:rPr>
                <w:rFonts w:ascii="Arial Narrow" w:hAnsi="Arial Narrow"/>
                <w:i/>
                <w:iCs/>
                <w:lang w:val="es-ES" w:eastAsia="es-ES"/>
              </w:rPr>
              <w:t>2.880.467</w:t>
            </w:r>
          </w:p>
        </w:tc>
        <w:tc>
          <w:tcPr>
            <w:tcW w:w="2126"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right"/>
              <w:rPr>
                <w:rFonts w:ascii="Arial Narrow" w:hAnsi="Arial Narrow"/>
                <w:lang w:val="es-ES" w:eastAsia="es-ES"/>
              </w:rPr>
            </w:pPr>
            <w:r w:rsidRPr="00783AE9">
              <w:rPr>
                <w:rFonts w:ascii="Arial Narrow" w:hAnsi="Arial Narrow"/>
                <w:lang w:val="es-ES" w:eastAsia="es-ES"/>
              </w:rPr>
              <w:t>1</w:t>
            </w:r>
          </w:p>
        </w:tc>
      </w:tr>
      <w:tr w:rsidR="0092794A" w:rsidRPr="00783AE9" w:rsidTr="007D3326">
        <w:trPr>
          <w:trHeight w:val="255"/>
        </w:trPr>
        <w:tc>
          <w:tcPr>
            <w:tcW w:w="4126"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E21A95">
            <w:pPr>
              <w:spacing w:after="0"/>
              <w:ind w:firstLine="0"/>
              <w:jc w:val="left"/>
              <w:rPr>
                <w:rFonts w:ascii="Arial Narrow" w:hAnsi="Arial Narrow"/>
                <w:lang w:val="es-ES" w:eastAsia="es-ES"/>
              </w:rPr>
            </w:pPr>
            <w:r w:rsidRPr="00783AE9">
              <w:rPr>
                <w:rFonts w:ascii="Arial Narrow" w:hAnsi="Arial Narrow"/>
                <w:lang w:val="es-ES" w:eastAsia="es-ES"/>
              </w:rPr>
              <w:t xml:space="preserve">Del </w:t>
            </w:r>
            <w:r w:rsidR="00E21A95">
              <w:rPr>
                <w:rFonts w:ascii="Arial Narrow" w:hAnsi="Arial Narrow"/>
                <w:lang w:val="es-ES" w:eastAsia="es-ES"/>
              </w:rPr>
              <w:t>E</w:t>
            </w:r>
            <w:r w:rsidRPr="00783AE9">
              <w:rPr>
                <w:rFonts w:ascii="Arial Narrow" w:hAnsi="Arial Narrow"/>
                <w:lang w:val="es-ES" w:eastAsia="es-ES"/>
              </w:rPr>
              <w:t>stado</w:t>
            </w:r>
          </w:p>
        </w:tc>
        <w:tc>
          <w:tcPr>
            <w:tcW w:w="1134"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right"/>
              <w:rPr>
                <w:rFonts w:ascii="Arial Narrow" w:hAnsi="Arial Narrow"/>
                <w:lang w:val="es-ES" w:eastAsia="es-ES"/>
              </w:rPr>
            </w:pPr>
            <w:r w:rsidRPr="00783AE9">
              <w:rPr>
                <w:rFonts w:ascii="Arial Narrow" w:hAnsi="Arial Narrow"/>
                <w:lang w:val="es-ES" w:eastAsia="es-ES"/>
              </w:rPr>
              <w:t>9.262</w:t>
            </w:r>
          </w:p>
        </w:tc>
        <w:tc>
          <w:tcPr>
            <w:tcW w:w="1418" w:type="dxa"/>
            <w:tcBorders>
              <w:top w:val="single" w:sz="2" w:space="0" w:color="auto"/>
              <w:left w:val="nil"/>
              <w:bottom w:val="single" w:sz="2" w:space="0" w:color="auto"/>
              <w:right w:val="nil"/>
            </w:tcBorders>
            <w:shd w:val="clear" w:color="auto" w:fill="auto"/>
            <w:vAlign w:val="center"/>
            <w:hideMark/>
          </w:tcPr>
          <w:p w:rsidR="00783AE9" w:rsidRPr="00783AE9" w:rsidRDefault="00783AE9" w:rsidP="00783AE9">
            <w:pPr>
              <w:spacing w:after="0"/>
              <w:ind w:firstLine="0"/>
              <w:jc w:val="right"/>
              <w:rPr>
                <w:rFonts w:ascii="Arial Narrow" w:hAnsi="Arial Narrow"/>
                <w:lang w:val="es-ES" w:eastAsia="es-ES"/>
              </w:rPr>
            </w:pPr>
            <w:r w:rsidRPr="00783AE9">
              <w:rPr>
                <w:rFonts w:ascii="Arial Narrow" w:hAnsi="Arial Narrow"/>
                <w:lang w:val="es-ES" w:eastAsia="es-ES"/>
              </w:rPr>
              <w:t>4.181</w:t>
            </w:r>
          </w:p>
        </w:tc>
        <w:tc>
          <w:tcPr>
            <w:tcW w:w="2126"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right"/>
              <w:rPr>
                <w:rFonts w:ascii="Arial Narrow" w:hAnsi="Arial Narrow"/>
                <w:lang w:val="es-ES" w:eastAsia="es-ES"/>
              </w:rPr>
            </w:pPr>
            <w:r w:rsidRPr="00783AE9">
              <w:rPr>
                <w:rFonts w:ascii="Arial Narrow" w:hAnsi="Arial Narrow"/>
                <w:lang w:val="es-ES" w:eastAsia="es-ES"/>
              </w:rPr>
              <w:t>-55</w:t>
            </w:r>
          </w:p>
        </w:tc>
      </w:tr>
      <w:tr w:rsidR="0092794A" w:rsidRPr="00783AE9" w:rsidTr="007D3326">
        <w:trPr>
          <w:trHeight w:val="255"/>
        </w:trPr>
        <w:tc>
          <w:tcPr>
            <w:tcW w:w="4126"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left"/>
              <w:rPr>
                <w:rFonts w:ascii="Arial Narrow" w:hAnsi="Arial Narrow"/>
                <w:lang w:val="es-ES" w:eastAsia="es-ES"/>
              </w:rPr>
            </w:pPr>
            <w:r w:rsidRPr="00783AE9">
              <w:rPr>
                <w:rFonts w:ascii="Arial Narrow" w:hAnsi="Arial Narrow"/>
                <w:lang w:val="es-ES" w:eastAsia="es-ES"/>
              </w:rPr>
              <w:t>De entidades locales y otras</w:t>
            </w:r>
          </w:p>
        </w:tc>
        <w:tc>
          <w:tcPr>
            <w:tcW w:w="1134"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right"/>
              <w:rPr>
                <w:rFonts w:ascii="Arial Narrow" w:hAnsi="Arial Narrow"/>
                <w:lang w:val="es-ES" w:eastAsia="es-ES"/>
              </w:rPr>
            </w:pPr>
            <w:r w:rsidRPr="00783AE9">
              <w:rPr>
                <w:rFonts w:ascii="Arial Narrow" w:hAnsi="Arial Narrow"/>
                <w:lang w:val="es-ES" w:eastAsia="es-ES"/>
              </w:rPr>
              <w:t>1.363</w:t>
            </w:r>
          </w:p>
        </w:tc>
        <w:tc>
          <w:tcPr>
            <w:tcW w:w="1418" w:type="dxa"/>
            <w:tcBorders>
              <w:top w:val="single" w:sz="2" w:space="0" w:color="auto"/>
              <w:left w:val="nil"/>
              <w:bottom w:val="single" w:sz="2" w:space="0" w:color="auto"/>
              <w:right w:val="nil"/>
            </w:tcBorders>
            <w:shd w:val="clear" w:color="auto" w:fill="auto"/>
            <w:vAlign w:val="center"/>
            <w:hideMark/>
          </w:tcPr>
          <w:p w:rsidR="00783AE9" w:rsidRPr="00783AE9" w:rsidRDefault="00783AE9" w:rsidP="00783AE9">
            <w:pPr>
              <w:spacing w:after="0"/>
              <w:ind w:firstLine="0"/>
              <w:jc w:val="right"/>
              <w:rPr>
                <w:rFonts w:ascii="Arial Narrow" w:hAnsi="Arial Narrow"/>
                <w:lang w:val="es-ES" w:eastAsia="es-ES"/>
              </w:rPr>
            </w:pPr>
            <w:r w:rsidRPr="00783AE9">
              <w:rPr>
                <w:rFonts w:ascii="Arial Narrow" w:hAnsi="Arial Narrow"/>
                <w:lang w:val="es-ES" w:eastAsia="es-ES"/>
              </w:rPr>
              <w:t>2.868</w:t>
            </w:r>
          </w:p>
        </w:tc>
        <w:tc>
          <w:tcPr>
            <w:tcW w:w="2126" w:type="dxa"/>
            <w:tcBorders>
              <w:top w:val="single" w:sz="2"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right"/>
              <w:rPr>
                <w:rFonts w:ascii="Arial Narrow" w:hAnsi="Arial Narrow"/>
                <w:lang w:val="es-ES" w:eastAsia="es-ES"/>
              </w:rPr>
            </w:pPr>
            <w:r w:rsidRPr="00783AE9">
              <w:rPr>
                <w:rFonts w:ascii="Arial Narrow" w:hAnsi="Arial Narrow"/>
                <w:lang w:val="es-ES" w:eastAsia="es-ES"/>
              </w:rPr>
              <w:t>110</w:t>
            </w:r>
          </w:p>
        </w:tc>
      </w:tr>
      <w:tr w:rsidR="0092794A" w:rsidRPr="00783AE9" w:rsidTr="007D3326">
        <w:trPr>
          <w:trHeight w:val="255"/>
        </w:trPr>
        <w:tc>
          <w:tcPr>
            <w:tcW w:w="4126" w:type="dxa"/>
            <w:tcBorders>
              <w:top w:val="single" w:sz="2" w:space="0" w:color="auto"/>
              <w:left w:val="nil"/>
              <w:bottom w:val="single" w:sz="4" w:space="0" w:color="auto"/>
              <w:right w:val="nil"/>
            </w:tcBorders>
            <w:shd w:val="clear" w:color="auto" w:fill="auto"/>
            <w:noWrap/>
            <w:vAlign w:val="center"/>
            <w:hideMark/>
          </w:tcPr>
          <w:p w:rsidR="00783AE9" w:rsidRPr="00783AE9" w:rsidRDefault="00783AE9" w:rsidP="00783AE9">
            <w:pPr>
              <w:spacing w:after="0"/>
              <w:ind w:firstLine="0"/>
              <w:jc w:val="left"/>
              <w:rPr>
                <w:rFonts w:ascii="Arial Narrow" w:hAnsi="Arial Narrow"/>
                <w:i/>
                <w:iCs/>
                <w:lang w:val="es-ES" w:eastAsia="es-ES"/>
              </w:rPr>
            </w:pPr>
            <w:r w:rsidRPr="00783AE9">
              <w:rPr>
                <w:rFonts w:ascii="Arial Narrow" w:hAnsi="Arial Narrow"/>
                <w:i/>
                <w:iCs/>
                <w:lang w:val="es-ES" w:eastAsia="es-ES"/>
              </w:rPr>
              <w:t xml:space="preserve">     Subtotal otras entidades</w:t>
            </w:r>
          </w:p>
        </w:tc>
        <w:tc>
          <w:tcPr>
            <w:tcW w:w="1134" w:type="dxa"/>
            <w:tcBorders>
              <w:top w:val="single" w:sz="2" w:space="0" w:color="auto"/>
              <w:left w:val="nil"/>
              <w:bottom w:val="single" w:sz="4" w:space="0" w:color="auto"/>
              <w:right w:val="nil"/>
            </w:tcBorders>
            <w:shd w:val="clear" w:color="auto" w:fill="auto"/>
            <w:noWrap/>
            <w:vAlign w:val="center"/>
            <w:hideMark/>
          </w:tcPr>
          <w:p w:rsidR="00783AE9" w:rsidRPr="00783AE9" w:rsidRDefault="00783AE9" w:rsidP="00783AE9">
            <w:pPr>
              <w:spacing w:after="0"/>
              <w:ind w:firstLine="0"/>
              <w:jc w:val="right"/>
              <w:rPr>
                <w:rFonts w:ascii="Arial Narrow" w:hAnsi="Arial Narrow"/>
                <w:i/>
                <w:iCs/>
                <w:lang w:val="es-ES" w:eastAsia="es-ES"/>
              </w:rPr>
            </w:pPr>
            <w:r w:rsidRPr="00783AE9">
              <w:rPr>
                <w:rFonts w:ascii="Arial Narrow" w:hAnsi="Arial Narrow"/>
                <w:i/>
                <w:iCs/>
                <w:lang w:val="es-ES" w:eastAsia="es-ES"/>
              </w:rPr>
              <w:t>10.625</w:t>
            </w:r>
          </w:p>
        </w:tc>
        <w:tc>
          <w:tcPr>
            <w:tcW w:w="1418" w:type="dxa"/>
            <w:tcBorders>
              <w:top w:val="single" w:sz="2" w:space="0" w:color="auto"/>
              <w:left w:val="nil"/>
              <w:bottom w:val="single" w:sz="4" w:space="0" w:color="auto"/>
              <w:right w:val="nil"/>
            </w:tcBorders>
            <w:shd w:val="clear" w:color="auto" w:fill="auto"/>
            <w:noWrap/>
            <w:vAlign w:val="center"/>
            <w:hideMark/>
          </w:tcPr>
          <w:p w:rsidR="00783AE9" w:rsidRPr="00783AE9" w:rsidRDefault="00783AE9" w:rsidP="00783AE9">
            <w:pPr>
              <w:spacing w:after="0"/>
              <w:ind w:firstLine="0"/>
              <w:jc w:val="right"/>
              <w:rPr>
                <w:rFonts w:ascii="Arial Narrow" w:hAnsi="Arial Narrow"/>
                <w:i/>
                <w:iCs/>
                <w:lang w:val="es-ES" w:eastAsia="es-ES"/>
              </w:rPr>
            </w:pPr>
            <w:r w:rsidRPr="00783AE9">
              <w:rPr>
                <w:rFonts w:ascii="Arial Narrow" w:hAnsi="Arial Narrow"/>
                <w:i/>
                <w:iCs/>
                <w:lang w:val="es-ES" w:eastAsia="es-ES"/>
              </w:rPr>
              <w:t>7.049</w:t>
            </w:r>
          </w:p>
        </w:tc>
        <w:tc>
          <w:tcPr>
            <w:tcW w:w="2126" w:type="dxa"/>
            <w:tcBorders>
              <w:top w:val="single" w:sz="2" w:space="0" w:color="auto"/>
              <w:left w:val="nil"/>
              <w:bottom w:val="single" w:sz="4" w:space="0" w:color="auto"/>
              <w:right w:val="nil"/>
            </w:tcBorders>
            <w:shd w:val="clear" w:color="auto" w:fill="auto"/>
            <w:noWrap/>
            <w:vAlign w:val="center"/>
            <w:hideMark/>
          </w:tcPr>
          <w:p w:rsidR="00783AE9" w:rsidRPr="00783AE9" w:rsidRDefault="00783AE9" w:rsidP="00783AE9">
            <w:pPr>
              <w:spacing w:after="0"/>
              <w:ind w:firstLine="0"/>
              <w:jc w:val="right"/>
              <w:rPr>
                <w:rFonts w:ascii="Arial Narrow" w:hAnsi="Arial Narrow"/>
                <w:lang w:val="es-ES" w:eastAsia="es-ES"/>
              </w:rPr>
            </w:pPr>
            <w:r w:rsidRPr="00783AE9">
              <w:rPr>
                <w:rFonts w:ascii="Arial Narrow" w:hAnsi="Arial Narrow"/>
                <w:lang w:val="es-ES" w:eastAsia="es-ES"/>
              </w:rPr>
              <w:t>-34</w:t>
            </w:r>
          </w:p>
        </w:tc>
      </w:tr>
      <w:tr w:rsidR="0092794A" w:rsidRPr="00783AE9" w:rsidTr="007D3326">
        <w:trPr>
          <w:trHeight w:val="255"/>
        </w:trPr>
        <w:tc>
          <w:tcPr>
            <w:tcW w:w="4126" w:type="dxa"/>
            <w:tcBorders>
              <w:top w:val="single" w:sz="4" w:space="0" w:color="auto"/>
              <w:left w:val="nil"/>
              <w:bottom w:val="single" w:sz="4" w:space="0" w:color="auto"/>
              <w:right w:val="nil"/>
            </w:tcBorders>
            <w:shd w:val="clear" w:color="000000" w:fill="FFCC99"/>
            <w:noWrap/>
            <w:vAlign w:val="center"/>
            <w:hideMark/>
          </w:tcPr>
          <w:p w:rsidR="00783AE9" w:rsidRPr="00783AE9" w:rsidRDefault="00783AE9" w:rsidP="00783AE9">
            <w:pPr>
              <w:spacing w:after="0"/>
              <w:ind w:firstLine="0"/>
              <w:jc w:val="left"/>
              <w:rPr>
                <w:rFonts w:ascii="Arial" w:hAnsi="Arial" w:cs="Arial"/>
                <w:sz w:val="18"/>
                <w:szCs w:val="18"/>
                <w:lang w:val="es-ES" w:eastAsia="es-ES"/>
              </w:rPr>
            </w:pPr>
            <w:r w:rsidRPr="00783AE9">
              <w:rPr>
                <w:rFonts w:ascii="Arial" w:hAnsi="Arial" w:cs="Arial"/>
                <w:sz w:val="18"/>
                <w:szCs w:val="18"/>
                <w:lang w:val="es-ES" w:eastAsia="es-ES"/>
              </w:rPr>
              <w:t>Total capítulo 4 transferencias corrientes</w:t>
            </w:r>
          </w:p>
        </w:tc>
        <w:tc>
          <w:tcPr>
            <w:tcW w:w="1134" w:type="dxa"/>
            <w:tcBorders>
              <w:top w:val="single" w:sz="4" w:space="0" w:color="auto"/>
              <w:left w:val="nil"/>
              <w:bottom w:val="single" w:sz="4" w:space="0" w:color="auto"/>
              <w:right w:val="nil"/>
            </w:tcBorders>
            <w:shd w:val="clear" w:color="000000" w:fill="FFCC99"/>
            <w:noWrap/>
            <w:vAlign w:val="center"/>
            <w:hideMark/>
          </w:tcPr>
          <w:p w:rsidR="00783AE9" w:rsidRPr="00783AE9" w:rsidRDefault="00221BF9" w:rsidP="00783AE9">
            <w:pPr>
              <w:spacing w:after="0"/>
              <w:ind w:firstLine="0"/>
              <w:jc w:val="right"/>
              <w:rPr>
                <w:rFonts w:ascii="Arial" w:hAnsi="Arial" w:cs="Arial"/>
                <w:sz w:val="18"/>
                <w:szCs w:val="18"/>
                <w:lang w:val="es-ES" w:eastAsia="es-ES"/>
              </w:rPr>
            </w:pPr>
            <w:r>
              <w:rPr>
                <w:rFonts w:ascii="Arial" w:hAnsi="Arial" w:cs="Arial"/>
                <w:sz w:val="18"/>
                <w:szCs w:val="18"/>
                <w:lang w:val="es-ES" w:eastAsia="es-ES"/>
              </w:rPr>
              <w:t>2.866.242</w:t>
            </w:r>
          </w:p>
        </w:tc>
        <w:tc>
          <w:tcPr>
            <w:tcW w:w="1418" w:type="dxa"/>
            <w:tcBorders>
              <w:top w:val="single" w:sz="4" w:space="0" w:color="auto"/>
              <w:left w:val="nil"/>
              <w:bottom w:val="single" w:sz="4" w:space="0" w:color="auto"/>
              <w:right w:val="nil"/>
            </w:tcBorders>
            <w:shd w:val="clear" w:color="000000" w:fill="FFCC99"/>
            <w:noWrap/>
            <w:vAlign w:val="center"/>
            <w:hideMark/>
          </w:tcPr>
          <w:p w:rsidR="00783AE9" w:rsidRPr="00783AE9" w:rsidRDefault="00783AE9" w:rsidP="00783AE9">
            <w:pPr>
              <w:spacing w:after="0"/>
              <w:ind w:firstLine="0"/>
              <w:jc w:val="right"/>
              <w:rPr>
                <w:rFonts w:ascii="Arial" w:hAnsi="Arial" w:cs="Arial"/>
                <w:sz w:val="18"/>
                <w:szCs w:val="18"/>
                <w:lang w:val="es-ES" w:eastAsia="es-ES"/>
              </w:rPr>
            </w:pPr>
            <w:r w:rsidRPr="00783AE9">
              <w:rPr>
                <w:rFonts w:ascii="Arial" w:hAnsi="Arial" w:cs="Arial"/>
                <w:sz w:val="18"/>
                <w:szCs w:val="18"/>
                <w:lang w:val="es-ES" w:eastAsia="es-ES"/>
              </w:rPr>
              <w:t>2.887.516</w:t>
            </w:r>
          </w:p>
        </w:tc>
        <w:tc>
          <w:tcPr>
            <w:tcW w:w="2126" w:type="dxa"/>
            <w:tcBorders>
              <w:top w:val="single" w:sz="4" w:space="0" w:color="auto"/>
              <w:left w:val="nil"/>
              <w:bottom w:val="single" w:sz="4" w:space="0" w:color="auto"/>
              <w:right w:val="nil"/>
            </w:tcBorders>
            <w:shd w:val="clear" w:color="000000" w:fill="FFCC99"/>
            <w:noWrap/>
            <w:vAlign w:val="center"/>
            <w:hideMark/>
          </w:tcPr>
          <w:p w:rsidR="00783AE9" w:rsidRPr="00783AE9" w:rsidRDefault="00783AE9" w:rsidP="00783AE9">
            <w:pPr>
              <w:spacing w:after="0"/>
              <w:ind w:firstLine="0"/>
              <w:jc w:val="right"/>
              <w:rPr>
                <w:rFonts w:ascii="Arial" w:hAnsi="Arial" w:cs="Arial"/>
                <w:sz w:val="18"/>
                <w:szCs w:val="18"/>
                <w:lang w:val="es-ES" w:eastAsia="es-ES"/>
              </w:rPr>
            </w:pPr>
            <w:r w:rsidRPr="00783AE9">
              <w:rPr>
                <w:rFonts w:ascii="Arial" w:hAnsi="Arial" w:cs="Arial"/>
                <w:sz w:val="18"/>
                <w:szCs w:val="18"/>
                <w:lang w:val="es-ES" w:eastAsia="es-ES"/>
              </w:rPr>
              <w:t>1</w:t>
            </w:r>
          </w:p>
        </w:tc>
      </w:tr>
      <w:tr w:rsidR="0092794A" w:rsidRPr="00783AE9" w:rsidTr="007D3326">
        <w:trPr>
          <w:trHeight w:val="255"/>
        </w:trPr>
        <w:tc>
          <w:tcPr>
            <w:tcW w:w="4126" w:type="dxa"/>
            <w:tcBorders>
              <w:top w:val="single" w:sz="4"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left"/>
              <w:rPr>
                <w:rFonts w:ascii="Arial Narrow" w:hAnsi="Arial Narrow"/>
                <w:lang w:val="es-ES" w:eastAsia="es-ES"/>
              </w:rPr>
            </w:pPr>
            <w:r w:rsidRPr="00783AE9">
              <w:rPr>
                <w:rFonts w:ascii="Arial Narrow" w:hAnsi="Arial Narrow"/>
                <w:lang w:val="es-ES" w:eastAsia="es-ES"/>
              </w:rPr>
              <w:t>Del Gobierno de Navarra</w:t>
            </w:r>
          </w:p>
        </w:tc>
        <w:tc>
          <w:tcPr>
            <w:tcW w:w="1134" w:type="dxa"/>
            <w:tcBorders>
              <w:top w:val="single" w:sz="4"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right"/>
              <w:rPr>
                <w:rFonts w:ascii="Arial Narrow" w:hAnsi="Arial Narrow"/>
                <w:lang w:val="es-ES" w:eastAsia="es-ES"/>
              </w:rPr>
            </w:pPr>
            <w:r w:rsidRPr="00783AE9">
              <w:rPr>
                <w:rFonts w:ascii="Arial Narrow" w:hAnsi="Arial Narrow"/>
                <w:lang w:val="es-ES" w:eastAsia="es-ES"/>
              </w:rPr>
              <w:t>59.801</w:t>
            </w:r>
          </w:p>
        </w:tc>
        <w:tc>
          <w:tcPr>
            <w:tcW w:w="1418" w:type="dxa"/>
            <w:tcBorders>
              <w:top w:val="single" w:sz="4" w:space="0" w:color="auto"/>
              <w:left w:val="nil"/>
              <w:bottom w:val="single" w:sz="2" w:space="0" w:color="auto"/>
              <w:right w:val="nil"/>
            </w:tcBorders>
            <w:shd w:val="clear" w:color="auto" w:fill="auto"/>
            <w:vAlign w:val="center"/>
            <w:hideMark/>
          </w:tcPr>
          <w:p w:rsidR="00783AE9" w:rsidRPr="00783AE9" w:rsidRDefault="00783AE9" w:rsidP="00783AE9">
            <w:pPr>
              <w:spacing w:after="0"/>
              <w:ind w:firstLine="0"/>
              <w:jc w:val="right"/>
              <w:rPr>
                <w:rFonts w:ascii="Arial Narrow" w:hAnsi="Arial Narrow"/>
                <w:lang w:val="es-ES" w:eastAsia="es-ES"/>
              </w:rPr>
            </w:pPr>
            <w:r w:rsidRPr="00783AE9">
              <w:rPr>
                <w:rFonts w:ascii="Arial Narrow" w:hAnsi="Arial Narrow"/>
                <w:lang w:val="es-ES" w:eastAsia="es-ES"/>
              </w:rPr>
              <w:t>0</w:t>
            </w:r>
          </w:p>
        </w:tc>
        <w:tc>
          <w:tcPr>
            <w:tcW w:w="2126" w:type="dxa"/>
            <w:tcBorders>
              <w:top w:val="single" w:sz="4" w:space="0" w:color="auto"/>
              <w:left w:val="nil"/>
              <w:bottom w:val="single" w:sz="2" w:space="0" w:color="auto"/>
              <w:right w:val="nil"/>
            </w:tcBorders>
            <w:shd w:val="clear" w:color="auto" w:fill="auto"/>
            <w:noWrap/>
            <w:vAlign w:val="center"/>
            <w:hideMark/>
          </w:tcPr>
          <w:p w:rsidR="00783AE9" w:rsidRPr="00783AE9" w:rsidRDefault="00783AE9" w:rsidP="00783AE9">
            <w:pPr>
              <w:spacing w:after="0"/>
              <w:ind w:firstLine="0"/>
              <w:jc w:val="right"/>
              <w:rPr>
                <w:rFonts w:ascii="Arial Narrow" w:hAnsi="Arial Narrow"/>
                <w:lang w:val="es-ES" w:eastAsia="es-ES"/>
              </w:rPr>
            </w:pPr>
            <w:r w:rsidRPr="00783AE9">
              <w:rPr>
                <w:rFonts w:ascii="Arial Narrow" w:hAnsi="Arial Narrow"/>
                <w:lang w:val="es-ES" w:eastAsia="es-ES"/>
              </w:rPr>
              <w:t>-100</w:t>
            </w:r>
          </w:p>
        </w:tc>
      </w:tr>
      <w:tr w:rsidR="0092794A" w:rsidRPr="00783AE9" w:rsidTr="007D3326">
        <w:trPr>
          <w:trHeight w:val="255"/>
        </w:trPr>
        <w:tc>
          <w:tcPr>
            <w:tcW w:w="4126" w:type="dxa"/>
            <w:tcBorders>
              <w:top w:val="single" w:sz="2" w:space="0" w:color="auto"/>
              <w:left w:val="nil"/>
              <w:bottom w:val="single" w:sz="4" w:space="0" w:color="auto"/>
              <w:right w:val="nil"/>
            </w:tcBorders>
            <w:shd w:val="clear" w:color="auto" w:fill="auto"/>
            <w:noWrap/>
            <w:vAlign w:val="center"/>
            <w:hideMark/>
          </w:tcPr>
          <w:p w:rsidR="00783AE9" w:rsidRPr="00783AE9" w:rsidRDefault="00783AE9" w:rsidP="00783AE9">
            <w:pPr>
              <w:spacing w:after="0"/>
              <w:ind w:firstLine="0"/>
              <w:jc w:val="left"/>
              <w:rPr>
                <w:rFonts w:ascii="Arial Narrow" w:hAnsi="Arial Narrow"/>
                <w:lang w:val="es-ES" w:eastAsia="es-ES"/>
              </w:rPr>
            </w:pPr>
            <w:r w:rsidRPr="00783AE9">
              <w:rPr>
                <w:rFonts w:ascii="Arial Narrow" w:hAnsi="Arial Narrow"/>
                <w:lang w:val="es-ES" w:eastAsia="es-ES"/>
              </w:rPr>
              <w:t>De entidades locales y otras</w:t>
            </w:r>
          </w:p>
        </w:tc>
        <w:tc>
          <w:tcPr>
            <w:tcW w:w="1134" w:type="dxa"/>
            <w:tcBorders>
              <w:top w:val="single" w:sz="2" w:space="0" w:color="auto"/>
              <w:left w:val="nil"/>
              <w:bottom w:val="single" w:sz="4" w:space="0" w:color="auto"/>
              <w:right w:val="nil"/>
            </w:tcBorders>
            <w:shd w:val="clear" w:color="auto" w:fill="auto"/>
            <w:noWrap/>
            <w:vAlign w:val="center"/>
            <w:hideMark/>
          </w:tcPr>
          <w:p w:rsidR="00783AE9" w:rsidRPr="00783AE9" w:rsidRDefault="00862B61" w:rsidP="00783AE9">
            <w:pPr>
              <w:spacing w:after="0"/>
              <w:ind w:firstLine="0"/>
              <w:jc w:val="right"/>
              <w:rPr>
                <w:rFonts w:ascii="Arial Narrow" w:hAnsi="Arial Narrow"/>
                <w:lang w:val="es-ES" w:eastAsia="es-ES"/>
              </w:rPr>
            </w:pPr>
            <w:r>
              <w:rPr>
                <w:rFonts w:ascii="Arial Narrow" w:hAnsi="Arial Narrow"/>
                <w:lang w:val="es-ES" w:eastAsia="es-ES"/>
              </w:rPr>
              <w:t>101.778</w:t>
            </w:r>
          </w:p>
        </w:tc>
        <w:tc>
          <w:tcPr>
            <w:tcW w:w="1418" w:type="dxa"/>
            <w:tcBorders>
              <w:top w:val="single" w:sz="2" w:space="0" w:color="auto"/>
              <w:left w:val="nil"/>
              <w:bottom w:val="single" w:sz="4" w:space="0" w:color="auto"/>
              <w:right w:val="nil"/>
            </w:tcBorders>
            <w:shd w:val="clear" w:color="auto" w:fill="auto"/>
            <w:vAlign w:val="center"/>
            <w:hideMark/>
          </w:tcPr>
          <w:p w:rsidR="00783AE9" w:rsidRPr="00783AE9" w:rsidRDefault="00783AE9" w:rsidP="00783AE9">
            <w:pPr>
              <w:spacing w:after="0"/>
              <w:ind w:firstLine="0"/>
              <w:jc w:val="right"/>
              <w:rPr>
                <w:rFonts w:ascii="Arial Narrow" w:hAnsi="Arial Narrow"/>
                <w:lang w:val="es-ES" w:eastAsia="es-ES"/>
              </w:rPr>
            </w:pPr>
            <w:r w:rsidRPr="00783AE9">
              <w:rPr>
                <w:rFonts w:ascii="Arial Narrow" w:hAnsi="Arial Narrow"/>
                <w:lang w:val="es-ES" w:eastAsia="es-ES"/>
              </w:rPr>
              <w:t>6.019</w:t>
            </w:r>
          </w:p>
        </w:tc>
        <w:tc>
          <w:tcPr>
            <w:tcW w:w="2126" w:type="dxa"/>
            <w:tcBorders>
              <w:top w:val="single" w:sz="2" w:space="0" w:color="auto"/>
              <w:left w:val="nil"/>
              <w:bottom w:val="single" w:sz="4" w:space="0" w:color="auto"/>
              <w:right w:val="nil"/>
            </w:tcBorders>
            <w:shd w:val="clear" w:color="auto" w:fill="auto"/>
            <w:noWrap/>
            <w:vAlign w:val="center"/>
            <w:hideMark/>
          </w:tcPr>
          <w:p w:rsidR="00783AE9" w:rsidRPr="00783AE9" w:rsidRDefault="00783AE9" w:rsidP="00862B61">
            <w:pPr>
              <w:spacing w:after="0"/>
              <w:ind w:firstLine="0"/>
              <w:jc w:val="right"/>
              <w:rPr>
                <w:rFonts w:ascii="Arial Narrow" w:hAnsi="Arial Narrow"/>
                <w:lang w:val="es-ES" w:eastAsia="es-ES"/>
              </w:rPr>
            </w:pPr>
            <w:r w:rsidRPr="00783AE9">
              <w:rPr>
                <w:rFonts w:ascii="Arial Narrow" w:hAnsi="Arial Narrow"/>
                <w:lang w:val="es-ES" w:eastAsia="es-ES"/>
              </w:rPr>
              <w:t>-9</w:t>
            </w:r>
            <w:r w:rsidR="00862B61">
              <w:rPr>
                <w:rFonts w:ascii="Arial Narrow" w:hAnsi="Arial Narrow"/>
                <w:lang w:val="es-ES" w:eastAsia="es-ES"/>
              </w:rPr>
              <w:t>4</w:t>
            </w:r>
          </w:p>
        </w:tc>
      </w:tr>
      <w:tr w:rsidR="0092794A" w:rsidRPr="00783AE9" w:rsidTr="007D3326">
        <w:trPr>
          <w:trHeight w:val="255"/>
        </w:trPr>
        <w:tc>
          <w:tcPr>
            <w:tcW w:w="4126" w:type="dxa"/>
            <w:tcBorders>
              <w:top w:val="single" w:sz="4" w:space="0" w:color="auto"/>
              <w:left w:val="nil"/>
              <w:bottom w:val="single" w:sz="4" w:space="0" w:color="auto"/>
              <w:right w:val="nil"/>
            </w:tcBorders>
            <w:shd w:val="clear" w:color="000000" w:fill="FFCC99"/>
            <w:noWrap/>
            <w:vAlign w:val="center"/>
            <w:hideMark/>
          </w:tcPr>
          <w:p w:rsidR="00783AE9" w:rsidRPr="00783AE9" w:rsidRDefault="00783AE9" w:rsidP="00783AE9">
            <w:pPr>
              <w:spacing w:after="0"/>
              <w:ind w:firstLine="0"/>
              <w:jc w:val="left"/>
              <w:rPr>
                <w:rFonts w:ascii="Arial" w:hAnsi="Arial" w:cs="Arial"/>
                <w:sz w:val="18"/>
                <w:szCs w:val="18"/>
                <w:lang w:val="es-ES" w:eastAsia="es-ES"/>
              </w:rPr>
            </w:pPr>
            <w:r w:rsidRPr="00783AE9">
              <w:rPr>
                <w:rFonts w:ascii="Arial" w:hAnsi="Arial" w:cs="Arial"/>
                <w:sz w:val="18"/>
                <w:szCs w:val="18"/>
                <w:lang w:val="es-ES" w:eastAsia="es-ES"/>
              </w:rPr>
              <w:t>Total capítulo 7 transferencias de capital</w:t>
            </w:r>
          </w:p>
        </w:tc>
        <w:tc>
          <w:tcPr>
            <w:tcW w:w="1134" w:type="dxa"/>
            <w:tcBorders>
              <w:top w:val="single" w:sz="4" w:space="0" w:color="auto"/>
              <w:left w:val="nil"/>
              <w:bottom w:val="single" w:sz="4" w:space="0" w:color="auto"/>
              <w:right w:val="nil"/>
            </w:tcBorders>
            <w:shd w:val="clear" w:color="000000" w:fill="FFCC99"/>
            <w:noWrap/>
            <w:vAlign w:val="center"/>
            <w:hideMark/>
          </w:tcPr>
          <w:p w:rsidR="00783AE9" w:rsidRPr="00783AE9" w:rsidRDefault="00862B61" w:rsidP="00783AE9">
            <w:pPr>
              <w:spacing w:after="0"/>
              <w:ind w:firstLine="0"/>
              <w:jc w:val="right"/>
              <w:rPr>
                <w:rFonts w:ascii="Arial" w:hAnsi="Arial" w:cs="Arial"/>
                <w:sz w:val="18"/>
                <w:szCs w:val="18"/>
                <w:lang w:val="es-ES" w:eastAsia="es-ES"/>
              </w:rPr>
            </w:pPr>
            <w:r>
              <w:rPr>
                <w:rFonts w:ascii="Arial" w:hAnsi="Arial" w:cs="Arial"/>
                <w:sz w:val="18"/>
                <w:szCs w:val="18"/>
                <w:lang w:val="es-ES" w:eastAsia="es-ES"/>
              </w:rPr>
              <w:t>161.579</w:t>
            </w:r>
          </w:p>
        </w:tc>
        <w:tc>
          <w:tcPr>
            <w:tcW w:w="1418" w:type="dxa"/>
            <w:tcBorders>
              <w:top w:val="single" w:sz="4" w:space="0" w:color="auto"/>
              <w:left w:val="nil"/>
              <w:bottom w:val="single" w:sz="4" w:space="0" w:color="auto"/>
              <w:right w:val="nil"/>
            </w:tcBorders>
            <w:shd w:val="clear" w:color="000000" w:fill="FFCC99"/>
            <w:noWrap/>
            <w:vAlign w:val="center"/>
            <w:hideMark/>
          </w:tcPr>
          <w:p w:rsidR="00783AE9" w:rsidRPr="00783AE9" w:rsidRDefault="00783AE9" w:rsidP="00783AE9">
            <w:pPr>
              <w:spacing w:after="0"/>
              <w:ind w:firstLine="0"/>
              <w:jc w:val="right"/>
              <w:rPr>
                <w:rFonts w:ascii="Arial" w:hAnsi="Arial" w:cs="Arial"/>
                <w:sz w:val="18"/>
                <w:szCs w:val="18"/>
                <w:lang w:val="es-ES" w:eastAsia="es-ES"/>
              </w:rPr>
            </w:pPr>
            <w:r w:rsidRPr="00783AE9">
              <w:rPr>
                <w:rFonts w:ascii="Arial" w:hAnsi="Arial" w:cs="Arial"/>
                <w:sz w:val="18"/>
                <w:szCs w:val="18"/>
                <w:lang w:val="es-ES" w:eastAsia="es-ES"/>
              </w:rPr>
              <w:t>6.019</w:t>
            </w:r>
          </w:p>
        </w:tc>
        <w:tc>
          <w:tcPr>
            <w:tcW w:w="2126" w:type="dxa"/>
            <w:tcBorders>
              <w:top w:val="single" w:sz="4" w:space="0" w:color="auto"/>
              <w:left w:val="nil"/>
              <w:bottom w:val="single" w:sz="4" w:space="0" w:color="auto"/>
              <w:right w:val="nil"/>
            </w:tcBorders>
            <w:shd w:val="clear" w:color="000000" w:fill="FFCC99"/>
            <w:noWrap/>
            <w:vAlign w:val="center"/>
            <w:hideMark/>
          </w:tcPr>
          <w:p w:rsidR="00783AE9" w:rsidRPr="00783AE9" w:rsidRDefault="00783AE9" w:rsidP="00783AE9">
            <w:pPr>
              <w:spacing w:after="0"/>
              <w:ind w:firstLine="0"/>
              <w:jc w:val="right"/>
              <w:rPr>
                <w:rFonts w:ascii="Arial" w:hAnsi="Arial" w:cs="Arial"/>
                <w:sz w:val="18"/>
                <w:szCs w:val="18"/>
                <w:lang w:val="es-ES" w:eastAsia="es-ES"/>
              </w:rPr>
            </w:pPr>
            <w:r w:rsidRPr="00783AE9">
              <w:rPr>
                <w:rFonts w:ascii="Arial" w:hAnsi="Arial" w:cs="Arial"/>
                <w:sz w:val="18"/>
                <w:szCs w:val="18"/>
                <w:lang w:val="es-ES" w:eastAsia="es-ES"/>
              </w:rPr>
              <w:t>-97</w:t>
            </w:r>
          </w:p>
        </w:tc>
      </w:tr>
    </w:tbl>
    <w:p w:rsidR="004574F3" w:rsidRPr="0092794A" w:rsidRDefault="00221BF9" w:rsidP="00AB467F">
      <w:pPr>
        <w:pStyle w:val="texto"/>
        <w:tabs>
          <w:tab w:val="clear" w:pos="2835"/>
          <w:tab w:val="clear" w:pos="3969"/>
          <w:tab w:val="clear" w:pos="5103"/>
          <w:tab w:val="clear" w:pos="6237"/>
          <w:tab w:val="clear" w:pos="7371"/>
        </w:tabs>
        <w:spacing w:before="240" w:after="240"/>
        <w:rPr>
          <w:rFonts w:cs="Arial"/>
        </w:rPr>
      </w:pPr>
      <w:r>
        <w:rPr>
          <w:rFonts w:cs="Arial"/>
        </w:rPr>
        <w:t>E</w:t>
      </w:r>
      <w:r w:rsidR="0092794A" w:rsidRPr="0092794A">
        <w:rPr>
          <w:rFonts w:cs="Arial"/>
        </w:rPr>
        <w:t xml:space="preserve">l saldo de transferencias corrientes </w:t>
      </w:r>
      <w:r w:rsidR="0014773B">
        <w:rPr>
          <w:rFonts w:cs="Arial"/>
        </w:rPr>
        <w:t xml:space="preserve">se incrementa en </w:t>
      </w:r>
      <w:r w:rsidR="0092794A" w:rsidRPr="0092794A">
        <w:rPr>
          <w:rFonts w:cs="Arial"/>
        </w:rPr>
        <w:t>uno por ciento respe</w:t>
      </w:r>
      <w:r w:rsidR="0092794A" w:rsidRPr="0092794A">
        <w:rPr>
          <w:rFonts w:cs="Arial"/>
        </w:rPr>
        <w:t>c</w:t>
      </w:r>
      <w:r w:rsidR="0092794A" w:rsidRPr="0092794A">
        <w:rPr>
          <w:rFonts w:cs="Arial"/>
        </w:rPr>
        <w:t>to a 2015</w:t>
      </w:r>
      <w:r w:rsidR="00C2588B">
        <w:rPr>
          <w:rFonts w:cs="Arial"/>
        </w:rPr>
        <w:t>, fundamentalmente por las percibidas del Gobierno de Navarra</w:t>
      </w:r>
      <w:r w:rsidR="0092794A" w:rsidRPr="0092794A">
        <w:rPr>
          <w:rFonts w:cs="Arial"/>
        </w:rPr>
        <w:t xml:space="preserve">. </w:t>
      </w:r>
      <w:r w:rsidR="00C2588B">
        <w:rPr>
          <w:rFonts w:cs="Arial"/>
        </w:rPr>
        <w:t>Las de capital, se reducen significativamente en un 97 por c</w:t>
      </w:r>
      <w:r w:rsidR="002479B1">
        <w:rPr>
          <w:rFonts w:cs="Arial"/>
        </w:rPr>
        <w:t>ie</w:t>
      </w:r>
      <w:r w:rsidR="00C2588B">
        <w:rPr>
          <w:rFonts w:cs="Arial"/>
        </w:rPr>
        <w:t>nto.</w:t>
      </w:r>
      <w:r w:rsidR="002479B1">
        <w:rPr>
          <w:rFonts w:cs="Arial"/>
        </w:rPr>
        <w:t xml:space="preserve">   </w:t>
      </w:r>
    </w:p>
    <w:p w:rsidR="004574F3" w:rsidRPr="0092794A" w:rsidRDefault="004574F3" w:rsidP="00804161">
      <w:pPr>
        <w:pStyle w:val="texto"/>
        <w:numPr>
          <w:ilvl w:val="0"/>
          <w:numId w:val="7"/>
        </w:numPr>
        <w:tabs>
          <w:tab w:val="clear" w:pos="2835"/>
          <w:tab w:val="clear" w:pos="3969"/>
          <w:tab w:val="clear" w:pos="5103"/>
          <w:tab w:val="clear" w:pos="6237"/>
          <w:tab w:val="clear" w:pos="7371"/>
          <w:tab w:val="num" w:pos="284"/>
          <w:tab w:val="left" w:pos="480"/>
          <w:tab w:val="num" w:pos="720"/>
          <w:tab w:val="num" w:pos="928"/>
          <w:tab w:val="num" w:pos="6597"/>
        </w:tabs>
        <w:ind w:left="0" w:firstLine="290"/>
        <w:rPr>
          <w:rFonts w:cs="Arial"/>
        </w:rPr>
      </w:pPr>
      <w:r w:rsidRPr="0092794A">
        <w:rPr>
          <w:rFonts w:cs="Arial"/>
        </w:rPr>
        <w:t>Ingresos patrimoniales</w:t>
      </w:r>
    </w:p>
    <w:p w:rsidR="004574F3" w:rsidRPr="0092794A" w:rsidRDefault="004574F3" w:rsidP="00AB467F">
      <w:pPr>
        <w:pStyle w:val="texto"/>
        <w:tabs>
          <w:tab w:val="clear" w:pos="2835"/>
          <w:tab w:val="clear" w:pos="3969"/>
          <w:tab w:val="clear" w:pos="5103"/>
          <w:tab w:val="clear" w:pos="6237"/>
          <w:tab w:val="clear" w:pos="7371"/>
        </w:tabs>
        <w:spacing w:before="240" w:after="240"/>
        <w:rPr>
          <w:rFonts w:cs="Arial"/>
        </w:rPr>
      </w:pPr>
      <w:r w:rsidRPr="0092794A">
        <w:rPr>
          <w:rFonts w:cs="Arial"/>
        </w:rPr>
        <w:t>El detalle de la composición de los ingresos patrimoniales del ejercicio 2016 y 2015 es el siguiente:</w:t>
      </w:r>
    </w:p>
    <w:tbl>
      <w:tblPr>
        <w:tblW w:w="8804" w:type="dxa"/>
        <w:tblInd w:w="55" w:type="dxa"/>
        <w:tblCellMar>
          <w:left w:w="70" w:type="dxa"/>
          <w:right w:w="70" w:type="dxa"/>
        </w:tblCellMar>
        <w:tblLook w:val="04A0" w:firstRow="1" w:lastRow="0" w:firstColumn="1" w:lastColumn="0" w:noHBand="0" w:noVBand="1"/>
      </w:tblPr>
      <w:tblGrid>
        <w:gridCol w:w="4126"/>
        <w:gridCol w:w="1134"/>
        <w:gridCol w:w="1418"/>
        <w:gridCol w:w="2126"/>
      </w:tblGrid>
      <w:tr w:rsidR="0092794A" w:rsidRPr="0092794A" w:rsidTr="00150DF1">
        <w:trPr>
          <w:trHeight w:val="170"/>
        </w:trPr>
        <w:tc>
          <w:tcPr>
            <w:tcW w:w="4126" w:type="dxa"/>
            <w:vMerge w:val="restart"/>
            <w:tcBorders>
              <w:top w:val="single" w:sz="4" w:space="0" w:color="auto"/>
              <w:left w:val="nil"/>
              <w:bottom w:val="single" w:sz="4" w:space="0" w:color="000000"/>
              <w:right w:val="nil"/>
            </w:tcBorders>
            <w:shd w:val="clear" w:color="000000" w:fill="FFCC99"/>
            <w:vAlign w:val="center"/>
            <w:hideMark/>
          </w:tcPr>
          <w:p w:rsidR="0092794A" w:rsidRPr="0092794A" w:rsidRDefault="0092794A" w:rsidP="0092794A">
            <w:pPr>
              <w:spacing w:after="0"/>
              <w:ind w:firstLine="0"/>
              <w:jc w:val="left"/>
              <w:rPr>
                <w:rFonts w:ascii="Arial" w:hAnsi="Arial" w:cs="Arial"/>
                <w:sz w:val="18"/>
                <w:szCs w:val="18"/>
                <w:lang w:val="es-ES" w:eastAsia="es-ES"/>
              </w:rPr>
            </w:pPr>
            <w:r w:rsidRPr="0092794A">
              <w:rPr>
                <w:rFonts w:ascii="Arial" w:hAnsi="Arial" w:cs="Arial"/>
                <w:sz w:val="18"/>
                <w:szCs w:val="18"/>
                <w:lang w:eastAsia="es-ES"/>
              </w:rPr>
              <w:t>Ingresos patrimoniales</w:t>
            </w:r>
          </w:p>
        </w:tc>
        <w:tc>
          <w:tcPr>
            <w:tcW w:w="2552" w:type="dxa"/>
            <w:gridSpan w:val="2"/>
            <w:tcBorders>
              <w:top w:val="single" w:sz="4" w:space="0" w:color="auto"/>
              <w:left w:val="nil"/>
              <w:bottom w:val="single" w:sz="4" w:space="0" w:color="auto"/>
              <w:right w:val="nil"/>
            </w:tcBorders>
            <w:shd w:val="clear" w:color="000000" w:fill="FFCC99"/>
            <w:vAlign w:val="center"/>
            <w:hideMark/>
          </w:tcPr>
          <w:p w:rsidR="0092794A" w:rsidRPr="0092794A" w:rsidRDefault="0092794A" w:rsidP="00150DF1">
            <w:pPr>
              <w:spacing w:after="0"/>
              <w:ind w:firstLine="355"/>
              <w:jc w:val="left"/>
              <w:rPr>
                <w:rFonts w:ascii="Arial" w:hAnsi="Arial" w:cs="Arial"/>
                <w:sz w:val="18"/>
                <w:szCs w:val="18"/>
                <w:lang w:val="es-ES" w:eastAsia="es-ES"/>
              </w:rPr>
            </w:pPr>
            <w:r w:rsidRPr="0092794A">
              <w:rPr>
                <w:rFonts w:ascii="Arial" w:hAnsi="Arial" w:cs="Arial"/>
                <w:sz w:val="18"/>
                <w:szCs w:val="18"/>
                <w:lang w:eastAsia="es-ES"/>
              </w:rPr>
              <w:t>Derechos reconocidos</w:t>
            </w:r>
          </w:p>
        </w:tc>
        <w:tc>
          <w:tcPr>
            <w:tcW w:w="2126" w:type="dxa"/>
            <w:tcBorders>
              <w:top w:val="single" w:sz="4" w:space="0" w:color="auto"/>
              <w:left w:val="nil"/>
              <w:right w:val="nil"/>
            </w:tcBorders>
            <w:shd w:val="clear" w:color="000000" w:fill="FFCC99"/>
            <w:vAlign w:val="center"/>
            <w:hideMark/>
          </w:tcPr>
          <w:p w:rsidR="0092794A" w:rsidRPr="0092794A" w:rsidRDefault="0092794A" w:rsidP="00181FC3">
            <w:pPr>
              <w:spacing w:after="0"/>
              <w:ind w:firstLine="0"/>
              <w:jc w:val="right"/>
              <w:rPr>
                <w:rFonts w:ascii="Arial" w:hAnsi="Arial" w:cs="Arial"/>
                <w:sz w:val="18"/>
                <w:szCs w:val="18"/>
                <w:lang w:val="es-ES" w:eastAsia="es-ES"/>
              </w:rPr>
            </w:pPr>
            <w:r w:rsidRPr="0092794A">
              <w:rPr>
                <w:rFonts w:ascii="Arial" w:hAnsi="Arial" w:cs="Arial"/>
                <w:sz w:val="18"/>
                <w:szCs w:val="18"/>
                <w:lang w:eastAsia="es-ES"/>
              </w:rPr>
              <w:t>Porcentaje Variac.</w:t>
            </w:r>
          </w:p>
        </w:tc>
      </w:tr>
      <w:tr w:rsidR="0092794A" w:rsidRPr="0092794A" w:rsidTr="00150DF1">
        <w:trPr>
          <w:trHeight w:val="170"/>
        </w:trPr>
        <w:tc>
          <w:tcPr>
            <w:tcW w:w="4126" w:type="dxa"/>
            <w:vMerge/>
            <w:tcBorders>
              <w:top w:val="single" w:sz="8" w:space="0" w:color="000000"/>
              <w:left w:val="nil"/>
              <w:bottom w:val="single" w:sz="4" w:space="0" w:color="000000"/>
              <w:right w:val="nil"/>
            </w:tcBorders>
            <w:vAlign w:val="center"/>
            <w:hideMark/>
          </w:tcPr>
          <w:p w:rsidR="0092794A" w:rsidRPr="0092794A" w:rsidRDefault="0092794A" w:rsidP="0092794A">
            <w:pPr>
              <w:spacing w:after="0"/>
              <w:ind w:firstLine="0"/>
              <w:jc w:val="left"/>
              <w:rPr>
                <w:rFonts w:ascii="Arial" w:hAnsi="Arial" w:cs="Arial"/>
                <w:sz w:val="18"/>
                <w:szCs w:val="18"/>
                <w:lang w:val="es-ES" w:eastAsia="es-ES"/>
              </w:rPr>
            </w:pPr>
          </w:p>
        </w:tc>
        <w:tc>
          <w:tcPr>
            <w:tcW w:w="1134" w:type="dxa"/>
            <w:tcBorders>
              <w:top w:val="single" w:sz="4" w:space="0" w:color="auto"/>
              <w:left w:val="nil"/>
              <w:bottom w:val="single" w:sz="4" w:space="0" w:color="auto"/>
              <w:right w:val="nil"/>
            </w:tcBorders>
            <w:shd w:val="clear" w:color="000000" w:fill="FFCC99"/>
            <w:vAlign w:val="center"/>
            <w:hideMark/>
          </w:tcPr>
          <w:p w:rsidR="0092794A" w:rsidRPr="0092794A" w:rsidRDefault="0092794A" w:rsidP="0092794A">
            <w:pPr>
              <w:spacing w:after="0"/>
              <w:ind w:firstLine="0"/>
              <w:jc w:val="right"/>
              <w:rPr>
                <w:rFonts w:ascii="Arial" w:hAnsi="Arial" w:cs="Arial"/>
                <w:sz w:val="18"/>
                <w:szCs w:val="18"/>
                <w:lang w:val="es-ES" w:eastAsia="es-ES"/>
              </w:rPr>
            </w:pPr>
            <w:r w:rsidRPr="0092794A">
              <w:rPr>
                <w:rFonts w:ascii="Arial" w:hAnsi="Arial" w:cs="Arial"/>
                <w:sz w:val="18"/>
                <w:szCs w:val="18"/>
                <w:lang w:eastAsia="es-ES"/>
              </w:rPr>
              <w:t>2015</w:t>
            </w:r>
          </w:p>
        </w:tc>
        <w:tc>
          <w:tcPr>
            <w:tcW w:w="1418" w:type="dxa"/>
            <w:tcBorders>
              <w:top w:val="single" w:sz="4" w:space="0" w:color="auto"/>
              <w:left w:val="nil"/>
              <w:bottom w:val="single" w:sz="4" w:space="0" w:color="auto"/>
              <w:right w:val="nil"/>
            </w:tcBorders>
            <w:shd w:val="clear" w:color="000000" w:fill="FFCC99"/>
            <w:vAlign w:val="center"/>
            <w:hideMark/>
          </w:tcPr>
          <w:p w:rsidR="0092794A" w:rsidRPr="0092794A" w:rsidRDefault="0092794A" w:rsidP="0092794A">
            <w:pPr>
              <w:spacing w:after="0"/>
              <w:ind w:firstLine="0"/>
              <w:jc w:val="right"/>
              <w:rPr>
                <w:rFonts w:ascii="Arial" w:hAnsi="Arial" w:cs="Arial"/>
                <w:sz w:val="18"/>
                <w:szCs w:val="18"/>
                <w:lang w:val="es-ES" w:eastAsia="es-ES"/>
              </w:rPr>
            </w:pPr>
            <w:r w:rsidRPr="0092794A">
              <w:rPr>
                <w:rFonts w:ascii="Arial" w:hAnsi="Arial" w:cs="Arial"/>
                <w:sz w:val="18"/>
                <w:szCs w:val="18"/>
                <w:lang w:eastAsia="es-ES"/>
              </w:rPr>
              <w:t>2016</w:t>
            </w:r>
          </w:p>
        </w:tc>
        <w:tc>
          <w:tcPr>
            <w:tcW w:w="2126" w:type="dxa"/>
            <w:tcBorders>
              <w:top w:val="nil"/>
              <w:left w:val="nil"/>
              <w:bottom w:val="single" w:sz="4" w:space="0" w:color="auto"/>
              <w:right w:val="nil"/>
            </w:tcBorders>
            <w:shd w:val="clear" w:color="000000" w:fill="FFCC99"/>
            <w:vAlign w:val="center"/>
            <w:hideMark/>
          </w:tcPr>
          <w:p w:rsidR="0092794A" w:rsidRPr="0092794A" w:rsidRDefault="0092794A" w:rsidP="0092794A">
            <w:pPr>
              <w:spacing w:after="0"/>
              <w:ind w:firstLine="0"/>
              <w:jc w:val="right"/>
              <w:rPr>
                <w:rFonts w:ascii="Arial" w:hAnsi="Arial" w:cs="Arial"/>
                <w:sz w:val="18"/>
                <w:szCs w:val="18"/>
                <w:lang w:val="es-ES" w:eastAsia="es-ES"/>
              </w:rPr>
            </w:pPr>
            <w:r w:rsidRPr="0092794A">
              <w:rPr>
                <w:rFonts w:ascii="Arial" w:hAnsi="Arial" w:cs="Arial"/>
                <w:sz w:val="18"/>
                <w:szCs w:val="18"/>
                <w:lang w:eastAsia="es-ES"/>
              </w:rPr>
              <w:t>2016/2015</w:t>
            </w:r>
          </w:p>
        </w:tc>
      </w:tr>
      <w:tr w:rsidR="0092794A" w:rsidRPr="0092794A" w:rsidTr="00150DF1">
        <w:trPr>
          <w:trHeight w:val="300"/>
        </w:trPr>
        <w:tc>
          <w:tcPr>
            <w:tcW w:w="4126" w:type="dxa"/>
            <w:tcBorders>
              <w:top w:val="single" w:sz="4" w:space="0" w:color="000000"/>
              <w:left w:val="nil"/>
              <w:bottom w:val="single" w:sz="2" w:space="0" w:color="auto"/>
              <w:right w:val="nil"/>
            </w:tcBorders>
            <w:shd w:val="clear" w:color="auto" w:fill="auto"/>
            <w:noWrap/>
            <w:vAlign w:val="center"/>
            <w:hideMark/>
          </w:tcPr>
          <w:p w:rsidR="0092794A" w:rsidRPr="0092794A" w:rsidRDefault="0092794A" w:rsidP="0092794A">
            <w:pPr>
              <w:spacing w:after="0"/>
              <w:ind w:firstLine="0"/>
              <w:jc w:val="left"/>
              <w:rPr>
                <w:rFonts w:ascii="Arial Narrow" w:hAnsi="Arial Narrow"/>
                <w:lang w:val="es-ES" w:eastAsia="es-ES"/>
              </w:rPr>
            </w:pPr>
            <w:r w:rsidRPr="0092794A">
              <w:rPr>
                <w:rFonts w:ascii="Arial Narrow" w:hAnsi="Arial Narrow"/>
                <w:lang w:val="es-ES" w:eastAsia="es-ES"/>
              </w:rPr>
              <w:t>Canon parque eólico</w:t>
            </w:r>
          </w:p>
        </w:tc>
        <w:tc>
          <w:tcPr>
            <w:tcW w:w="1134" w:type="dxa"/>
            <w:tcBorders>
              <w:top w:val="single" w:sz="4" w:space="0" w:color="auto"/>
              <w:left w:val="nil"/>
              <w:bottom w:val="single" w:sz="2" w:space="0" w:color="auto"/>
              <w:right w:val="nil"/>
            </w:tcBorders>
            <w:shd w:val="clear" w:color="auto" w:fill="auto"/>
            <w:noWrap/>
            <w:vAlign w:val="center"/>
            <w:hideMark/>
          </w:tcPr>
          <w:p w:rsidR="0092794A" w:rsidRPr="0092794A" w:rsidRDefault="0092794A" w:rsidP="0092794A">
            <w:pPr>
              <w:spacing w:after="0"/>
              <w:ind w:firstLine="0"/>
              <w:jc w:val="right"/>
              <w:rPr>
                <w:rFonts w:ascii="Arial Narrow" w:hAnsi="Arial Narrow"/>
                <w:lang w:val="es-ES" w:eastAsia="es-ES"/>
              </w:rPr>
            </w:pPr>
            <w:r w:rsidRPr="0092794A">
              <w:rPr>
                <w:rFonts w:ascii="Arial Narrow" w:hAnsi="Arial Narrow"/>
                <w:lang w:val="es-ES" w:eastAsia="es-ES"/>
              </w:rPr>
              <w:t>0</w:t>
            </w:r>
          </w:p>
        </w:tc>
        <w:tc>
          <w:tcPr>
            <w:tcW w:w="1418" w:type="dxa"/>
            <w:tcBorders>
              <w:top w:val="single" w:sz="4" w:space="0" w:color="auto"/>
              <w:left w:val="nil"/>
              <w:bottom w:val="single" w:sz="2" w:space="0" w:color="auto"/>
              <w:right w:val="nil"/>
            </w:tcBorders>
            <w:shd w:val="clear" w:color="auto" w:fill="auto"/>
            <w:vAlign w:val="center"/>
            <w:hideMark/>
          </w:tcPr>
          <w:p w:rsidR="0092794A" w:rsidRPr="0092794A" w:rsidRDefault="0092794A" w:rsidP="0092794A">
            <w:pPr>
              <w:spacing w:after="0"/>
              <w:ind w:firstLine="0"/>
              <w:jc w:val="right"/>
              <w:rPr>
                <w:rFonts w:ascii="Arial Narrow" w:hAnsi="Arial Narrow"/>
                <w:lang w:val="es-ES" w:eastAsia="es-ES"/>
              </w:rPr>
            </w:pPr>
            <w:r w:rsidRPr="0092794A">
              <w:rPr>
                <w:rFonts w:ascii="Arial Narrow" w:hAnsi="Arial Narrow"/>
                <w:lang w:val="es-ES" w:eastAsia="es-ES"/>
              </w:rPr>
              <w:t>49.011</w:t>
            </w:r>
          </w:p>
        </w:tc>
        <w:tc>
          <w:tcPr>
            <w:tcW w:w="2126" w:type="dxa"/>
            <w:tcBorders>
              <w:top w:val="single" w:sz="4" w:space="0" w:color="auto"/>
              <w:left w:val="nil"/>
              <w:bottom w:val="single" w:sz="2" w:space="0" w:color="auto"/>
              <w:right w:val="nil"/>
            </w:tcBorders>
            <w:shd w:val="clear" w:color="auto" w:fill="auto"/>
            <w:noWrap/>
            <w:vAlign w:val="center"/>
            <w:hideMark/>
          </w:tcPr>
          <w:p w:rsidR="0092794A" w:rsidRPr="0092794A" w:rsidRDefault="0092794A" w:rsidP="0092794A">
            <w:pPr>
              <w:spacing w:after="0"/>
              <w:ind w:firstLine="0"/>
              <w:jc w:val="right"/>
              <w:rPr>
                <w:rFonts w:ascii="Arial Narrow" w:hAnsi="Arial Narrow"/>
                <w:lang w:val="es-ES" w:eastAsia="es-ES"/>
              </w:rPr>
            </w:pPr>
            <w:r w:rsidRPr="0092794A">
              <w:rPr>
                <w:rFonts w:ascii="Arial Narrow" w:hAnsi="Arial Narrow"/>
                <w:lang w:val="es-ES" w:eastAsia="es-ES"/>
              </w:rPr>
              <w:t>100</w:t>
            </w:r>
          </w:p>
        </w:tc>
      </w:tr>
      <w:tr w:rsidR="0092794A" w:rsidRPr="0092794A" w:rsidTr="00150DF1">
        <w:trPr>
          <w:trHeight w:val="300"/>
        </w:trPr>
        <w:tc>
          <w:tcPr>
            <w:tcW w:w="4126" w:type="dxa"/>
            <w:tcBorders>
              <w:top w:val="single" w:sz="2" w:space="0" w:color="auto"/>
              <w:left w:val="nil"/>
              <w:bottom w:val="single" w:sz="2" w:space="0" w:color="auto"/>
              <w:right w:val="nil"/>
            </w:tcBorders>
            <w:shd w:val="clear" w:color="auto" w:fill="auto"/>
            <w:noWrap/>
            <w:vAlign w:val="center"/>
            <w:hideMark/>
          </w:tcPr>
          <w:p w:rsidR="0092794A" w:rsidRPr="0092794A" w:rsidRDefault="0092794A" w:rsidP="0092794A">
            <w:pPr>
              <w:spacing w:after="0"/>
              <w:ind w:firstLine="0"/>
              <w:jc w:val="left"/>
              <w:rPr>
                <w:rFonts w:ascii="Arial Narrow" w:hAnsi="Arial Narrow"/>
                <w:lang w:val="es-ES" w:eastAsia="es-ES"/>
              </w:rPr>
            </w:pPr>
            <w:r w:rsidRPr="0092794A">
              <w:rPr>
                <w:rFonts w:ascii="Arial Narrow" w:hAnsi="Arial Narrow"/>
                <w:lang w:val="es-ES" w:eastAsia="es-ES"/>
              </w:rPr>
              <w:t>Canon placas solares</w:t>
            </w:r>
          </w:p>
        </w:tc>
        <w:tc>
          <w:tcPr>
            <w:tcW w:w="1134" w:type="dxa"/>
            <w:tcBorders>
              <w:top w:val="single" w:sz="2" w:space="0" w:color="auto"/>
              <w:left w:val="nil"/>
              <w:bottom w:val="single" w:sz="2" w:space="0" w:color="auto"/>
              <w:right w:val="nil"/>
            </w:tcBorders>
            <w:shd w:val="clear" w:color="auto" w:fill="auto"/>
            <w:noWrap/>
            <w:vAlign w:val="center"/>
            <w:hideMark/>
          </w:tcPr>
          <w:p w:rsidR="0092794A" w:rsidRPr="0092794A" w:rsidRDefault="0092794A" w:rsidP="0092794A">
            <w:pPr>
              <w:spacing w:after="0"/>
              <w:ind w:firstLine="0"/>
              <w:jc w:val="right"/>
              <w:rPr>
                <w:rFonts w:ascii="Arial Narrow" w:hAnsi="Arial Narrow"/>
                <w:lang w:val="es-ES" w:eastAsia="es-ES"/>
              </w:rPr>
            </w:pPr>
            <w:r w:rsidRPr="0092794A">
              <w:rPr>
                <w:rFonts w:ascii="Arial Narrow" w:hAnsi="Arial Narrow"/>
                <w:lang w:val="es-ES" w:eastAsia="es-ES"/>
              </w:rPr>
              <w:t>0</w:t>
            </w:r>
          </w:p>
        </w:tc>
        <w:tc>
          <w:tcPr>
            <w:tcW w:w="1418" w:type="dxa"/>
            <w:tcBorders>
              <w:top w:val="single" w:sz="2" w:space="0" w:color="auto"/>
              <w:left w:val="nil"/>
              <w:bottom w:val="single" w:sz="2" w:space="0" w:color="auto"/>
              <w:right w:val="nil"/>
            </w:tcBorders>
            <w:shd w:val="clear" w:color="auto" w:fill="auto"/>
            <w:vAlign w:val="center"/>
            <w:hideMark/>
          </w:tcPr>
          <w:p w:rsidR="0092794A" w:rsidRPr="0092794A" w:rsidRDefault="0092794A" w:rsidP="0092794A">
            <w:pPr>
              <w:spacing w:after="0"/>
              <w:ind w:firstLine="0"/>
              <w:jc w:val="right"/>
              <w:rPr>
                <w:rFonts w:ascii="Arial Narrow" w:hAnsi="Arial Narrow"/>
                <w:lang w:val="es-ES" w:eastAsia="es-ES"/>
              </w:rPr>
            </w:pPr>
            <w:r w:rsidRPr="0092794A">
              <w:rPr>
                <w:rFonts w:ascii="Arial Narrow" w:hAnsi="Arial Narrow"/>
                <w:lang w:val="es-ES" w:eastAsia="es-ES"/>
              </w:rPr>
              <w:t>9.643</w:t>
            </w:r>
          </w:p>
        </w:tc>
        <w:tc>
          <w:tcPr>
            <w:tcW w:w="2126" w:type="dxa"/>
            <w:tcBorders>
              <w:top w:val="single" w:sz="2" w:space="0" w:color="auto"/>
              <w:left w:val="nil"/>
              <w:bottom w:val="single" w:sz="2" w:space="0" w:color="auto"/>
              <w:right w:val="nil"/>
            </w:tcBorders>
            <w:shd w:val="clear" w:color="auto" w:fill="auto"/>
            <w:noWrap/>
            <w:vAlign w:val="center"/>
            <w:hideMark/>
          </w:tcPr>
          <w:p w:rsidR="0092794A" w:rsidRPr="0092794A" w:rsidRDefault="0092794A" w:rsidP="0092794A">
            <w:pPr>
              <w:spacing w:after="0"/>
              <w:ind w:firstLine="0"/>
              <w:jc w:val="right"/>
              <w:rPr>
                <w:rFonts w:ascii="Arial Narrow" w:hAnsi="Arial Narrow"/>
                <w:lang w:val="es-ES" w:eastAsia="es-ES"/>
              </w:rPr>
            </w:pPr>
            <w:r w:rsidRPr="0092794A">
              <w:rPr>
                <w:rFonts w:ascii="Arial Narrow" w:hAnsi="Arial Narrow"/>
                <w:lang w:val="es-ES" w:eastAsia="es-ES"/>
              </w:rPr>
              <w:t>100</w:t>
            </w:r>
          </w:p>
        </w:tc>
      </w:tr>
      <w:tr w:rsidR="0092794A" w:rsidRPr="0092794A" w:rsidTr="00150DF1">
        <w:trPr>
          <w:trHeight w:val="300"/>
        </w:trPr>
        <w:tc>
          <w:tcPr>
            <w:tcW w:w="4126" w:type="dxa"/>
            <w:tcBorders>
              <w:top w:val="single" w:sz="2" w:space="0" w:color="auto"/>
              <w:left w:val="nil"/>
              <w:bottom w:val="single" w:sz="2" w:space="0" w:color="auto"/>
              <w:right w:val="nil"/>
            </w:tcBorders>
            <w:shd w:val="clear" w:color="auto" w:fill="auto"/>
            <w:noWrap/>
            <w:vAlign w:val="center"/>
            <w:hideMark/>
          </w:tcPr>
          <w:p w:rsidR="0092794A" w:rsidRPr="0092794A" w:rsidRDefault="0092794A" w:rsidP="0092794A">
            <w:pPr>
              <w:spacing w:after="0"/>
              <w:ind w:firstLine="0"/>
              <w:jc w:val="left"/>
              <w:rPr>
                <w:rFonts w:ascii="Arial Narrow" w:hAnsi="Arial Narrow"/>
                <w:lang w:val="es-ES" w:eastAsia="es-ES"/>
              </w:rPr>
            </w:pPr>
            <w:r w:rsidRPr="0092794A">
              <w:rPr>
                <w:rFonts w:ascii="Arial Narrow" w:hAnsi="Arial Narrow"/>
                <w:lang w:val="es-ES" w:eastAsia="es-ES"/>
              </w:rPr>
              <w:t>Arriendo servicios telefonía</w:t>
            </w:r>
          </w:p>
        </w:tc>
        <w:tc>
          <w:tcPr>
            <w:tcW w:w="1134" w:type="dxa"/>
            <w:tcBorders>
              <w:top w:val="single" w:sz="2" w:space="0" w:color="auto"/>
              <w:left w:val="nil"/>
              <w:bottom w:val="single" w:sz="2" w:space="0" w:color="auto"/>
              <w:right w:val="nil"/>
            </w:tcBorders>
            <w:shd w:val="clear" w:color="auto" w:fill="auto"/>
            <w:noWrap/>
            <w:vAlign w:val="center"/>
            <w:hideMark/>
          </w:tcPr>
          <w:p w:rsidR="0092794A" w:rsidRPr="0092794A" w:rsidRDefault="0092794A" w:rsidP="0092794A">
            <w:pPr>
              <w:spacing w:after="0"/>
              <w:ind w:firstLine="0"/>
              <w:jc w:val="right"/>
              <w:rPr>
                <w:rFonts w:ascii="Arial Narrow" w:hAnsi="Arial Narrow"/>
                <w:lang w:val="es-ES" w:eastAsia="es-ES"/>
              </w:rPr>
            </w:pPr>
            <w:r w:rsidRPr="0092794A">
              <w:rPr>
                <w:rFonts w:ascii="Arial Narrow" w:hAnsi="Arial Narrow"/>
                <w:lang w:val="es-ES" w:eastAsia="es-ES"/>
              </w:rPr>
              <w:t>13.324</w:t>
            </w:r>
          </w:p>
        </w:tc>
        <w:tc>
          <w:tcPr>
            <w:tcW w:w="1418" w:type="dxa"/>
            <w:tcBorders>
              <w:top w:val="single" w:sz="2" w:space="0" w:color="auto"/>
              <w:left w:val="nil"/>
              <w:bottom w:val="single" w:sz="2" w:space="0" w:color="auto"/>
              <w:right w:val="nil"/>
            </w:tcBorders>
            <w:shd w:val="clear" w:color="auto" w:fill="auto"/>
            <w:vAlign w:val="center"/>
            <w:hideMark/>
          </w:tcPr>
          <w:p w:rsidR="0092794A" w:rsidRPr="0092794A" w:rsidRDefault="0092794A" w:rsidP="0092794A">
            <w:pPr>
              <w:spacing w:after="0"/>
              <w:ind w:firstLine="0"/>
              <w:jc w:val="right"/>
              <w:rPr>
                <w:rFonts w:ascii="Arial Narrow" w:hAnsi="Arial Narrow"/>
                <w:lang w:val="es-ES" w:eastAsia="es-ES"/>
              </w:rPr>
            </w:pPr>
            <w:r w:rsidRPr="0092794A">
              <w:rPr>
                <w:rFonts w:ascii="Arial Narrow" w:hAnsi="Arial Narrow"/>
                <w:lang w:val="es-ES" w:eastAsia="es-ES"/>
              </w:rPr>
              <w:t>8.624</w:t>
            </w:r>
          </w:p>
        </w:tc>
        <w:tc>
          <w:tcPr>
            <w:tcW w:w="2126" w:type="dxa"/>
            <w:tcBorders>
              <w:top w:val="single" w:sz="2" w:space="0" w:color="auto"/>
              <w:left w:val="nil"/>
              <w:bottom w:val="single" w:sz="2" w:space="0" w:color="auto"/>
              <w:right w:val="nil"/>
            </w:tcBorders>
            <w:shd w:val="clear" w:color="auto" w:fill="auto"/>
            <w:noWrap/>
            <w:vAlign w:val="center"/>
            <w:hideMark/>
          </w:tcPr>
          <w:p w:rsidR="0092794A" w:rsidRPr="0092794A" w:rsidRDefault="0092794A" w:rsidP="0092794A">
            <w:pPr>
              <w:spacing w:after="0"/>
              <w:ind w:firstLine="0"/>
              <w:jc w:val="right"/>
              <w:rPr>
                <w:rFonts w:ascii="Arial Narrow" w:hAnsi="Arial Narrow"/>
                <w:lang w:val="es-ES" w:eastAsia="es-ES"/>
              </w:rPr>
            </w:pPr>
            <w:r w:rsidRPr="0092794A">
              <w:rPr>
                <w:rFonts w:ascii="Arial Narrow" w:hAnsi="Arial Narrow"/>
                <w:lang w:val="es-ES" w:eastAsia="es-ES"/>
              </w:rPr>
              <w:t>-35</w:t>
            </w:r>
          </w:p>
        </w:tc>
      </w:tr>
      <w:tr w:rsidR="0092794A" w:rsidRPr="0092794A" w:rsidTr="00150DF1">
        <w:trPr>
          <w:trHeight w:val="300"/>
        </w:trPr>
        <w:tc>
          <w:tcPr>
            <w:tcW w:w="4126" w:type="dxa"/>
            <w:tcBorders>
              <w:top w:val="single" w:sz="2" w:space="0" w:color="auto"/>
              <w:left w:val="nil"/>
              <w:bottom w:val="single" w:sz="4" w:space="0" w:color="auto"/>
              <w:right w:val="nil"/>
            </w:tcBorders>
            <w:shd w:val="clear" w:color="auto" w:fill="auto"/>
            <w:noWrap/>
            <w:vAlign w:val="center"/>
            <w:hideMark/>
          </w:tcPr>
          <w:p w:rsidR="0092794A" w:rsidRPr="0092794A" w:rsidRDefault="0092794A" w:rsidP="0092794A">
            <w:pPr>
              <w:spacing w:after="0"/>
              <w:ind w:firstLine="0"/>
              <w:jc w:val="left"/>
              <w:rPr>
                <w:rFonts w:ascii="Arial Narrow" w:hAnsi="Arial Narrow"/>
                <w:lang w:val="es-ES" w:eastAsia="es-ES"/>
              </w:rPr>
            </w:pPr>
            <w:r w:rsidRPr="0092794A">
              <w:rPr>
                <w:rFonts w:ascii="Arial Narrow" w:hAnsi="Arial Narrow"/>
                <w:lang w:val="es-ES" w:eastAsia="es-ES"/>
              </w:rPr>
              <w:t>Otros ingresos</w:t>
            </w:r>
          </w:p>
        </w:tc>
        <w:tc>
          <w:tcPr>
            <w:tcW w:w="1134" w:type="dxa"/>
            <w:tcBorders>
              <w:top w:val="single" w:sz="2" w:space="0" w:color="auto"/>
              <w:left w:val="nil"/>
              <w:bottom w:val="single" w:sz="4" w:space="0" w:color="auto"/>
              <w:right w:val="nil"/>
            </w:tcBorders>
            <w:shd w:val="clear" w:color="auto" w:fill="auto"/>
            <w:noWrap/>
            <w:vAlign w:val="center"/>
            <w:hideMark/>
          </w:tcPr>
          <w:p w:rsidR="0092794A" w:rsidRPr="0092794A" w:rsidRDefault="0092794A" w:rsidP="00221BF9">
            <w:pPr>
              <w:spacing w:after="0"/>
              <w:ind w:firstLine="0"/>
              <w:jc w:val="right"/>
              <w:rPr>
                <w:rFonts w:ascii="Arial Narrow" w:hAnsi="Arial Narrow"/>
                <w:lang w:val="es-ES" w:eastAsia="es-ES"/>
              </w:rPr>
            </w:pPr>
            <w:r w:rsidRPr="0092794A">
              <w:rPr>
                <w:rFonts w:ascii="Arial Narrow" w:hAnsi="Arial Narrow"/>
                <w:lang w:val="es-ES" w:eastAsia="es-ES"/>
              </w:rPr>
              <w:t>35.</w:t>
            </w:r>
            <w:r w:rsidR="00221BF9">
              <w:rPr>
                <w:rFonts w:ascii="Arial Narrow" w:hAnsi="Arial Narrow"/>
                <w:lang w:val="es-ES" w:eastAsia="es-ES"/>
              </w:rPr>
              <w:t>944</w:t>
            </w:r>
          </w:p>
        </w:tc>
        <w:tc>
          <w:tcPr>
            <w:tcW w:w="1418" w:type="dxa"/>
            <w:tcBorders>
              <w:top w:val="single" w:sz="2" w:space="0" w:color="auto"/>
              <w:left w:val="nil"/>
              <w:bottom w:val="single" w:sz="4" w:space="0" w:color="auto"/>
              <w:right w:val="nil"/>
            </w:tcBorders>
            <w:shd w:val="clear" w:color="auto" w:fill="auto"/>
            <w:vAlign w:val="center"/>
            <w:hideMark/>
          </w:tcPr>
          <w:p w:rsidR="0092794A" w:rsidRPr="0092794A" w:rsidRDefault="0092794A" w:rsidP="00221BF9">
            <w:pPr>
              <w:spacing w:after="0"/>
              <w:ind w:firstLine="0"/>
              <w:jc w:val="right"/>
              <w:rPr>
                <w:rFonts w:ascii="Arial Narrow" w:hAnsi="Arial Narrow"/>
                <w:lang w:val="es-ES" w:eastAsia="es-ES"/>
              </w:rPr>
            </w:pPr>
            <w:r w:rsidRPr="0092794A">
              <w:rPr>
                <w:rFonts w:ascii="Arial Narrow" w:hAnsi="Arial Narrow"/>
                <w:lang w:val="es-ES" w:eastAsia="es-ES"/>
              </w:rPr>
              <w:t>28.6</w:t>
            </w:r>
            <w:r w:rsidR="00221BF9">
              <w:rPr>
                <w:rFonts w:ascii="Arial Narrow" w:hAnsi="Arial Narrow"/>
                <w:lang w:val="es-ES" w:eastAsia="es-ES"/>
              </w:rPr>
              <w:t>34</w:t>
            </w:r>
          </w:p>
        </w:tc>
        <w:tc>
          <w:tcPr>
            <w:tcW w:w="2126" w:type="dxa"/>
            <w:tcBorders>
              <w:top w:val="single" w:sz="2" w:space="0" w:color="auto"/>
              <w:left w:val="nil"/>
              <w:bottom w:val="single" w:sz="4" w:space="0" w:color="auto"/>
              <w:right w:val="nil"/>
            </w:tcBorders>
            <w:shd w:val="clear" w:color="auto" w:fill="auto"/>
            <w:noWrap/>
            <w:vAlign w:val="center"/>
            <w:hideMark/>
          </w:tcPr>
          <w:p w:rsidR="0092794A" w:rsidRPr="0092794A" w:rsidRDefault="0092794A" w:rsidP="0092794A">
            <w:pPr>
              <w:spacing w:after="0"/>
              <w:ind w:firstLine="0"/>
              <w:jc w:val="right"/>
              <w:rPr>
                <w:rFonts w:ascii="Arial Narrow" w:hAnsi="Arial Narrow"/>
                <w:lang w:val="es-ES" w:eastAsia="es-ES"/>
              </w:rPr>
            </w:pPr>
            <w:r w:rsidRPr="0092794A">
              <w:rPr>
                <w:rFonts w:ascii="Arial Narrow" w:hAnsi="Arial Narrow"/>
                <w:lang w:val="es-ES" w:eastAsia="es-ES"/>
              </w:rPr>
              <w:t>-20</w:t>
            </w:r>
          </w:p>
        </w:tc>
      </w:tr>
      <w:tr w:rsidR="0092794A" w:rsidRPr="0092794A" w:rsidTr="00150DF1">
        <w:trPr>
          <w:trHeight w:val="300"/>
        </w:trPr>
        <w:tc>
          <w:tcPr>
            <w:tcW w:w="4126" w:type="dxa"/>
            <w:tcBorders>
              <w:top w:val="single" w:sz="4" w:space="0" w:color="auto"/>
              <w:left w:val="nil"/>
              <w:bottom w:val="single" w:sz="4" w:space="0" w:color="auto"/>
              <w:right w:val="nil"/>
            </w:tcBorders>
            <w:shd w:val="clear" w:color="000000" w:fill="FFCC99"/>
            <w:noWrap/>
            <w:vAlign w:val="center"/>
            <w:hideMark/>
          </w:tcPr>
          <w:p w:rsidR="0092794A" w:rsidRPr="0092794A" w:rsidRDefault="0092794A" w:rsidP="0092794A">
            <w:pPr>
              <w:spacing w:after="0"/>
              <w:ind w:firstLine="0"/>
              <w:jc w:val="left"/>
              <w:rPr>
                <w:rFonts w:ascii="Arial" w:hAnsi="Arial" w:cs="Arial"/>
                <w:sz w:val="18"/>
                <w:szCs w:val="18"/>
                <w:lang w:val="es-ES" w:eastAsia="es-ES"/>
              </w:rPr>
            </w:pPr>
            <w:r w:rsidRPr="0092794A">
              <w:rPr>
                <w:rFonts w:ascii="Arial" w:hAnsi="Arial" w:cs="Arial"/>
                <w:sz w:val="18"/>
                <w:szCs w:val="18"/>
                <w:lang w:eastAsia="es-ES"/>
              </w:rPr>
              <w:t>Total</w:t>
            </w:r>
          </w:p>
        </w:tc>
        <w:tc>
          <w:tcPr>
            <w:tcW w:w="1134" w:type="dxa"/>
            <w:tcBorders>
              <w:top w:val="single" w:sz="4" w:space="0" w:color="auto"/>
              <w:left w:val="nil"/>
              <w:bottom w:val="single" w:sz="4" w:space="0" w:color="auto"/>
              <w:right w:val="nil"/>
            </w:tcBorders>
            <w:shd w:val="clear" w:color="000000" w:fill="FFCC99"/>
            <w:noWrap/>
            <w:vAlign w:val="center"/>
            <w:hideMark/>
          </w:tcPr>
          <w:p w:rsidR="0092794A" w:rsidRPr="0092794A" w:rsidRDefault="0092794A" w:rsidP="00221BF9">
            <w:pPr>
              <w:spacing w:after="0"/>
              <w:ind w:firstLine="0"/>
              <w:jc w:val="right"/>
              <w:rPr>
                <w:rFonts w:ascii="Arial" w:hAnsi="Arial" w:cs="Arial"/>
                <w:sz w:val="18"/>
                <w:szCs w:val="18"/>
                <w:lang w:val="es-ES" w:eastAsia="es-ES"/>
              </w:rPr>
            </w:pPr>
            <w:r w:rsidRPr="0092794A">
              <w:rPr>
                <w:rFonts w:ascii="Arial" w:hAnsi="Arial" w:cs="Arial"/>
                <w:sz w:val="18"/>
                <w:szCs w:val="18"/>
                <w:lang w:val="es-ES" w:eastAsia="es-ES"/>
              </w:rPr>
              <w:t>49.2</w:t>
            </w:r>
            <w:r w:rsidR="00221BF9">
              <w:rPr>
                <w:rFonts w:ascii="Arial" w:hAnsi="Arial" w:cs="Arial"/>
                <w:sz w:val="18"/>
                <w:szCs w:val="18"/>
                <w:lang w:val="es-ES" w:eastAsia="es-ES"/>
              </w:rPr>
              <w:t>68</w:t>
            </w:r>
          </w:p>
        </w:tc>
        <w:tc>
          <w:tcPr>
            <w:tcW w:w="1418" w:type="dxa"/>
            <w:tcBorders>
              <w:top w:val="single" w:sz="4" w:space="0" w:color="auto"/>
              <w:left w:val="nil"/>
              <w:bottom w:val="single" w:sz="4" w:space="0" w:color="auto"/>
              <w:right w:val="nil"/>
            </w:tcBorders>
            <w:shd w:val="clear" w:color="000000" w:fill="FFCC99"/>
            <w:noWrap/>
            <w:vAlign w:val="center"/>
            <w:hideMark/>
          </w:tcPr>
          <w:p w:rsidR="0092794A" w:rsidRPr="0092794A" w:rsidRDefault="0092794A" w:rsidP="00221BF9">
            <w:pPr>
              <w:spacing w:after="0"/>
              <w:ind w:firstLine="0"/>
              <w:jc w:val="right"/>
              <w:rPr>
                <w:rFonts w:ascii="Arial" w:hAnsi="Arial" w:cs="Arial"/>
                <w:sz w:val="18"/>
                <w:szCs w:val="18"/>
                <w:lang w:val="es-ES" w:eastAsia="es-ES"/>
              </w:rPr>
            </w:pPr>
            <w:r w:rsidRPr="0092794A">
              <w:rPr>
                <w:rFonts w:ascii="Arial" w:hAnsi="Arial" w:cs="Arial"/>
                <w:sz w:val="18"/>
                <w:szCs w:val="18"/>
                <w:lang w:val="es-ES" w:eastAsia="es-ES"/>
              </w:rPr>
              <w:t>95.9</w:t>
            </w:r>
            <w:r w:rsidR="00221BF9">
              <w:rPr>
                <w:rFonts w:ascii="Arial" w:hAnsi="Arial" w:cs="Arial"/>
                <w:sz w:val="18"/>
                <w:szCs w:val="18"/>
                <w:lang w:val="es-ES" w:eastAsia="es-ES"/>
              </w:rPr>
              <w:t>1</w:t>
            </w:r>
            <w:r w:rsidRPr="0092794A">
              <w:rPr>
                <w:rFonts w:ascii="Arial" w:hAnsi="Arial" w:cs="Arial"/>
                <w:sz w:val="18"/>
                <w:szCs w:val="18"/>
                <w:lang w:val="es-ES" w:eastAsia="es-ES"/>
              </w:rPr>
              <w:t>1</w:t>
            </w:r>
          </w:p>
        </w:tc>
        <w:tc>
          <w:tcPr>
            <w:tcW w:w="2126" w:type="dxa"/>
            <w:tcBorders>
              <w:top w:val="single" w:sz="4" w:space="0" w:color="auto"/>
              <w:left w:val="nil"/>
              <w:bottom w:val="single" w:sz="4" w:space="0" w:color="auto"/>
              <w:right w:val="nil"/>
            </w:tcBorders>
            <w:shd w:val="clear" w:color="000000" w:fill="FFCC99"/>
            <w:noWrap/>
            <w:vAlign w:val="center"/>
            <w:hideMark/>
          </w:tcPr>
          <w:p w:rsidR="0092794A" w:rsidRPr="0092794A" w:rsidRDefault="0092794A" w:rsidP="0092794A">
            <w:pPr>
              <w:spacing w:after="0"/>
              <w:ind w:firstLine="0"/>
              <w:jc w:val="right"/>
              <w:rPr>
                <w:rFonts w:ascii="Arial" w:hAnsi="Arial" w:cs="Arial"/>
                <w:sz w:val="18"/>
                <w:szCs w:val="18"/>
                <w:lang w:val="es-ES" w:eastAsia="es-ES"/>
              </w:rPr>
            </w:pPr>
            <w:r w:rsidRPr="0092794A">
              <w:rPr>
                <w:rFonts w:ascii="Arial" w:hAnsi="Arial" w:cs="Arial"/>
                <w:sz w:val="18"/>
                <w:szCs w:val="18"/>
                <w:lang w:val="es-ES" w:eastAsia="es-ES"/>
              </w:rPr>
              <w:t>95</w:t>
            </w:r>
          </w:p>
        </w:tc>
      </w:tr>
    </w:tbl>
    <w:p w:rsidR="00393954" w:rsidRDefault="00474474" w:rsidP="00393954">
      <w:pPr>
        <w:pStyle w:val="texto"/>
        <w:tabs>
          <w:tab w:val="clear" w:pos="2835"/>
          <w:tab w:val="clear" w:pos="3969"/>
          <w:tab w:val="clear" w:pos="5103"/>
          <w:tab w:val="clear" w:pos="6237"/>
          <w:tab w:val="clear" w:pos="7371"/>
        </w:tabs>
        <w:spacing w:before="240"/>
        <w:rPr>
          <w:rFonts w:cs="Arial"/>
        </w:rPr>
      </w:pPr>
      <w:r w:rsidRPr="0092794A">
        <w:rPr>
          <w:rFonts w:cs="Arial"/>
        </w:rPr>
        <w:t xml:space="preserve">El incremento en este capítulo se debe fundamentalmente a que los ingresos por </w:t>
      </w:r>
      <w:r w:rsidR="0092794A" w:rsidRPr="0092794A">
        <w:rPr>
          <w:rFonts w:cs="Arial"/>
        </w:rPr>
        <w:t>los cánones del parque eólico, placas solares y cementerio se registraban</w:t>
      </w:r>
      <w:r w:rsidRPr="0092794A">
        <w:rPr>
          <w:rFonts w:cs="Arial"/>
        </w:rPr>
        <w:t xml:space="preserve"> hasta el ejercicio 2015 en el capítulo 3 de ingresos por tasas, precios públicos y otros ingresos.</w:t>
      </w:r>
    </w:p>
    <w:p w:rsidR="00AC5575" w:rsidRDefault="00AC5575" w:rsidP="00393954">
      <w:pPr>
        <w:pStyle w:val="texto"/>
        <w:tabs>
          <w:tab w:val="clear" w:pos="2835"/>
          <w:tab w:val="clear" w:pos="3969"/>
          <w:tab w:val="clear" w:pos="5103"/>
          <w:tab w:val="clear" w:pos="6237"/>
          <w:tab w:val="clear" w:pos="7371"/>
        </w:tabs>
        <w:spacing w:before="240"/>
        <w:rPr>
          <w:rFonts w:cs="Arial"/>
        </w:rPr>
      </w:pPr>
    </w:p>
    <w:p w:rsidR="00474474" w:rsidRPr="001D1443" w:rsidRDefault="003B49CE" w:rsidP="00804161">
      <w:pPr>
        <w:pStyle w:val="texto"/>
        <w:numPr>
          <w:ilvl w:val="0"/>
          <w:numId w:val="7"/>
        </w:numPr>
        <w:tabs>
          <w:tab w:val="clear" w:pos="2835"/>
          <w:tab w:val="clear" w:pos="3969"/>
          <w:tab w:val="clear" w:pos="5103"/>
          <w:tab w:val="clear" w:pos="6237"/>
          <w:tab w:val="clear" w:pos="7371"/>
          <w:tab w:val="num" w:pos="284"/>
          <w:tab w:val="left" w:pos="480"/>
          <w:tab w:val="num" w:pos="720"/>
          <w:tab w:val="num" w:pos="928"/>
          <w:tab w:val="num" w:pos="6597"/>
        </w:tabs>
        <w:ind w:left="0" w:firstLine="290"/>
        <w:rPr>
          <w:rFonts w:cs="Arial"/>
        </w:rPr>
      </w:pPr>
      <w:r w:rsidRPr="001D1443">
        <w:rPr>
          <w:rFonts w:cs="Arial"/>
        </w:rPr>
        <w:lastRenderedPageBreak/>
        <w:t>Presupuestos de ejercicios cerrados-ingresos</w:t>
      </w:r>
    </w:p>
    <w:p w:rsidR="003B49CE" w:rsidRPr="001D1443" w:rsidRDefault="003B49CE" w:rsidP="00393954">
      <w:pPr>
        <w:pStyle w:val="texto"/>
        <w:tabs>
          <w:tab w:val="clear" w:pos="2835"/>
          <w:tab w:val="clear" w:pos="3969"/>
          <w:tab w:val="clear" w:pos="5103"/>
          <w:tab w:val="clear" w:pos="6237"/>
          <w:tab w:val="clear" w:pos="7371"/>
        </w:tabs>
        <w:spacing w:after="240"/>
        <w:rPr>
          <w:rFonts w:cs="Arial"/>
        </w:rPr>
      </w:pPr>
      <w:r w:rsidRPr="001D1443">
        <w:rPr>
          <w:rFonts w:cs="Arial"/>
        </w:rPr>
        <w:t>En el siguiente cuadro se muestra un resumen de los cobros realizados en 2016 y de los saldos pendientes de cobro a 31 de diciembre de 2016 de ingresos de presupuestos cerrados:</w:t>
      </w:r>
    </w:p>
    <w:tbl>
      <w:tblPr>
        <w:tblW w:w="8789" w:type="dxa"/>
        <w:tblInd w:w="70" w:type="dxa"/>
        <w:tblCellMar>
          <w:left w:w="70" w:type="dxa"/>
          <w:right w:w="70" w:type="dxa"/>
        </w:tblCellMar>
        <w:tblLook w:val="04A0" w:firstRow="1" w:lastRow="0" w:firstColumn="1" w:lastColumn="0" w:noHBand="0" w:noVBand="1"/>
      </w:tblPr>
      <w:tblGrid>
        <w:gridCol w:w="1457"/>
        <w:gridCol w:w="1378"/>
        <w:gridCol w:w="1276"/>
        <w:gridCol w:w="1418"/>
        <w:gridCol w:w="1158"/>
        <w:gridCol w:w="857"/>
        <w:gridCol w:w="1245"/>
      </w:tblGrid>
      <w:tr w:rsidR="001D1443" w:rsidRPr="001D1443" w:rsidTr="00657DBC">
        <w:trPr>
          <w:trHeight w:val="284"/>
        </w:trPr>
        <w:tc>
          <w:tcPr>
            <w:tcW w:w="1457" w:type="dxa"/>
            <w:tcBorders>
              <w:top w:val="single" w:sz="4" w:space="0" w:color="auto"/>
              <w:left w:val="nil"/>
              <w:bottom w:val="single" w:sz="4" w:space="0" w:color="auto"/>
              <w:right w:val="nil"/>
            </w:tcBorders>
            <w:shd w:val="clear" w:color="000000" w:fill="FFCC99"/>
            <w:noWrap/>
            <w:vAlign w:val="center"/>
            <w:hideMark/>
          </w:tcPr>
          <w:p w:rsidR="003B49CE" w:rsidRPr="001D1443" w:rsidRDefault="003B49CE" w:rsidP="003B49CE">
            <w:pPr>
              <w:spacing w:after="0"/>
              <w:ind w:firstLine="0"/>
              <w:jc w:val="left"/>
              <w:rPr>
                <w:rFonts w:ascii="Arial" w:hAnsi="Arial" w:cs="Arial"/>
                <w:sz w:val="18"/>
                <w:szCs w:val="18"/>
                <w:lang w:val="es-ES" w:eastAsia="es-ES"/>
              </w:rPr>
            </w:pPr>
            <w:r w:rsidRPr="001D1443">
              <w:rPr>
                <w:rFonts w:ascii="Arial" w:hAnsi="Arial" w:cs="Arial"/>
                <w:sz w:val="18"/>
                <w:szCs w:val="18"/>
                <w:lang w:val="es-ES" w:eastAsia="es-ES"/>
              </w:rPr>
              <w:t>Año</w:t>
            </w:r>
          </w:p>
        </w:tc>
        <w:tc>
          <w:tcPr>
            <w:tcW w:w="1378" w:type="dxa"/>
            <w:tcBorders>
              <w:top w:val="single" w:sz="4" w:space="0" w:color="auto"/>
              <w:left w:val="nil"/>
              <w:bottom w:val="single" w:sz="4" w:space="0" w:color="auto"/>
              <w:right w:val="nil"/>
            </w:tcBorders>
            <w:shd w:val="clear" w:color="000000" w:fill="FFCC99"/>
            <w:vAlign w:val="center"/>
            <w:hideMark/>
          </w:tcPr>
          <w:p w:rsidR="003B49CE" w:rsidRPr="001D1443" w:rsidRDefault="003B49CE" w:rsidP="001D1443">
            <w:pPr>
              <w:spacing w:after="0"/>
              <w:ind w:firstLine="0"/>
              <w:jc w:val="right"/>
              <w:rPr>
                <w:rFonts w:ascii="Arial" w:hAnsi="Arial" w:cs="Arial"/>
                <w:sz w:val="18"/>
                <w:szCs w:val="18"/>
                <w:lang w:val="es-ES" w:eastAsia="es-ES"/>
              </w:rPr>
            </w:pPr>
            <w:r w:rsidRPr="001D1443">
              <w:rPr>
                <w:rFonts w:ascii="Arial" w:hAnsi="Arial" w:cs="Arial"/>
                <w:sz w:val="18"/>
                <w:szCs w:val="18"/>
                <w:lang w:eastAsia="es-ES"/>
              </w:rPr>
              <w:t>Saldo inicial 01/01/2016</w:t>
            </w:r>
          </w:p>
        </w:tc>
        <w:tc>
          <w:tcPr>
            <w:tcW w:w="1276" w:type="dxa"/>
            <w:tcBorders>
              <w:top w:val="single" w:sz="4" w:space="0" w:color="auto"/>
              <w:left w:val="nil"/>
              <w:bottom w:val="single" w:sz="4" w:space="0" w:color="auto"/>
              <w:right w:val="nil"/>
            </w:tcBorders>
            <w:shd w:val="clear" w:color="000000" w:fill="FFCC99"/>
            <w:vAlign w:val="center"/>
            <w:hideMark/>
          </w:tcPr>
          <w:p w:rsidR="003B49CE" w:rsidRPr="001D1443" w:rsidRDefault="003B49CE" w:rsidP="001D1443">
            <w:pPr>
              <w:spacing w:after="0"/>
              <w:ind w:firstLine="0"/>
              <w:jc w:val="right"/>
              <w:rPr>
                <w:rFonts w:ascii="Arial" w:hAnsi="Arial" w:cs="Arial"/>
                <w:sz w:val="18"/>
                <w:szCs w:val="18"/>
                <w:lang w:val="es-ES" w:eastAsia="es-ES"/>
              </w:rPr>
            </w:pPr>
            <w:r w:rsidRPr="001D1443">
              <w:rPr>
                <w:rFonts w:ascii="Arial" w:hAnsi="Arial" w:cs="Arial"/>
                <w:sz w:val="18"/>
                <w:szCs w:val="18"/>
                <w:lang w:eastAsia="es-ES"/>
              </w:rPr>
              <w:t>Cobros 2016</w:t>
            </w:r>
          </w:p>
        </w:tc>
        <w:tc>
          <w:tcPr>
            <w:tcW w:w="1418" w:type="dxa"/>
            <w:tcBorders>
              <w:top w:val="single" w:sz="4" w:space="0" w:color="auto"/>
              <w:left w:val="nil"/>
              <w:bottom w:val="single" w:sz="4" w:space="0" w:color="auto"/>
              <w:right w:val="nil"/>
            </w:tcBorders>
            <w:shd w:val="clear" w:color="000000" w:fill="FFCC99"/>
            <w:vAlign w:val="center"/>
            <w:hideMark/>
          </w:tcPr>
          <w:p w:rsidR="003B49CE" w:rsidRPr="001D1443" w:rsidRDefault="003B49CE" w:rsidP="001D1443">
            <w:pPr>
              <w:spacing w:after="0"/>
              <w:ind w:firstLine="0"/>
              <w:jc w:val="right"/>
              <w:rPr>
                <w:rFonts w:ascii="Arial" w:hAnsi="Arial" w:cs="Arial"/>
                <w:sz w:val="18"/>
                <w:szCs w:val="18"/>
                <w:lang w:val="es-ES" w:eastAsia="es-ES"/>
              </w:rPr>
            </w:pPr>
            <w:r w:rsidRPr="001D1443">
              <w:rPr>
                <w:rFonts w:ascii="Arial" w:hAnsi="Arial" w:cs="Arial"/>
                <w:sz w:val="18"/>
                <w:szCs w:val="18"/>
                <w:lang w:eastAsia="es-ES"/>
              </w:rPr>
              <w:t>Insolv. y otras bajas</w:t>
            </w:r>
          </w:p>
        </w:tc>
        <w:tc>
          <w:tcPr>
            <w:tcW w:w="1158" w:type="dxa"/>
            <w:tcBorders>
              <w:top w:val="single" w:sz="4" w:space="0" w:color="auto"/>
              <w:left w:val="nil"/>
              <w:bottom w:val="single" w:sz="4" w:space="0" w:color="auto"/>
              <w:right w:val="nil"/>
            </w:tcBorders>
            <w:shd w:val="clear" w:color="000000" w:fill="FFCC99"/>
            <w:vAlign w:val="center"/>
            <w:hideMark/>
          </w:tcPr>
          <w:p w:rsidR="003B49CE" w:rsidRPr="001D1443" w:rsidRDefault="003B49CE" w:rsidP="001D1443">
            <w:pPr>
              <w:spacing w:after="0"/>
              <w:ind w:firstLine="0"/>
              <w:jc w:val="right"/>
              <w:rPr>
                <w:rFonts w:ascii="Arial" w:hAnsi="Arial" w:cs="Arial"/>
                <w:sz w:val="18"/>
                <w:szCs w:val="18"/>
                <w:lang w:val="es-ES" w:eastAsia="es-ES"/>
              </w:rPr>
            </w:pPr>
            <w:r w:rsidRPr="001D1443">
              <w:rPr>
                <w:rFonts w:ascii="Arial" w:hAnsi="Arial" w:cs="Arial"/>
                <w:sz w:val="18"/>
                <w:szCs w:val="18"/>
                <w:lang w:val="es-ES" w:eastAsia="es-ES"/>
              </w:rPr>
              <w:t>Saldo final 31/12/2016</w:t>
            </w:r>
          </w:p>
        </w:tc>
        <w:tc>
          <w:tcPr>
            <w:tcW w:w="857" w:type="dxa"/>
            <w:tcBorders>
              <w:top w:val="single" w:sz="4" w:space="0" w:color="auto"/>
              <w:left w:val="nil"/>
              <w:bottom w:val="single" w:sz="4" w:space="0" w:color="auto"/>
              <w:right w:val="nil"/>
            </w:tcBorders>
            <w:shd w:val="clear" w:color="000000" w:fill="FFCC99"/>
            <w:vAlign w:val="center"/>
            <w:hideMark/>
          </w:tcPr>
          <w:p w:rsidR="003B49CE" w:rsidRPr="001D1443" w:rsidRDefault="003B49CE" w:rsidP="001D1443">
            <w:pPr>
              <w:spacing w:after="0"/>
              <w:ind w:firstLine="0"/>
              <w:jc w:val="right"/>
              <w:rPr>
                <w:rFonts w:ascii="Arial" w:hAnsi="Arial" w:cs="Arial"/>
                <w:sz w:val="18"/>
                <w:szCs w:val="18"/>
                <w:lang w:val="es-ES" w:eastAsia="es-ES"/>
              </w:rPr>
            </w:pPr>
            <w:r w:rsidRPr="001D1443">
              <w:rPr>
                <w:rFonts w:ascii="Arial" w:hAnsi="Arial" w:cs="Arial"/>
                <w:sz w:val="18"/>
                <w:szCs w:val="18"/>
                <w:lang w:val="es-ES" w:eastAsia="es-ES"/>
              </w:rPr>
              <w:t>% saldo final</w:t>
            </w:r>
          </w:p>
        </w:tc>
        <w:tc>
          <w:tcPr>
            <w:tcW w:w="1245" w:type="dxa"/>
            <w:tcBorders>
              <w:top w:val="single" w:sz="4" w:space="0" w:color="auto"/>
              <w:left w:val="nil"/>
              <w:bottom w:val="single" w:sz="4" w:space="0" w:color="auto"/>
              <w:right w:val="nil"/>
            </w:tcBorders>
            <w:shd w:val="clear" w:color="000000" w:fill="FFCC99"/>
            <w:vAlign w:val="center"/>
            <w:hideMark/>
          </w:tcPr>
          <w:p w:rsidR="003B49CE" w:rsidRPr="001D1443" w:rsidRDefault="003B49CE" w:rsidP="001D1443">
            <w:pPr>
              <w:spacing w:after="0"/>
              <w:ind w:firstLine="0"/>
              <w:jc w:val="right"/>
              <w:rPr>
                <w:rFonts w:ascii="Arial" w:hAnsi="Arial" w:cs="Arial"/>
                <w:sz w:val="18"/>
                <w:szCs w:val="18"/>
                <w:lang w:val="es-ES" w:eastAsia="es-ES"/>
              </w:rPr>
            </w:pPr>
            <w:r w:rsidRPr="001D1443">
              <w:rPr>
                <w:rFonts w:ascii="Arial" w:hAnsi="Arial" w:cs="Arial"/>
                <w:sz w:val="18"/>
                <w:szCs w:val="18"/>
                <w:lang w:val="es-ES" w:eastAsia="es-ES"/>
              </w:rPr>
              <w:t>% cobros s/ saldo inicial</w:t>
            </w:r>
          </w:p>
        </w:tc>
      </w:tr>
      <w:tr w:rsidR="001D1443" w:rsidRPr="001D1443" w:rsidTr="00657DBC">
        <w:trPr>
          <w:trHeight w:val="284"/>
        </w:trPr>
        <w:tc>
          <w:tcPr>
            <w:tcW w:w="1457" w:type="dxa"/>
            <w:tcBorders>
              <w:top w:val="single" w:sz="4" w:space="0" w:color="auto"/>
              <w:left w:val="nil"/>
              <w:bottom w:val="single" w:sz="2" w:space="0" w:color="auto"/>
              <w:right w:val="nil"/>
            </w:tcBorders>
            <w:shd w:val="clear" w:color="auto" w:fill="auto"/>
            <w:noWrap/>
            <w:vAlign w:val="center"/>
            <w:hideMark/>
          </w:tcPr>
          <w:p w:rsidR="001D1443" w:rsidRPr="001D1443" w:rsidRDefault="001D1443" w:rsidP="001D1443">
            <w:pPr>
              <w:spacing w:after="0"/>
              <w:ind w:firstLine="0"/>
              <w:jc w:val="left"/>
              <w:rPr>
                <w:rFonts w:ascii="Arial Narrow" w:hAnsi="Arial Narrow"/>
                <w:lang w:val="es-ES" w:eastAsia="es-ES"/>
              </w:rPr>
            </w:pPr>
            <w:r w:rsidRPr="001D1443">
              <w:rPr>
                <w:rFonts w:ascii="Arial Narrow" w:hAnsi="Arial Narrow"/>
                <w:lang w:val="es-ES" w:eastAsia="es-ES"/>
              </w:rPr>
              <w:t>2015</w:t>
            </w:r>
          </w:p>
        </w:tc>
        <w:tc>
          <w:tcPr>
            <w:tcW w:w="1378" w:type="dxa"/>
            <w:tcBorders>
              <w:top w:val="single" w:sz="4"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lang w:val="es-ES" w:eastAsia="es-ES"/>
              </w:rPr>
            </w:pPr>
            <w:r w:rsidRPr="001D1443">
              <w:rPr>
                <w:rFonts w:ascii="Arial Narrow" w:hAnsi="Arial Narrow"/>
                <w:lang w:val="es-ES" w:eastAsia="es-ES"/>
              </w:rPr>
              <w:t>476.361</w:t>
            </w:r>
          </w:p>
        </w:tc>
        <w:tc>
          <w:tcPr>
            <w:tcW w:w="1276" w:type="dxa"/>
            <w:tcBorders>
              <w:top w:val="single" w:sz="4"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lang w:val="es-ES" w:eastAsia="es-ES"/>
              </w:rPr>
            </w:pPr>
            <w:r w:rsidRPr="001D1443">
              <w:rPr>
                <w:rFonts w:ascii="Arial Narrow" w:hAnsi="Arial Narrow"/>
                <w:lang w:val="es-ES" w:eastAsia="es-ES"/>
              </w:rPr>
              <w:t>340.039</w:t>
            </w:r>
          </w:p>
        </w:tc>
        <w:tc>
          <w:tcPr>
            <w:tcW w:w="1418" w:type="dxa"/>
            <w:tcBorders>
              <w:top w:val="single" w:sz="4"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lang w:val="es-ES" w:eastAsia="es-ES"/>
              </w:rPr>
            </w:pPr>
            <w:r w:rsidRPr="001D1443">
              <w:rPr>
                <w:rFonts w:ascii="Arial Narrow" w:hAnsi="Arial Narrow"/>
                <w:lang w:val="es-ES" w:eastAsia="es-ES"/>
              </w:rPr>
              <w:t>5.798</w:t>
            </w:r>
          </w:p>
        </w:tc>
        <w:tc>
          <w:tcPr>
            <w:tcW w:w="1158" w:type="dxa"/>
            <w:tcBorders>
              <w:top w:val="single" w:sz="4"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lang w:val="es-ES" w:eastAsia="es-ES"/>
              </w:rPr>
            </w:pPr>
            <w:r w:rsidRPr="001D1443">
              <w:rPr>
                <w:rFonts w:ascii="Arial Narrow" w:hAnsi="Arial Narrow"/>
                <w:lang w:val="es-ES" w:eastAsia="es-ES"/>
              </w:rPr>
              <w:t>130.641</w:t>
            </w:r>
          </w:p>
        </w:tc>
        <w:tc>
          <w:tcPr>
            <w:tcW w:w="857" w:type="dxa"/>
            <w:tcBorders>
              <w:top w:val="single" w:sz="4"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lang w:val="es-ES" w:eastAsia="es-ES"/>
              </w:rPr>
            </w:pPr>
            <w:r w:rsidRPr="001D1443">
              <w:rPr>
                <w:rFonts w:ascii="Arial Narrow" w:hAnsi="Arial Narrow"/>
                <w:lang w:val="es-ES" w:eastAsia="es-ES"/>
              </w:rPr>
              <w:t>9</w:t>
            </w:r>
          </w:p>
        </w:tc>
        <w:tc>
          <w:tcPr>
            <w:tcW w:w="1245" w:type="dxa"/>
            <w:tcBorders>
              <w:top w:val="single" w:sz="4"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lang w:val="es-ES" w:eastAsia="es-ES"/>
              </w:rPr>
            </w:pPr>
            <w:r w:rsidRPr="001D1443">
              <w:rPr>
                <w:rFonts w:ascii="Arial Narrow" w:hAnsi="Arial Narrow"/>
                <w:lang w:val="es-ES" w:eastAsia="es-ES"/>
              </w:rPr>
              <w:t>17</w:t>
            </w:r>
          </w:p>
        </w:tc>
      </w:tr>
      <w:tr w:rsidR="001D1443" w:rsidRPr="001D1443" w:rsidTr="00657DBC">
        <w:trPr>
          <w:trHeight w:val="284"/>
        </w:trPr>
        <w:tc>
          <w:tcPr>
            <w:tcW w:w="1457" w:type="dxa"/>
            <w:tcBorders>
              <w:top w:val="single" w:sz="2" w:space="0" w:color="auto"/>
              <w:left w:val="nil"/>
              <w:bottom w:val="single" w:sz="2" w:space="0" w:color="auto"/>
              <w:right w:val="nil"/>
            </w:tcBorders>
            <w:shd w:val="clear" w:color="auto" w:fill="auto"/>
            <w:noWrap/>
            <w:vAlign w:val="center"/>
            <w:hideMark/>
          </w:tcPr>
          <w:p w:rsidR="001D1443" w:rsidRPr="001D1443" w:rsidRDefault="001D1443" w:rsidP="001D1443">
            <w:pPr>
              <w:spacing w:after="0"/>
              <w:ind w:firstLine="0"/>
              <w:jc w:val="left"/>
              <w:rPr>
                <w:rFonts w:ascii="Arial Narrow" w:hAnsi="Arial Narrow"/>
                <w:lang w:val="es-ES" w:eastAsia="es-ES"/>
              </w:rPr>
            </w:pPr>
            <w:r w:rsidRPr="001D1443">
              <w:rPr>
                <w:rFonts w:ascii="Arial Narrow" w:hAnsi="Arial Narrow"/>
                <w:lang w:val="es-ES" w:eastAsia="es-ES"/>
              </w:rPr>
              <w:t>2014</w:t>
            </w:r>
          </w:p>
        </w:tc>
        <w:tc>
          <w:tcPr>
            <w:tcW w:w="1378"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lang w:val="es-ES" w:eastAsia="es-ES"/>
              </w:rPr>
            </w:pPr>
            <w:r w:rsidRPr="001D1443">
              <w:rPr>
                <w:rFonts w:ascii="Arial Narrow" w:hAnsi="Arial Narrow"/>
                <w:lang w:val="es-ES" w:eastAsia="es-ES"/>
              </w:rPr>
              <w:t>186.040</w:t>
            </w:r>
          </w:p>
        </w:tc>
        <w:tc>
          <w:tcPr>
            <w:tcW w:w="1276"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lang w:val="es-ES" w:eastAsia="es-ES"/>
              </w:rPr>
            </w:pPr>
            <w:r w:rsidRPr="001D1443">
              <w:rPr>
                <w:rFonts w:ascii="Arial Narrow" w:hAnsi="Arial Narrow"/>
                <w:lang w:val="es-ES" w:eastAsia="es-ES"/>
              </w:rPr>
              <w:t>35.448</w:t>
            </w:r>
          </w:p>
        </w:tc>
        <w:tc>
          <w:tcPr>
            <w:tcW w:w="1418"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lang w:val="es-ES" w:eastAsia="es-ES"/>
              </w:rPr>
            </w:pPr>
            <w:r w:rsidRPr="001D1443">
              <w:rPr>
                <w:rFonts w:ascii="Arial Narrow" w:hAnsi="Arial Narrow"/>
                <w:lang w:val="es-ES" w:eastAsia="es-ES"/>
              </w:rPr>
              <w:t>9</w:t>
            </w:r>
          </w:p>
        </w:tc>
        <w:tc>
          <w:tcPr>
            <w:tcW w:w="1158"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lang w:val="es-ES" w:eastAsia="es-ES"/>
              </w:rPr>
            </w:pPr>
            <w:r w:rsidRPr="001D1443">
              <w:rPr>
                <w:rFonts w:ascii="Arial Narrow" w:hAnsi="Arial Narrow"/>
                <w:lang w:val="es-ES" w:eastAsia="es-ES"/>
              </w:rPr>
              <w:t>150.583</w:t>
            </w:r>
          </w:p>
        </w:tc>
        <w:tc>
          <w:tcPr>
            <w:tcW w:w="857"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lang w:val="es-ES" w:eastAsia="es-ES"/>
              </w:rPr>
            </w:pPr>
            <w:r w:rsidRPr="001D1443">
              <w:rPr>
                <w:rFonts w:ascii="Arial Narrow" w:hAnsi="Arial Narrow"/>
                <w:lang w:val="es-ES" w:eastAsia="es-ES"/>
              </w:rPr>
              <w:t>10</w:t>
            </w:r>
          </w:p>
        </w:tc>
        <w:tc>
          <w:tcPr>
            <w:tcW w:w="1245"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lang w:val="es-ES" w:eastAsia="es-ES"/>
              </w:rPr>
            </w:pPr>
            <w:r w:rsidRPr="001D1443">
              <w:rPr>
                <w:rFonts w:ascii="Arial Narrow" w:hAnsi="Arial Narrow"/>
                <w:lang w:val="es-ES" w:eastAsia="es-ES"/>
              </w:rPr>
              <w:t>2</w:t>
            </w:r>
          </w:p>
        </w:tc>
      </w:tr>
      <w:tr w:rsidR="001D1443" w:rsidRPr="001D1443" w:rsidTr="00657DBC">
        <w:trPr>
          <w:trHeight w:val="284"/>
        </w:trPr>
        <w:tc>
          <w:tcPr>
            <w:tcW w:w="1457" w:type="dxa"/>
            <w:tcBorders>
              <w:top w:val="single" w:sz="2" w:space="0" w:color="auto"/>
              <w:left w:val="nil"/>
              <w:bottom w:val="single" w:sz="2" w:space="0" w:color="auto"/>
              <w:right w:val="nil"/>
            </w:tcBorders>
            <w:shd w:val="clear" w:color="auto" w:fill="auto"/>
            <w:noWrap/>
            <w:vAlign w:val="center"/>
            <w:hideMark/>
          </w:tcPr>
          <w:p w:rsidR="001D1443" w:rsidRPr="001D1443" w:rsidRDefault="001D1443" w:rsidP="001D1443">
            <w:pPr>
              <w:spacing w:after="0"/>
              <w:ind w:firstLine="0"/>
              <w:jc w:val="left"/>
              <w:rPr>
                <w:rFonts w:ascii="Arial Narrow" w:hAnsi="Arial Narrow"/>
                <w:lang w:val="es-ES" w:eastAsia="es-ES"/>
              </w:rPr>
            </w:pPr>
            <w:r w:rsidRPr="001D1443">
              <w:rPr>
                <w:rFonts w:ascii="Arial Narrow" w:hAnsi="Arial Narrow"/>
                <w:lang w:val="es-ES" w:eastAsia="es-ES"/>
              </w:rPr>
              <w:t>2013</w:t>
            </w:r>
          </w:p>
        </w:tc>
        <w:tc>
          <w:tcPr>
            <w:tcW w:w="1378"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lang w:val="es-ES" w:eastAsia="es-ES"/>
              </w:rPr>
            </w:pPr>
            <w:r w:rsidRPr="001D1443">
              <w:rPr>
                <w:rFonts w:ascii="Arial Narrow" w:hAnsi="Arial Narrow"/>
                <w:lang w:val="es-ES" w:eastAsia="es-ES"/>
              </w:rPr>
              <w:t>150.384</w:t>
            </w:r>
          </w:p>
        </w:tc>
        <w:tc>
          <w:tcPr>
            <w:tcW w:w="1276"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lang w:val="es-ES" w:eastAsia="es-ES"/>
              </w:rPr>
            </w:pPr>
            <w:r w:rsidRPr="001D1443">
              <w:rPr>
                <w:rFonts w:ascii="Arial Narrow" w:hAnsi="Arial Narrow"/>
                <w:lang w:val="es-ES" w:eastAsia="es-ES"/>
              </w:rPr>
              <w:t>14.213</w:t>
            </w:r>
          </w:p>
        </w:tc>
        <w:tc>
          <w:tcPr>
            <w:tcW w:w="1418"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lang w:val="es-ES" w:eastAsia="es-ES"/>
              </w:rPr>
            </w:pPr>
            <w:r w:rsidRPr="001D1443">
              <w:rPr>
                <w:rFonts w:ascii="Arial Narrow" w:hAnsi="Arial Narrow"/>
                <w:lang w:val="es-ES" w:eastAsia="es-ES"/>
              </w:rPr>
              <w:t>33</w:t>
            </w:r>
          </w:p>
        </w:tc>
        <w:tc>
          <w:tcPr>
            <w:tcW w:w="1158"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lang w:val="es-ES" w:eastAsia="es-ES"/>
              </w:rPr>
            </w:pPr>
            <w:r w:rsidRPr="001D1443">
              <w:rPr>
                <w:rFonts w:ascii="Arial Narrow" w:hAnsi="Arial Narrow"/>
                <w:lang w:val="es-ES" w:eastAsia="es-ES"/>
              </w:rPr>
              <w:t>136.186</w:t>
            </w:r>
          </w:p>
        </w:tc>
        <w:tc>
          <w:tcPr>
            <w:tcW w:w="857"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lang w:val="es-ES" w:eastAsia="es-ES"/>
              </w:rPr>
            </w:pPr>
            <w:r w:rsidRPr="001D1443">
              <w:rPr>
                <w:rFonts w:ascii="Arial Narrow" w:hAnsi="Arial Narrow"/>
                <w:lang w:val="es-ES" w:eastAsia="es-ES"/>
              </w:rPr>
              <w:t>9</w:t>
            </w:r>
          </w:p>
        </w:tc>
        <w:tc>
          <w:tcPr>
            <w:tcW w:w="1245"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lang w:val="es-ES" w:eastAsia="es-ES"/>
              </w:rPr>
            </w:pPr>
            <w:r w:rsidRPr="001D1443">
              <w:rPr>
                <w:rFonts w:ascii="Arial Narrow" w:hAnsi="Arial Narrow"/>
                <w:lang w:val="es-ES" w:eastAsia="es-ES"/>
              </w:rPr>
              <w:t>1</w:t>
            </w:r>
          </w:p>
        </w:tc>
      </w:tr>
      <w:tr w:rsidR="001D1443" w:rsidRPr="001D1443" w:rsidTr="00657DBC">
        <w:trPr>
          <w:trHeight w:val="284"/>
        </w:trPr>
        <w:tc>
          <w:tcPr>
            <w:tcW w:w="1457" w:type="dxa"/>
            <w:tcBorders>
              <w:top w:val="single" w:sz="2" w:space="0" w:color="auto"/>
              <w:left w:val="nil"/>
              <w:bottom w:val="single" w:sz="2" w:space="0" w:color="auto"/>
              <w:right w:val="nil"/>
            </w:tcBorders>
            <w:shd w:val="clear" w:color="auto" w:fill="auto"/>
            <w:noWrap/>
            <w:vAlign w:val="center"/>
            <w:hideMark/>
          </w:tcPr>
          <w:p w:rsidR="001D1443" w:rsidRPr="001D1443" w:rsidRDefault="001D1443" w:rsidP="001D1443">
            <w:pPr>
              <w:spacing w:after="0"/>
              <w:ind w:firstLine="0"/>
              <w:jc w:val="left"/>
              <w:rPr>
                <w:rFonts w:ascii="Arial Narrow" w:hAnsi="Arial Narrow"/>
                <w:lang w:val="es-ES" w:eastAsia="es-ES"/>
              </w:rPr>
            </w:pPr>
            <w:r w:rsidRPr="001D1443">
              <w:rPr>
                <w:rFonts w:ascii="Arial Narrow" w:hAnsi="Arial Narrow"/>
                <w:lang w:val="es-ES" w:eastAsia="es-ES"/>
              </w:rPr>
              <w:t>2012</w:t>
            </w:r>
          </w:p>
        </w:tc>
        <w:tc>
          <w:tcPr>
            <w:tcW w:w="1378"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lang w:val="es-ES" w:eastAsia="es-ES"/>
              </w:rPr>
            </w:pPr>
            <w:r w:rsidRPr="001D1443">
              <w:rPr>
                <w:rFonts w:ascii="Arial Narrow" w:hAnsi="Arial Narrow"/>
                <w:lang w:val="es-ES" w:eastAsia="es-ES"/>
              </w:rPr>
              <w:t>228.462</w:t>
            </w:r>
          </w:p>
        </w:tc>
        <w:tc>
          <w:tcPr>
            <w:tcW w:w="1276"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lang w:val="es-ES" w:eastAsia="es-ES"/>
              </w:rPr>
            </w:pPr>
            <w:r w:rsidRPr="001D1443">
              <w:rPr>
                <w:rFonts w:ascii="Arial Narrow" w:hAnsi="Arial Narrow"/>
                <w:lang w:val="es-ES" w:eastAsia="es-ES"/>
              </w:rPr>
              <w:t>15.773</w:t>
            </w:r>
          </w:p>
        </w:tc>
        <w:tc>
          <w:tcPr>
            <w:tcW w:w="1418"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lang w:val="es-ES" w:eastAsia="es-ES"/>
              </w:rPr>
            </w:pPr>
            <w:r w:rsidRPr="001D1443">
              <w:rPr>
                <w:rFonts w:ascii="Arial Narrow" w:hAnsi="Arial Narrow"/>
                <w:lang w:val="es-ES" w:eastAsia="es-ES"/>
              </w:rPr>
              <w:t>9</w:t>
            </w:r>
          </w:p>
        </w:tc>
        <w:tc>
          <w:tcPr>
            <w:tcW w:w="1158"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lang w:val="es-ES" w:eastAsia="es-ES"/>
              </w:rPr>
            </w:pPr>
            <w:r w:rsidRPr="001D1443">
              <w:rPr>
                <w:rFonts w:ascii="Arial Narrow" w:hAnsi="Arial Narrow"/>
                <w:lang w:val="es-ES" w:eastAsia="es-ES"/>
              </w:rPr>
              <w:t>212.680</w:t>
            </w:r>
          </w:p>
        </w:tc>
        <w:tc>
          <w:tcPr>
            <w:tcW w:w="857"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lang w:val="es-ES" w:eastAsia="es-ES"/>
              </w:rPr>
            </w:pPr>
            <w:r w:rsidRPr="001D1443">
              <w:rPr>
                <w:rFonts w:ascii="Arial Narrow" w:hAnsi="Arial Narrow"/>
                <w:lang w:val="es-ES" w:eastAsia="es-ES"/>
              </w:rPr>
              <w:t>14</w:t>
            </w:r>
          </w:p>
        </w:tc>
        <w:tc>
          <w:tcPr>
            <w:tcW w:w="1245"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lang w:val="es-ES" w:eastAsia="es-ES"/>
              </w:rPr>
            </w:pPr>
            <w:r w:rsidRPr="001D1443">
              <w:rPr>
                <w:rFonts w:ascii="Arial Narrow" w:hAnsi="Arial Narrow"/>
                <w:lang w:val="es-ES" w:eastAsia="es-ES"/>
              </w:rPr>
              <w:t>1</w:t>
            </w:r>
          </w:p>
        </w:tc>
      </w:tr>
      <w:tr w:rsidR="001D1443" w:rsidRPr="001D1443" w:rsidTr="00657DBC">
        <w:trPr>
          <w:trHeight w:val="284"/>
        </w:trPr>
        <w:tc>
          <w:tcPr>
            <w:tcW w:w="1457" w:type="dxa"/>
            <w:tcBorders>
              <w:top w:val="single" w:sz="2" w:space="0" w:color="auto"/>
              <w:left w:val="nil"/>
              <w:bottom w:val="single" w:sz="2" w:space="0" w:color="auto"/>
              <w:right w:val="nil"/>
            </w:tcBorders>
            <w:shd w:val="clear" w:color="auto" w:fill="auto"/>
            <w:noWrap/>
            <w:vAlign w:val="center"/>
            <w:hideMark/>
          </w:tcPr>
          <w:p w:rsidR="001D1443" w:rsidRPr="001D1443" w:rsidRDefault="001D1443" w:rsidP="001D1443">
            <w:pPr>
              <w:spacing w:after="0"/>
              <w:ind w:firstLine="0"/>
              <w:jc w:val="left"/>
              <w:rPr>
                <w:rFonts w:ascii="Arial Narrow" w:hAnsi="Arial Narrow"/>
                <w:lang w:val="es-ES" w:eastAsia="es-ES"/>
              </w:rPr>
            </w:pPr>
            <w:r w:rsidRPr="001D1443">
              <w:rPr>
                <w:rFonts w:ascii="Arial Narrow" w:hAnsi="Arial Narrow"/>
                <w:lang w:val="es-ES" w:eastAsia="es-ES"/>
              </w:rPr>
              <w:t>2011</w:t>
            </w:r>
          </w:p>
        </w:tc>
        <w:tc>
          <w:tcPr>
            <w:tcW w:w="1378"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lang w:val="es-ES" w:eastAsia="es-ES"/>
              </w:rPr>
            </w:pPr>
            <w:r w:rsidRPr="001D1443">
              <w:rPr>
                <w:rFonts w:ascii="Arial Narrow" w:hAnsi="Arial Narrow"/>
                <w:lang w:val="es-ES" w:eastAsia="es-ES"/>
              </w:rPr>
              <w:t>117.863</w:t>
            </w:r>
          </w:p>
        </w:tc>
        <w:tc>
          <w:tcPr>
            <w:tcW w:w="1276"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lang w:val="es-ES" w:eastAsia="es-ES"/>
              </w:rPr>
            </w:pPr>
            <w:r w:rsidRPr="001D1443">
              <w:rPr>
                <w:rFonts w:ascii="Arial Narrow" w:hAnsi="Arial Narrow"/>
                <w:lang w:val="es-ES" w:eastAsia="es-ES"/>
              </w:rPr>
              <w:t>7.189</w:t>
            </w:r>
          </w:p>
        </w:tc>
        <w:tc>
          <w:tcPr>
            <w:tcW w:w="1418"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lang w:val="es-ES" w:eastAsia="es-ES"/>
              </w:rPr>
            </w:pPr>
            <w:r w:rsidRPr="001D1443">
              <w:rPr>
                <w:rFonts w:ascii="Arial Narrow" w:hAnsi="Arial Narrow"/>
                <w:lang w:val="es-ES" w:eastAsia="es-ES"/>
              </w:rPr>
              <w:t>9</w:t>
            </w:r>
          </w:p>
        </w:tc>
        <w:tc>
          <w:tcPr>
            <w:tcW w:w="1158"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lang w:val="es-ES" w:eastAsia="es-ES"/>
              </w:rPr>
            </w:pPr>
            <w:r w:rsidRPr="001D1443">
              <w:rPr>
                <w:rFonts w:ascii="Arial Narrow" w:hAnsi="Arial Narrow"/>
                <w:lang w:val="es-ES" w:eastAsia="es-ES"/>
              </w:rPr>
              <w:t>110.665</w:t>
            </w:r>
          </w:p>
        </w:tc>
        <w:tc>
          <w:tcPr>
            <w:tcW w:w="857"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lang w:val="es-ES" w:eastAsia="es-ES"/>
              </w:rPr>
            </w:pPr>
            <w:r w:rsidRPr="001D1443">
              <w:rPr>
                <w:rFonts w:ascii="Arial Narrow" w:hAnsi="Arial Narrow"/>
                <w:lang w:val="es-ES" w:eastAsia="es-ES"/>
              </w:rPr>
              <w:t>7</w:t>
            </w:r>
          </w:p>
        </w:tc>
        <w:tc>
          <w:tcPr>
            <w:tcW w:w="1245"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lang w:val="es-ES" w:eastAsia="es-ES"/>
              </w:rPr>
            </w:pPr>
            <w:r w:rsidRPr="001D1443">
              <w:rPr>
                <w:rFonts w:ascii="Arial Narrow" w:hAnsi="Arial Narrow"/>
                <w:lang w:val="es-ES" w:eastAsia="es-ES"/>
              </w:rPr>
              <w:t>0</w:t>
            </w:r>
          </w:p>
        </w:tc>
      </w:tr>
      <w:tr w:rsidR="001D1443" w:rsidRPr="001D1443" w:rsidTr="00657DBC">
        <w:trPr>
          <w:trHeight w:val="284"/>
        </w:trPr>
        <w:tc>
          <w:tcPr>
            <w:tcW w:w="1457" w:type="dxa"/>
            <w:tcBorders>
              <w:top w:val="single" w:sz="2" w:space="0" w:color="auto"/>
              <w:left w:val="nil"/>
              <w:bottom w:val="single" w:sz="2" w:space="0" w:color="auto"/>
              <w:right w:val="nil"/>
            </w:tcBorders>
            <w:shd w:val="clear" w:color="auto" w:fill="auto"/>
            <w:noWrap/>
            <w:vAlign w:val="center"/>
            <w:hideMark/>
          </w:tcPr>
          <w:p w:rsidR="001D1443" w:rsidRPr="001D1443" w:rsidRDefault="001D1443" w:rsidP="001D1443">
            <w:pPr>
              <w:spacing w:after="0"/>
              <w:ind w:firstLine="0"/>
              <w:jc w:val="left"/>
              <w:rPr>
                <w:rFonts w:ascii="Arial Narrow" w:hAnsi="Arial Narrow"/>
                <w:lang w:val="es-ES" w:eastAsia="es-ES"/>
              </w:rPr>
            </w:pPr>
            <w:r w:rsidRPr="001D1443">
              <w:rPr>
                <w:rFonts w:ascii="Arial Narrow" w:hAnsi="Arial Narrow"/>
                <w:lang w:val="es-ES" w:eastAsia="es-ES"/>
              </w:rPr>
              <w:t>2010</w:t>
            </w:r>
          </w:p>
        </w:tc>
        <w:tc>
          <w:tcPr>
            <w:tcW w:w="1378"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lang w:val="es-ES" w:eastAsia="es-ES"/>
              </w:rPr>
            </w:pPr>
            <w:r w:rsidRPr="001D1443">
              <w:rPr>
                <w:rFonts w:ascii="Arial Narrow" w:hAnsi="Arial Narrow"/>
                <w:lang w:val="es-ES" w:eastAsia="es-ES"/>
              </w:rPr>
              <w:t>115.207</w:t>
            </w:r>
          </w:p>
        </w:tc>
        <w:tc>
          <w:tcPr>
            <w:tcW w:w="1276"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lang w:val="es-ES" w:eastAsia="es-ES"/>
              </w:rPr>
            </w:pPr>
            <w:r w:rsidRPr="001D1443">
              <w:rPr>
                <w:rFonts w:ascii="Arial Narrow" w:hAnsi="Arial Narrow"/>
                <w:lang w:val="es-ES" w:eastAsia="es-ES"/>
              </w:rPr>
              <w:t>4.792</w:t>
            </w:r>
          </w:p>
        </w:tc>
        <w:tc>
          <w:tcPr>
            <w:tcW w:w="1418"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lang w:val="es-ES" w:eastAsia="es-ES"/>
              </w:rPr>
            </w:pPr>
            <w:r w:rsidRPr="001D1443">
              <w:rPr>
                <w:rFonts w:ascii="Arial Narrow" w:hAnsi="Arial Narrow"/>
                <w:lang w:val="es-ES" w:eastAsia="es-ES"/>
              </w:rPr>
              <w:t>9</w:t>
            </w:r>
          </w:p>
        </w:tc>
        <w:tc>
          <w:tcPr>
            <w:tcW w:w="1158"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lang w:val="es-ES" w:eastAsia="es-ES"/>
              </w:rPr>
            </w:pPr>
            <w:r w:rsidRPr="001D1443">
              <w:rPr>
                <w:rFonts w:ascii="Arial Narrow" w:hAnsi="Arial Narrow"/>
                <w:lang w:val="es-ES" w:eastAsia="es-ES"/>
              </w:rPr>
              <w:t>110.409</w:t>
            </w:r>
          </w:p>
        </w:tc>
        <w:tc>
          <w:tcPr>
            <w:tcW w:w="857"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lang w:val="es-ES" w:eastAsia="es-ES"/>
              </w:rPr>
            </w:pPr>
            <w:r w:rsidRPr="001D1443">
              <w:rPr>
                <w:rFonts w:ascii="Arial Narrow" w:hAnsi="Arial Narrow"/>
                <w:lang w:val="es-ES" w:eastAsia="es-ES"/>
              </w:rPr>
              <w:t>7</w:t>
            </w:r>
          </w:p>
        </w:tc>
        <w:tc>
          <w:tcPr>
            <w:tcW w:w="1245" w:type="dxa"/>
            <w:tcBorders>
              <w:top w:val="single" w:sz="2" w:space="0" w:color="auto"/>
              <w:left w:val="nil"/>
              <w:bottom w:val="single" w:sz="2" w:space="0" w:color="auto"/>
              <w:right w:val="nil"/>
            </w:tcBorders>
            <w:shd w:val="clear" w:color="auto" w:fill="auto"/>
            <w:noWrap/>
            <w:vAlign w:val="center"/>
          </w:tcPr>
          <w:p w:rsidR="001D1443" w:rsidRPr="001D1443" w:rsidRDefault="001D1443" w:rsidP="001D1443">
            <w:pPr>
              <w:spacing w:after="0"/>
              <w:ind w:firstLine="0"/>
              <w:jc w:val="right"/>
              <w:rPr>
                <w:rFonts w:ascii="Arial Narrow" w:hAnsi="Arial Narrow"/>
                <w:lang w:val="es-ES" w:eastAsia="es-ES"/>
              </w:rPr>
            </w:pPr>
            <w:r w:rsidRPr="001D1443">
              <w:rPr>
                <w:rFonts w:ascii="Arial Narrow" w:hAnsi="Arial Narrow"/>
                <w:lang w:val="es-ES" w:eastAsia="es-ES"/>
              </w:rPr>
              <w:t>0</w:t>
            </w:r>
          </w:p>
        </w:tc>
      </w:tr>
      <w:tr w:rsidR="001D1443" w:rsidRPr="001D1443" w:rsidTr="004A028C">
        <w:trPr>
          <w:trHeight w:val="284"/>
        </w:trPr>
        <w:tc>
          <w:tcPr>
            <w:tcW w:w="1457" w:type="dxa"/>
            <w:tcBorders>
              <w:top w:val="single" w:sz="2" w:space="0" w:color="auto"/>
              <w:left w:val="nil"/>
              <w:bottom w:val="single" w:sz="4" w:space="0" w:color="auto"/>
              <w:right w:val="nil"/>
            </w:tcBorders>
            <w:shd w:val="clear" w:color="auto" w:fill="auto"/>
            <w:noWrap/>
            <w:vAlign w:val="center"/>
            <w:hideMark/>
          </w:tcPr>
          <w:p w:rsidR="001D1443" w:rsidRPr="001D1443" w:rsidRDefault="001D1443" w:rsidP="003B49CE">
            <w:pPr>
              <w:spacing w:after="0"/>
              <w:ind w:firstLine="0"/>
              <w:jc w:val="left"/>
              <w:rPr>
                <w:rFonts w:ascii="Arial Narrow" w:hAnsi="Arial Narrow"/>
                <w:lang w:val="es-ES" w:eastAsia="es-ES"/>
              </w:rPr>
            </w:pPr>
            <w:r w:rsidRPr="001D1443">
              <w:rPr>
                <w:rFonts w:ascii="Arial Narrow" w:hAnsi="Arial Narrow"/>
                <w:lang w:val="es-ES" w:eastAsia="es-ES"/>
              </w:rPr>
              <w:t>2009 y anteriores</w:t>
            </w:r>
          </w:p>
        </w:tc>
        <w:tc>
          <w:tcPr>
            <w:tcW w:w="1378" w:type="dxa"/>
            <w:tcBorders>
              <w:top w:val="single" w:sz="2" w:space="0" w:color="auto"/>
              <w:left w:val="nil"/>
              <w:bottom w:val="single" w:sz="4" w:space="0" w:color="auto"/>
              <w:right w:val="nil"/>
            </w:tcBorders>
            <w:shd w:val="clear" w:color="auto" w:fill="auto"/>
            <w:noWrap/>
            <w:vAlign w:val="center"/>
            <w:hideMark/>
          </w:tcPr>
          <w:p w:rsidR="001D1443" w:rsidRPr="001D1443" w:rsidRDefault="001D1443" w:rsidP="001D1443">
            <w:pPr>
              <w:spacing w:after="0"/>
              <w:ind w:firstLine="0"/>
              <w:jc w:val="right"/>
              <w:rPr>
                <w:rFonts w:ascii="Arial Narrow" w:hAnsi="Arial Narrow"/>
                <w:lang w:val="es-ES" w:eastAsia="es-ES"/>
              </w:rPr>
            </w:pPr>
            <w:r w:rsidRPr="001D1443">
              <w:rPr>
                <w:rFonts w:ascii="Arial Narrow" w:hAnsi="Arial Narrow"/>
                <w:lang w:val="es-ES" w:eastAsia="es-ES"/>
              </w:rPr>
              <w:t>670.433</w:t>
            </w:r>
          </w:p>
        </w:tc>
        <w:tc>
          <w:tcPr>
            <w:tcW w:w="1276" w:type="dxa"/>
            <w:tcBorders>
              <w:top w:val="single" w:sz="2" w:space="0" w:color="auto"/>
              <w:left w:val="nil"/>
              <w:bottom w:val="single" w:sz="4" w:space="0" w:color="auto"/>
              <w:right w:val="nil"/>
            </w:tcBorders>
            <w:shd w:val="clear" w:color="auto" w:fill="auto"/>
            <w:noWrap/>
            <w:vAlign w:val="center"/>
            <w:hideMark/>
          </w:tcPr>
          <w:p w:rsidR="001D1443" w:rsidRPr="001D1443" w:rsidRDefault="001D1443" w:rsidP="001D1443">
            <w:pPr>
              <w:spacing w:after="0"/>
              <w:ind w:firstLine="0"/>
              <w:jc w:val="right"/>
              <w:rPr>
                <w:rFonts w:ascii="Arial Narrow" w:hAnsi="Arial Narrow"/>
                <w:lang w:val="es-ES" w:eastAsia="es-ES"/>
              </w:rPr>
            </w:pPr>
            <w:r w:rsidRPr="001D1443">
              <w:rPr>
                <w:rFonts w:ascii="Arial Narrow" w:hAnsi="Arial Narrow"/>
                <w:lang w:val="es-ES" w:eastAsia="es-ES"/>
              </w:rPr>
              <w:t>9.580</w:t>
            </w:r>
          </w:p>
        </w:tc>
        <w:tc>
          <w:tcPr>
            <w:tcW w:w="1418" w:type="dxa"/>
            <w:tcBorders>
              <w:top w:val="single" w:sz="2" w:space="0" w:color="auto"/>
              <w:left w:val="nil"/>
              <w:bottom w:val="single" w:sz="4" w:space="0" w:color="auto"/>
              <w:right w:val="nil"/>
            </w:tcBorders>
            <w:shd w:val="clear" w:color="auto" w:fill="auto"/>
            <w:noWrap/>
            <w:vAlign w:val="center"/>
            <w:hideMark/>
          </w:tcPr>
          <w:p w:rsidR="001D1443" w:rsidRPr="001D1443" w:rsidRDefault="001D1443" w:rsidP="001D1443">
            <w:pPr>
              <w:spacing w:after="0"/>
              <w:ind w:firstLine="0"/>
              <w:jc w:val="right"/>
              <w:rPr>
                <w:rFonts w:ascii="Arial Narrow" w:hAnsi="Arial Narrow"/>
                <w:lang w:val="es-ES" w:eastAsia="es-ES"/>
              </w:rPr>
            </w:pPr>
            <w:r w:rsidRPr="001D1443">
              <w:rPr>
                <w:rFonts w:ascii="Arial Narrow" w:hAnsi="Arial Narrow"/>
                <w:lang w:val="es-ES" w:eastAsia="es-ES"/>
              </w:rPr>
              <w:t>-69</w:t>
            </w:r>
          </w:p>
        </w:tc>
        <w:tc>
          <w:tcPr>
            <w:tcW w:w="1158" w:type="dxa"/>
            <w:tcBorders>
              <w:top w:val="single" w:sz="2" w:space="0" w:color="auto"/>
              <w:left w:val="nil"/>
              <w:bottom w:val="single" w:sz="4" w:space="0" w:color="auto"/>
              <w:right w:val="nil"/>
            </w:tcBorders>
            <w:shd w:val="clear" w:color="auto" w:fill="auto"/>
            <w:noWrap/>
            <w:vAlign w:val="center"/>
            <w:hideMark/>
          </w:tcPr>
          <w:p w:rsidR="001D1443" w:rsidRPr="001D1443" w:rsidRDefault="001D1443" w:rsidP="001D1443">
            <w:pPr>
              <w:spacing w:after="0"/>
              <w:ind w:firstLine="0"/>
              <w:jc w:val="right"/>
              <w:rPr>
                <w:rFonts w:ascii="Arial Narrow" w:hAnsi="Arial Narrow"/>
                <w:lang w:val="es-ES" w:eastAsia="es-ES"/>
              </w:rPr>
            </w:pPr>
            <w:r w:rsidRPr="001D1443">
              <w:rPr>
                <w:rFonts w:ascii="Arial Narrow" w:hAnsi="Arial Narrow"/>
                <w:lang w:val="es-ES" w:eastAsia="es-ES"/>
              </w:rPr>
              <w:t>660.801</w:t>
            </w:r>
          </w:p>
        </w:tc>
        <w:tc>
          <w:tcPr>
            <w:tcW w:w="857" w:type="dxa"/>
            <w:tcBorders>
              <w:top w:val="single" w:sz="2" w:space="0" w:color="auto"/>
              <w:left w:val="nil"/>
              <w:bottom w:val="single" w:sz="4" w:space="0" w:color="auto"/>
              <w:right w:val="nil"/>
            </w:tcBorders>
            <w:shd w:val="clear" w:color="auto" w:fill="auto"/>
            <w:noWrap/>
            <w:vAlign w:val="center"/>
            <w:hideMark/>
          </w:tcPr>
          <w:p w:rsidR="001D1443" w:rsidRPr="001D1443" w:rsidRDefault="001D1443" w:rsidP="001D1443">
            <w:pPr>
              <w:spacing w:after="0"/>
              <w:ind w:firstLine="0"/>
              <w:jc w:val="right"/>
              <w:rPr>
                <w:rFonts w:ascii="Arial Narrow" w:hAnsi="Arial Narrow"/>
                <w:lang w:val="es-ES" w:eastAsia="es-ES"/>
              </w:rPr>
            </w:pPr>
            <w:r w:rsidRPr="001D1443">
              <w:rPr>
                <w:rFonts w:ascii="Arial Narrow" w:hAnsi="Arial Narrow"/>
                <w:lang w:val="es-ES" w:eastAsia="es-ES"/>
              </w:rPr>
              <w:t>44</w:t>
            </w:r>
          </w:p>
        </w:tc>
        <w:tc>
          <w:tcPr>
            <w:tcW w:w="1245" w:type="dxa"/>
            <w:tcBorders>
              <w:top w:val="single" w:sz="2" w:space="0" w:color="auto"/>
              <w:left w:val="nil"/>
              <w:bottom w:val="single" w:sz="4" w:space="0" w:color="auto"/>
              <w:right w:val="nil"/>
            </w:tcBorders>
            <w:shd w:val="clear" w:color="auto" w:fill="auto"/>
            <w:noWrap/>
            <w:vAlign w:val="center"/>
            <w:hideMark/>
          </w:tcPr>
          <w:p w:rsidR="001D1443" w:rsidRPr="001D1443" w:rsidRDefault="001D1443" w:rsidP="001D1443">
            <w:pPr>
              <w:spacing w:after="0"/>
              <w:ind w:firstLine="0"/>
              <w:jc w:val="right"/>
              <w:rPr>
                <w:rFonts w:ascii="Arial Narrow" w:hAnsi="Arial Narrow"/>
                <w:lang w:val="es-ES" w:eastAsia="es-ES"/>
              </w:rPr>
            </w:pPr>
            <w:r w:rsidRPr="001D1443">
              <w:rPr>
                <w:rFonts w:ascii="Arial Narrow" w:hAnsi="Arial Narrow"/>
                <w:lang w:val="es-ES" w:eastAsia="es-ES"/>
              </w:rPr>
              <w:t>0</w:t>
            </w:r>
          </w:p>
        </w:tc>
      </w:tr>
      <w:tr w:rsidR="001D1443" w:rsidRPr="001D1443" w:rsidTr="00657DBC">
        <w:trPr>
          <w:trHeight w:val="284"/>
        </w:trPr>
        <w:tc>
          <w:tcPr>
            <w:tcW w:w="1457" w:type="dxa"/>
            <w:tcBorders>
              <w:top w:val="single" w:sz="4" w:space="0" w:color="auto"/>
              <w:left w:val="nil"/>
              <w:bottom w:val="single" w:sz="4" w:space="0" w:color="auto"/>
              <w:right w:val="nil"/>
            </w:tcBorders>
            <w:shd w:val="clear" w:color="000000" w:fill="FFCC99"/>
            <w:noWrap/>
            <w:vAlign w:val="center"/>
            <w:hideMark/>
          </w:tcPr>
          <w:p w:rsidR="003B49CE" w:rsidRPr="001D1443" w:rsidRDefault="003B49CE" w:rsidP="003B49CE">
            <w:pPr>
              <w:spacing w:after="0"/>
              <w:ind w:firstLine="0"/>
              <w:jc w:val="left"/>
              <w:rPr>
                <w:rFonts w:ascii="Arial" w:hAnsi="Arial" w:cs="Arial"/>
                <w:sz w:val="18"/>
                <w:szCs w:val="18"/>
                <w:lang w:val="es-ES" w:eastAsia="es-ES"/>
              </w:rPr>
            </w:pPr>
            <w:r w:rsidRPr="001D1443">
              <w:rPr>
                <w:rFonts w:ascii="Arial" w:hAnsi="Arial" w:cs="Arial"/>
                <w:sz w:val="18"/>
                <w:szCs w:val="18"/>
                <w:lang w:eastAsia="es-ES"/>
              </w:rPr>
              <w:t>Total</w:t>
            </w:r>
          </w:p>
        </w:tc>
        <w:tc>
          <w:tcPr>
            <w:tcW w:w="1378" w:type="dxa"/>
            <w:tcBorders>
              <w:top w:val="single" w:sz="4" w:space="0" w:color="auto"/>
              <w:left w:val="nil"/>
              <w:bottom w:val="single" w:sz="4" w:space="0" w:color="auto"/>
              <w:right w:val="nil"/>
            </w:tcBorders>
            <w:shd w:val="clear" w:color="000000" w:fill="FFCC99"/>
            <w:noWrap/>
            <w:vAlign w:val="center"/>
            <w:hideMark/>
          </w:tcPr>
          <w:p w:rsidR="003B49CE" w:rsidRPr="001D1443" w:rsidRDefault="001D1443" w:rsidP="001D1443">
            <w:pPr>
              <w:spacing w:after="0"/>
              <w:ind w:firstLine="0"/>
              <w:jc w:val="right"/>
              <w:rPr>
                <w:rFonts w:ascii="Arial" w:hAnsi="Arial" w:cs="Arial"/>
                <w:sz w:val="18"/>
                <w:szCs w:val="18"/>
                <w:lang w:val="es-ES" w:eastAsia="es-ES"/>
              </w:rPr>
            </w:pPr>
            <w:r w:rsidRPr="001D1443">
              <w:rPr>
                <w:rFonts w:ascii="Arial" w:hAnsi="Arial" w:cs="Arial"/>
                <w:sz w:val="18"/>
                <w:szCs w:val="18"/>
                <w:lang w:val="es-ES" w:eastAsia="es-ES"/>
              </w:rPr>
              <w:t>1.944.750</w:t>
            </w:r>
          </w:p>
        </w:tc>
        <w:tc>
          <w:tcPr>
            <w:tcW w:w="1276" w:type="dxa"/>
            <w:tcBorders>
              <w:top w:val="single" w:sz="4" w:space="0" w:color="auto"/>
              <w:left w:val="nil"/>
              <w:bottom w:val="single" w:sz="4" w:space="0" w:color="auto"/>
              <w:right w:val="nil"/>
            </w:tcBorders>
            <w:shd w:val="clear" w:color="000000" w:fill="FFCC99"/>
            <w:noWrap/>
            <w:vAlign w:val="center"/>
            <w:hideMark/>
          </w:tcPr>
          <w:p w:rsidR="003B49CE" w:rsidRPr="001D1443" w:rsidRDefault="001D1443" w:rsidP="001D1443">
            <w:pPr>
              <w:spacing w:after="0"/>
              <w:ind w:firstLine="0"/>
              <w:jc w:val="right"/>
              <w:rPr>
                <w:rFonts w:ascii="Arial" w:hAnsi="Arial" w:cs="Arial"/>
                <w:sz w:val="18"/>
                <w:szCs w:val="18"/>
                <w:lang w:val="es-ES" w:eastAsia="es-ES"/>
              </w:rPr>
            </w:pPr>
            <w:r w:rsidRPr="001D1443">
              <w:rPr>
                <w:rFonts w:ascii="Arial" w:hAnsi="Arial" w:cs="Arial"/>
                <w:sz w:val="18"/>
                <w:szCs w:val="18"/>
                <w:lang w:val="es-ES" w:eastAsia="es-ES"/>
              </w:rPr>
              <w:t>427.034</w:t>
            </w:r>
          </w:p>
        </w:tc>
        <w:tc>
          <w:tcPr>
            <w:tcW w:w="1418" w:type="dxa"/>
            <w:tcBorders>
              <w:top w:val="single" w:sz="4" w:space="0" w:color="auto"/>
              <w:left w:val="nil"/>
              <w:bottom w:val="single" w:sz="4" w:space="0" w:color="auto"/>
              <w:right w:val="nil"/>
            </w:tcBorders>
            <w:shd w:val="clear" w:color="000000" w:fill="FFCC99"/>
            <w:noWrap/>
            <w:vAlign w:val="center"/>
            <w:hideMark/>
          </w:tcPr>
          <w:p w:rsidR="003B49CE" w:rsidRPr="001D1443" w:rsidRDefault="001D1443" w:rsidP="001D1443">
            <w:pPr>
              <w:spacing w:after="0"/>
              <w:ind w:firstLine="0"/>
              <w:jc w:val="right"/>
              <w:rPr>
                <w:rFonts w:ascii="Arial" w:hAnsi="Arial" w:cs="Arial"/>
                <w:sz w:val="18"/>
                <w:szCs w:val="18"/>
                <w:lang w:val="es-ES" w:eastAsia="es-ES"/>
              </w:rPr>
            </w:pPr>
            <w:r w:rsidRPr="001D1443">
              <w:rPr>
                <w:rFonts w:ascii="Arial" w:hAnsi="Arial" w:cs="Arial"/>
                <w:sz w:val="18"/>
                <w:szCs w:val="18"/>
                <w:lang w:val="es-ES" w:eastAsia="es-ES"/>
              </w:rPr>
              <w:t>5.798</w:t>
            </w:r>
          </w:p>
        </w:tc>
        <w:tc>
          <w:tcPr>
            <w:tcW w:w="1158" w:type="dxa"/>
            <w:tcBorders>
              <w:top w:val="single" w:sz="4" w:space="0" w:color="auto"/>
              <w:left w:val="nil"/>
              <w:bottom w:val="single" w:sz="4" w:space="0" w:color="auto"/>
              <w:right w:val="nil"/>
            </w:tcBorders>
            <w:shd w:val="clear" w:color="000000" w:fill="FFCC99"/>
            <w:noWrap/>
            <w:vAlign w:val="center"/>
            <w:hideMark/>
          </w:tcPr>
          <w:p w:rsidR="003B49CE" w:rsidRPr="001D1443" w:rsidRDefault="001D1443" w:rsidP="001D1443">
            <w:pPr>
              <w:spacing w:after="0"/>
              <w:ind w:firstLine="0"/>
              <w:jc w:val="right"/>
              <w:rPr>
                <w:rFonts w:ascii="Arial" w:hAnsi="Arial" w:cs="Arial"/>
                <w:sz w:val="18"/>
                <w:szCs w:val="18"/>
                <w:lang w:val="es-ES" w:eastAsia="es-ES"/>
              </w:rPr>
            </w:pPr>
            <w:r w:rsidRPr="001D1443">
              <w:rPr>
                <w:rFonts w:ascii="Arial" w:hAnsi="Arial" w:cs="Arial"/>
                <w:sz w:val="18"/>
                <w:szCs w:val="18"/>
                <w:lang w:val="es-ES" w:eastAsia="es-ES"/>
              </w:rPr>
              <w:t>1.511.965</w:t>
            </w:r>
          </w:p>
        </w:tc>
        <w:tc>
          <w:tcPr>
            <w:tcW w:w="857" w:type="dxa"/>
            <w:tcBorders>
              <w:top w:val="single" w:sz="4" w:space="0" w:color="auto"/>
              <w:left w:val="nil"/>
              <w:bottom w:val="single" w:sz="4" w:space="0" w:color="auto"/>
              <w:right w:val="nil"/>
            </w:tcBorders>
            <w:shd w:val="clear" w:color="000000" w:fill="FFCC99"/>
            <w:noWrap/>
            <w:vAlign w:val="center"/>
            <w:hideMark/>
          </w:tcPr>
          <w:p w:rsidR="003B49CE" w:rsidRPr="001D1443" w:rsidRDefault="003B49CE" w:rsidP="001D1443">
            <w:pPr>
              <w:spacing w:after="0"/>
              <w:ind w:firstLine="0"/>
              <w:jc w:val="right"/>
              <w:rPr>
                <w:rFonts w:ascii="Arial" w:hAnsi="Arial" w:cs="Arial"/>
                <w:sz w:val="18"/>
                <w:szCs w:val="18"/>
                <w:lang w:val="es-ES" w:eastAsia="es-ES"/>
              </w:rPr>
            </w:pPr>
            <w:r w:rsidRPr="001D1443">
              <w:rPr>
                <w:rFonts w:ascii="Arial" w:hAnsi="Arial" w:cs="Arial"/>
                <w:sz w:val="18"/>
                <w:szCs w:val="18"/>
                <w:lang w:val="es-ES" w:eastAsia="es-ES"/>
              </w:rPr>
              <w:t>100</w:t>
            </w:r>
          </w:p>
        </w:tc>
        <w:tc>
          <w:tcPr>
            <w:tcW w:w="1245" w:type="dxa"/>
            <w:tcBorders>
              <w:top w:val="single" w:sz="4" w:space="0" w:color="auto"/>
              <w:left w:val="nil"/>
              <w:bottom w:val="single" w:sz="4" w:space="0" w:color="auto"/>
              <w:right w:val="nil"/>
            </w:tcBorders>
            <w:shd w:val="clear" w:color="000000" w:fill="FFCC99"/>
            <w:noWrap/>
            <w:vAlign w:val="center"/>
            <w:hideMark/>
          </w:tcPr>
          <w:p w:rsidR="003B49CE" w:rsidRPr="001D1443" w:rsidRDefault="001D1443" w:rsidP="00221BF9">
            <w:pPr>
              <w:spacing w:after="0"/>
              <w:ind w:firstLine="0"/>
              <w:jc w:val="right"/>
              <w:rPr>
                <w:rFonts w:ascii="Arial" w:hAnsi="Arial" w:cs="Arial"/>
                <w:sz w:val="18"/>
                <w:szCs w:val="18"/>
                <w:lang w:val="es-ES" w:eastAsia="es-ES"/>
              </w:rPr>
            </w:pPr>
            <w:r w:rsidRPr="001D1443">
              <w:rPr>
                <w:rFonts w:ascii="Arial" w:hAnsi="Arial" w:cs="Arial"/>
                <w:sz w:val="18"/>
                <w:szCs w:val="18"/>
                <w:lang w:val="es-ES" w:eastAsia="es-ES"/>
              </w:rPr>
              <w:t>2</w:t>
            </w:r>
            <w:r w:rsidR="00221BF9">
              <w:rPr>
                <w:rFonts w:ascii="Arial" w:hAnsi="Arial" w:cs="Arial"/>
                <w:sz w:val="18"/>
                <w:szCs w:val="18"/>
                <w:lang w:val="es-ES" w:eastAsia="es-ES"/>
              </w:rPr>
              <w:t>1</w:t>
            </w:r>
          </w:p>
        </w:tc>
      </w:tr>
    </w:tbl>
    <w:p w:rsidR="000F7759" w:rsidRDefault="000F7759" w:rsidP="004E6827">
      <w:pPr>
        <w:pStyle w:val="texto"/>
        <w:tabs>
          <w:tab w:val="clear" w:pos="2835"/>
          <w:tab w:val="clear" w:pos="3969"/>
          <w:tab w:val="clear" w:pos="5103"/>
          <w:tab w:val="clear" w:pos="6237"/>
          <w:tab w:val="clear" w:pos="7371"/>
        </w:tabs>
        <w:spacing w:after="0"/>
        <w:rPr>
          <w:rFonts w:cs="Arial"/>
        </w:rPr>
      </w:pPr>
    </w:p>
    <w:p w:rsidR="001D1443" w:rsidRPr="001D1443" w:rsidRDefault="001D1443" w:rsidP="000F7759">
      <w:pPr>
        <w:pStyle w:val="texto"/>
        <w:tabs>
          <w:tab w:val="clear" w:pos="2835"/>
          <w:tab w:val="clear" w:pos="3969"/>
          <w:tab w:val="clear" w:pos="5103"/>
          <w:tab w:val="clear" w:pos="6237"/>
          <w:tab w:val="clear" w:pos="7371"/>
        </w:tabs>
        <w:spacing w:after="120"/>
        <w:rPr>
          <w:rFonts w:cs="Arial"/>
        </w:rPr>
      </w:pPr>
      <w:r w:rsidRPr="001D1443">
        <w:rPr>
          <w:rFonts w:cs="Arial"/>
        </w:rPr>
        <w:t>Entre los saldos pendientes de cobro a 31 de diciembre de 2016 figuran, e</w:t>
      </w:r>
      <w:r w:rsidRPr="001D1443">
        <w:rPr>
          <w:rFonts w:cs="Arial"/>
        </w:rPr>
        <w:t>n</w:t>
      </w:r>
      <w:r w:rsidR="00F02CA6">
        <w:rPr>
          <w:rFonts w:cs="Arial"/>
        </w:rPr>
        <w:t xml:space="preserve">tre otros, </w:t>
      </w:r>
      <w:r w:rsidRPr="001D1443">
        <w:rPr>
          <w:rFonts w:cs="Arial"/>
        </w:rPr>
        <w:t>cuotas de urbanización (6</w:t>
      </w:r>
      <w:r w:rsidR="008E43BD">
        <w:rPr>
          <w:rFonts w:cs="Arial"/>
        </w:rPr>
        <w:t xml:space="preserve">6.925 </w:t>
      </w:r>
      <w:r w:rsidRPr="001D1443">
        <w:rPr>
          <w:rFonts w:cs="Arial"/>
        </w:rPr>
        <w:t>euros giradas en 2008 y 9</w:t>
      </w:r>
      <w:r w:rsidR="008E43BD">
        <w:rPr>
          <w:rFonts w:cs="Arial"/>
        </w:rPr>
        <w:t>1.518</w:t>
      </w:r>
      <w:r w:rsidRPr="001D1443">
        <w:rPr>
          <w:rFonts w:cs="Arial"/>
        </w:rPr>
        <w:t xml:space="preserve"> euros girados en 20</w:t>
      </w:r>
      <w:r w:rsidR="00834DA0">
        <w:rPr>
          <w:rFonts w:cs="Arial"/>
        </w:rPr>
        <w:t>09</w:t>
      </w:r>
      <w:r w:rsidRPr="001D1443">
        <w:rPr>
          <w:rFonts w:cs="Arial"/>
        </w:rPr>
        <w:t>) y por transferencias de capital con la administración (34</w:t>
      </w:r>
      <w:r w:rsidR="008E43BD">
        <w:rPr>
          <w:rFonts w:cs="Arial"/>
        </w:rPr>
        <w:t>.363</w:t>
      </w:r>
      <w:r w:rsidRPr="001D1443">
        <w:rPr>
          <w:rFonts w:cs="Arial"/>
        </w:rPr>
        <w:t xml:space="preserve"> euros reconocidos en 2008), de los cuales el ayuntamiento desconoce su origen y razonabilidad.</w:t>
      </w:r>
    </w:p>
    <w:p w:rsidR="000F7759" w:rsidRPr="000F7759" w:rsidRDefault="00EE072F" w:rsidP="000F7759">
      <w:pPr>
        <w:pStyle w:val="texto"/>
        <w:tabs>
          <w:tab w:val="clear" w:pos="2835"/>
          <w:tab w:val="clear" w:pos="3969"/>
          <w:tab w:val="clear" w:pos="5103"/>
          <w:tab w:val="clear" w:pos="6237"/>
          <w:tab w:val="clear" w:pos="7371"/>
        </w:tabs>
        <w:spacing w:after="120"/>
        <w:rPr>
          <w:rFonts w:cs="Arial"/>
        </w:rPr>
      </w:pPr>
      <w:r w:rsidRPr="000F7759">
        <w:rPr>
          <w:rFonts w:cs="Arial"/>
        </w:rPr>
        <w:t>El ayuntamiento tiene contratado</w:t>
      </w:r>
      <w:r w:rsidR="000F7759">
        <w:rPr>
          <w:rFonts w:cs="Arial"/>
        </w:rPr>
        <w:t xml:space="preserve"> con un</w:t>
      </w:r>
      <w:r w:rsidRPr="000F7759">
        <w:rPr>
          <w:rFonts w:cs="Arial"/>
        </w:rPr>
        <w:t xml:space="preserve"> tercero el servicio de asistencia para el cobro de todos los recibos </w:t>
      </w:r>
      <w:r w:rsidR="003A5FA5" w:rsidRPr="000F7759">
        <w:rPr>
          <w:rFonts w:cs="Arial"/>
        </w:rPr>
        <w:t xml:space="preserve">que se encuentran </w:t>
      </w:r>
      <w:r w:rsidRPr="000F7759">
        <w:rPr>
          <w:rFonts w:cs="Arial"/>
        </w:rPr>
        <w:t xml:space="preserve">en </w:t>
      </w:r>
      <w:r w:rsidR="00F02CA6">
        <w:rPr>
          <w:rFonts w:cs="Arial"/>
        </w:rPr>
        <w:t>periodo ejecutivo</w:t>
      </w:r>
      <w:r w:rsidRPr="000F7759">
        <w:rPr>
          <w:rFonts w:cs="Arial"/>
        </w:rPr>
        <w:t>.</w:t>
      </w:r>
      <w:r w:rsidR="001D1443" w:rsidRPr="000F7759">
        <w:rPr>
          <w:rFonts w:cs="Arial"/>
        </w:rPr>
        <w:t xml:space="preserve"> De acue</w:t>
      </w:r>
      <w:r w:rsidR="001D1443" w:rsidRPr="000F7759">
        <w:rPr>
          <w:rFonts w:cs="Arial"/>
        </w:rPr>
        <w:t>r</w:t>
      </w:r>
      <w:r w:rsidR="001D1443" w:rsidRPr="000F7759">
        <w:rPr>
          <w:rFonts w:cs="Arial"/>
        </w:rPr>
        <w:t>do con el detalle facilitado al 31 de diciembre de 2016 por este tercero, el i</w:t>
      </w:r>
      <w:r w:rsidR="001D1443" w:rsidRPr="000F7759">
        <w:rPr>
          <w:rFonts w:cs="Arial"/>
        </w:rPr>
        <w:t>m</w:t>
      </w:r>
      <w:r w:rsidR="001D1443" w:rsidRPr="000F7759">
        <w:rPr>
          <w:rFonts w:cs="Arial"/>
        </w:rPr>
        <w:t xml:space="preserve">porte total de los </w:t>
      </w:r>
      <w:r w:rsidR="000F7759" w:rsidRPr="000F7759">
        <w:rPr>
          <w:rFonts w:cs="Arial"/>
        </w:rPr>
        <w:t>ingresos</w:t>
      </w:r>
      <w:r w:rsidR="001D1443" w:rsidRPr="000F7759">
        <w:rPr>
          <w:rFonts w:cs="Arial"/>
        </w:rPr>
        <w:t xml:space="preserve"> sobre los que está realizando actuaciones encamin</w:t>
      </w:r>
      <w:r w:rsidR="001D1443" w:rsidRPr="000F7759">
        <w:rPr>
          <w:rFonts w:cs="Arial"/>
        </w:rPr>
        <w:t>a</w:t>
      </w:r>
      <w:r w:rsidR="001D1443" w:rsidRPr="000F7759">
        <w:rPr>
          <w:rFonts w:cs="Arial"/>
        </w:rPr>
        <w:t xml:space="preserve">das hacia su cobro asciende a </w:t>
      </w:r>
      <w:r w:rsidR="00696CB9" w:rsidRPr="000F7759">
        <w:rPr>
          <w:rFonts w:cs="Arial"/>
        </w:rPr>
        <w:t>96</w:t>
      </w:r>
      <w:r w:rsidR="00834DA0" w:rsidRPr="000F7759">
        <w:rPr>
          <w:rFonts w:cs="Arial"/>
        </w:rPr>
        <w:t>1.665</w:t>
      </w:r>
      <w:r w:rsidR="00696CB9" w:rsidRPr="000F7759">
        <w:rPr>
          <w:rFonts w:cs="Arial"/>
        </w:rPr>
        <w:t xml:space="preserve"> euros sobre los 1,51 millo</w:t>
      </w:r>
      <w:r w:rsidR="000F7759">
        <w:rPr>
          <w:rFonts w:cs="Arial"/>
        </w:rPr>
        <w:t xml:space="preserve">nes </w:t>
      </w:r>
      <w:r w:rsidR="00696CB9" w:rsidRPr="000F7759">
        <w:rPr>
          <w:rFonts w:cs="Arial"/>
        </w:rPr>
        <w:t>que el ayuntamiento tiene como saldo</w:t>
      </w:r>
      <w:r w:rsidR="00834DA0" w:rsidRPr="000F7759">
        <w:rPr>
          <w:rFonts w:cs="Arial"/>
        </w:rPr>
        <w:t xml:space="preserve"> consolidado</w:t>
      </w:r>
      <w:r w:rsidR="00696CB9" w:rsidRPr="000F7759">
        <w:rPr>
          <w:rFonts w:cs="Arial"/>
        </w:rPr>
        <w:t xml:space="preserve"> pendiente de cobro de ejercicios cerrados.</w:t>
      </w:r>
      <w:r w:rsidR="001D1443" w:rsidRPr="000F7759">
        <w:rPr>
          <w:rFonts w:cs="Arial"/>
        </w:rPr>
        <w:t xml:space="preserve"> </w:t>
      </w:r>
    </w:p>
    <w:p w:rsidR="003A5FA5" w:rsidRPr="00696CB9" w:rsidRDefault="003A5FA5" w:rsidP="00474474">
      <w:pPr>
        <w:pStyle w:val="texto"/>
        <w:tabs>
          <w:tab w:val="clear" w:pos="2835"/>
          <w:tab w:val="clear" w:pos="3969"/>
          <w:tab w:val="clear" w:pos="5103"/>
          <w:tab w:val="clear" w:pos="6237"/>
          <w:tab w:val="clear" w:pos="7371"/>
        </w:tabs>
        <w:spacing w:before="240" w:after="240"/>
        <w:rPr>
          <w:rFonts w:cs="Arial"/>
        </w:rPr>
      </w:pPr>
      <w:r w:rsidRPr="00696CB9">
        <w:rPr>
          <w:rFonts w:cs="Arial"/>
        </w:rPr>
        <w:t>Recomendamos:</w:t>
      </w:r>
    </w:p>
    <w:p w:rsidR="00696CB9" w:rsidRPr="008C0A7C" w:rsidRDefault="00F02CA6" w:rsidP="00804161">
      <w:pPr>
        <w:numPr>
          <w:ilvl w:val="0"/>
          <w:numId w:val="1"/>
        </w:numPr>
        <w:tabs>
          <w:tab w:val="clear" w:pos="1948"/>
          <w:tab w:val="left" w:pos="480"/>
          <w:tab w:val="num" w:pos="600"/>
          <w:tab w:val="num" w:pos="720"/>
          <w:tab w:val="num" w:pos="5040"/>
        </w:tabs>
        <w:ind w:left="0" w:firstLine="289"/>
        <w:rPr>
          <w:rFonts w:cs="Arial"/>
          <w:i/>
          <w:spacing w:val="6"/>
          <w:sz w:val="26"/>
          <w:szCs w:val="24"/>
        </w:rPr>
      </w:pPr>
      <w:r>
        <w:rPr>
          <w:rFonts w:cs="Arial"/>
          <w:i/>
          <w:spacing w:val="6"/>
          <w:sz w:val="26"/>
          <w:szCs w:val="24"/>
        </w:rPr>
        <w:t>Revisar</w:t>
      </w:r>
      <w:r w:rsidR="003A5FA5" w:rsidRPr="008C0A7C">
        <w:rPr>
          <w:rFonts w:cs="Arial"/>
          <w:i/>
          <w:spacing w:val="6"/>
          <w:sz w:val="26"/>
          <w:szCs w:val="24"/>
        </w:rPr>
        <w:t xml:space="preserve"> los saldos de ejercicios cerrados de ingresos</w:t>
      </w:r>
      <w:r w:rsidR="00696CB9" w:rsidRPr="008C0A7C">
        <w:rPr>
          <w:rFonts w:cs="Arial"/>
          <w:i/>
          <w:spacing w:val="6"/>
          <w:sz w:val="26"/>
          <w:szCs w:val="24"/>
        </w:rPr>
        <w:t xml:space="preserve"> que no estén inclu</w:t>
      </w:r>
      <w:r w:rsidR="00696CB9" w:rsidRPr="008C0A7C">
        <w:rPr>
          <w:rFonts w:cs="Arial"/>
          <w:i/>
          <w:spacing w:val="6"/>
          <w:sz w:val="26"/>
          <w:szCs w:val="24"/>
        </w:rPr>
        <w:t>i</w:t>
      </w:r>
      <w:r w:rsidR="00696CB9" w:rsidRPr="008C0A7C">
        <w:rPr>
          <w:rFonts w:cs="Arial"/>
          <w:i/>
          <w:spacing w:val="6"/>
          <w:sz w:val="26"/>
          <w:szCs w:val="24"/>
        </w:rPr>
        <w:t>dos en el contrato de asistencia,</w:t>
      </w:r>
      <w:r w:rsidR="003A5FA5" w:rsidRPr="008C0A7C">
        <w:rPr>
          <w:rFonts w:cs="Arial"/>
          <w:i/>
          <w:spacing w:val="6"/>
          <w:sz w:val="26"/>
          <w:szCs w:val="24"/>
        </w:rPr>
        <w:t xml:space="preserve"> al objeto de </w:t>
      </w:r>
      <w:r w:rsidR="00696CB9" w:rsidRPr="008C0A7C">
        <w:rPr>
          <w:rFonts w:cs="Arial"/>
          <w:i/>
          <w:spacing w:val="6"/>
          <w:sz w:val="26"/>
          <w:szCs w:val="24"/>
        </w:rPr>
        <w:t>conocer el origen de los mismos y realizar las actuaciones oportunas.</w:t>
      </w:r>
    </w:p>
    <w:p w:rsidR="003A5FA5" w:rsidRPr="008C0A7C" w:rsidRDefault="00F02CA6" w:rsidP="00804161">
      <w:pPr>
        <w:numPr>
          <w:ilvl w:val="0"/>
          <w:numId w:val="1"/>
        </w:numPr>
        <w:tabs>
          <w:tab w:val="clear" w:pos="1948"/>
          <w:tab w:val="left" w:pos="480"/>
          <w:tab w:val="num" w:pos="600"/>
          <w:tab w:val="num" w:pos="720"/>
          <w:tab w:val="num" w:pos="5040"/>
        </w:tabs>
        <w:ind w:left="0" w:firstLine="289"/>
        <w:rPr>
          <w:rFonts w:cs="Arial"/>
          <w:i/>
          <w:spacing w:val="6"/>
          <w:sz w:val="26"/>
          <w:szCs w:val="24"/>
        </w:rPr>
      </w:pPr>
      <w:r>
        <w:rPr>
          <w:rFonts w:cs="Arial"/>
          <w:i/>
          <w:spacing w:val="6"/>
          <w:sz w:val="26"/>
          <w:szCs w:val="24"/>
        </w:rPr>
        <w:t>Regularizar</w:t>
      </w:r>
      <w:r w:rsidR="00696CB9" w:rsidRPr="008C0A7C">
        <w:rPr>
          <w:rFonts w:cs="Arial"/>
          <w:i/>
          <w:spacing w:val="6"/>
          <w:sz w:val="26"/>
          <w:szCs w:val="24"/>
        </w:rPr>
        <w:t xml:space="preserve"> aquellos saldos que debido a su antigüedad, se consideran d</w:t>
      </w:r>
      <w:r w:rsidR="00696CB9" w:rsidRPr="008C0A7C">
        <w:rPr>
          <w:rFonts w:cs="Arial"/>
          <w:i/>
          <w:spacing w:val="6"/>
          <w:sz w:val="26"/>
          <w:szCs w:val="24"/>
        </w:rPr>
        <w:t>e</w:t>
      </w:r>
      <w:r w:rsidR="00696CB9" w:rsidRPr="008C0A7C">
        <w:rPr>
          <w:rFonts w:cs="Arial"/>
          <w:i/>
          <w:spacing w:val="6"/>
          <w:sz w:val="26"/>
          <w:szCs w:val="24"/>
        </w:rPr>
        <w:t>finitivamente incobrables.</w:t>
      </w:r>
    </w:p>
    <w:p w:rsidR="00250C9C" w:rsidRPr="007B5B00" w:rsidRDefault="00E36A69" w:rsidP="007B5B00">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rFonts w:cs="Arial"/>
          <w:i/>
        </w:rPr>
        <w:t>Potenciar los</w:t>
      </w:r>
      <w:r w:rsidR="008C0A7C" w:rsidRPr="00A75C4E">
        <w:rPr>
          <w:rFonts w:cs="Arial"/>
          <w:i/>
        </w:rPr>
        <w:t xml:space="preserve"> métodos y mecanismos que faciliten el cobro de los diferentes conceptos de ingresos de presupuestos cerrados. </w:t>
      </w:r>
    </w:p>
    <w:p w:rsidR="007B70E6" w:rsidRDefault="007B70E6">
      <w:pPr>
        <w:spacing w:after="0"/>
        <w:ind w:firstLine="0"/>
        <w:jc w:val="left"/>
        <w:rPr>
          <w:rFonts w:ascii="Arial" w:hAnsi="Arial"/>
          <w:bCs/>
          <w:iCs/>
          <w:color w:val="000000"/>
          <w:spacing w:val="10"/>
          <w:kern w:val="28"/>
          <w:sz w:val="25"/>
          <w:szCs w:val="26"/>
        </w:rPr>
      </w:pPr>
      <w:r>
        <w:br w:type="page"/>
      </w:r>
    </w:p>
    <w:p w:rsidR="00CA4439" w:rsidRDefault="002F20A0" w:rsidP="002F20A0">
      <w:pPr>
        <w:pStyle w:val="atitulo2"/>
      </w:pPr>
      <w:bookmarkStart w:id="75" w:name="_Toc509315394"/>
      <w:r>
        <w:lastRenderedPageBreak/>
        <w:t>I</w:t>
      </w:r>
      <w:r w:rsidR="00CA4439" w:rsidRPr="006762A4">
        <w:t>V</w:t>
      </w:r>
      <w:r w:rsidR="00250C9C">
        <w:t>.</w:t>
      </w:r>
      <w:r w:rsidR="00024607">
        <w:t>9</w:t>
      </w:r>
      <w:r>
        <w:t>.</w:t>
      </w:r>
      <w:r w:rsidR="00250C9C">
        <w:t xml:space="preserve"> </w:t>
      </w:r>
      <w:r w:rsidR="00CA4439">
        <w:t>Sociedad Municipal “Cintruénigo de Servicios Municipales, S.L”</w:t>
      </w:r>
      <w:bookmarkEnd w:id="75"/>
    </w:p>
    <w:p w:rsidR="00CA4439" w:rsidRPr="00E75055" w:rsidRDefault="00CA4439" w:rsidP="00E75055">
      <w:pPr>
        <w:pStyle w:val="texto"/>
        <w:tabs>
          <w:tab w:val="clear" w:pos="2835"/>
          <w:tab w:val="clear" w:pos="3969"/>
          <w:tab w:val="clear" w:pos="5103"/>
          <w:tab w:val="clear" w:pos="6237"/>
          <w:tab w:val="clear" w:pos="7371"/>
        </w:tabs>
        <w:spacing w:after="120"/>
        <w:rPr>
          <w:rFonts w:cs="Arial"/>
          <w:lang w:val="es-ES"/>
        </w:rPr>
      </w:pPr>
      <w:r w:rsidRPr="00E75055">
        <w:rPr>
          <w:rFonts w:cs="Arial"/>
          <w:lang w:val="es-ES"/>
        </w:rPr>
        <w:t>El Ayuntamiento c</w:t>
      </w:r>
      <w:r w:rsidR="00E36A69">
        <w:rPr>
          <w:rFonts w:cs="Arial"/>
          <w:lang w:val="es-ES"/>
        </w:rPr>
        <w:t>re</w:t>
      </w:r>
      <w:r w:rsidR="00034E51">
        <w:rPr>
          <w:rFonts w:cs="Arial"/>
          <w:lang w:val="es-ES"/>
        </w:rPr>
        <w:t>ó</w:t>
      </w:r>
      <w:r w:rsidRPr="00E75055">
        <w:rPr>
          <w:rFonts w:cs="Arial"/>
          <w:lang w:val="es-ES"/>
        </w:rPr>
        <w:t xml:space="preserve"> en 1991 esta sociedad municipal con un capital social de 6.010 euros, íntegramente suscrito y desembolsado.</w:t>
      </w:r>
      <w:r w:rsidR="00E75055" w:rsidRPr="00E75055">
        <w:rPr>
          <w:rFonts w:cs="Arial"/>
          <w:lang w:val="es-ES"/>
        </w:rPr>
        <w:t xml:space="preserve"> Su sede social se ubica en el propio ayuntamiento.</w:t>
      </w:r>
    </w:p>
    <w:p w:rsidR="00CA4439" w:rsidRPr="00E75055" w:rsidRDefault="00CA4439" w:rsidP="00E75055">
      <w:pPr>
        <w:pStyle w:val="texto"/>
        <w:tabs>
          <w:tab w:val="clear" w:pos="2835"/>
          <w:tab w:val="clear" w:pos="3969"/>
          <w:tab w:val="clear" w:pos="5103"/>
          <w:tab w:val="clear" w:pos="6237"/>
          <w:tab w:val="clear" w:pos="7371"/>
        </w:tabs>
        <w:spacing w:after="120"/>
        <w:rPr>
          <w:rFonts w:cs="Arial"/>
          <w:lang w:val="es-ES"/>
        </w:rPr>
      </w:pPr>
      <w:r w:rsidRPr="00E75055">
        <w:rPr>
          <w:rFonts w:cs="Arial"/>
          <w:lang w:val="es-ES"/>
        </w:rPr>
        <w:t>De acuerdo con sus estatutos, el objeto social de la misma es la realización de toda clase de servicios que le encomiende el ayuntamiento así como la ej</w:t>
      </w:r>
      <w:r w:rsidRPr="00E75055">
        <w:rPr>
          <w:rFonts w:cs="Arial"/>
          <w:lang w:val="es-ES"/>
        </w:rPr>
        <w:t>e</w:t>
      </w:r>
      <w:r w:rsidRPr="00E75055">
        <w:rPr>
          <w:rFonts w:cs="Arial"/>
          <w:lang w:val="es-ES"/>
        </w:rPr>
        <w:t xml:space="preserve">cución de pequeñas obras y reparaciones; en la práctica, </w:t>
      </w:r>
      <w:r w:rsidR="00F53D73">
        <w:rPr>
          <w:rFonts w:cs="Arial"/>
          <w:lang w:val="es-ES"/>
        </w:rPr>
        <w:t>sin embargo, su activ</w:t>
      </w:r>
      <w:r w:rsidR="00F53D73">
        <w:rPr>
          <w:rFonts w:cs="Arial"/>
          <w:lang w:val="es-ES"/>
        </w:rPr>
        <w:t>i</w:t>
      </w:r>
      <w:r w:rsidR="00F53D73">
        <w:rPr>
          <w:rFonts w:cs="Arial"/>
          <w:lang w:val="es-ES"/>
        </w:rPr>
        <w:t>dad se centra en</w:t>
      </w:r>
      <w:r w:rsidRPr="00E75055">
        <w:rPr>
          <w:rFonts w:cs="Arial"/>
          <w:lang w:val="es-ES"/>
        </w:rPr>
        <w:t>:</w:t>
      </w:r>
    </w:p>
    <w:p w:rsidR="00CA4439" w:rsidRPr="00E75055" w:rsidRDefault="00E75055" w:rsidP="00E75055">
      <w:pPr>
        <w:pStyle w:val="texto"/>
        <w:tabs>
          <w:tab w:val="clear" w:pos="2835"/>
          <w:tab w:val="clear" w:pos="3969"/>
          <w:tab w:val="clear" w:pos="5103"/>
          <w:tab w:val="clear" w:pos="6237"/>
          <w:tab w:val="clear" w:pos="7371"/>
        </w:tabs>
        <w:spacing w:after="120"/>
        <w:rPr>
          <w:rFonts w:cs="Arial"/>
          <w:lang w:val="es-ES"/>
        </w:rPr>
      </w:pPr>
      <w:r>
        <w:rPr>
          <w:rFonts w:cs="Arial"/>
          <w:lang w:val="es-ES"/>
        </w:rPr>
        <w:t xml:space="preserve">a) </w:t>
      </w:r>
      <w:r w:rsidR="00CA4439" w:rsidRPr="00E75055">
        <w:rPr>
          <w:rFonts w:cs="Arial"/>
          <w:lang w:val="es-ES"/>
        </w:rPr>
        <w:t>Limpieza de colegios y otras instalaciones municipales, excepto el edificio consistorial.</w:t>
      </w:r>
    </w:p>
    <w:p w:rsidR="00CA4439" w:rsidRPr="00E75055" w:rsidRDefault="00E75055" w:rsidP="00E75055">
      <w:pPr>
        <w:pStyle w:val="texto"/>
        <w:tabs>
          <w:tab w:val="clear" w:pos="2835"/>
          <w:tab w:val="clear" w:pos="3969"/>
          <w:tab w:val="clear" w:pos="5103"/>
          <w:tab w:val="clear" w:pos="6237"/>
          <w:tab w:val="clear" w:pos="7371"/>
        </w:tabs>
        <w:spacing w:after="120"/>
        <w:rPr>
          <w:rFonts w:cs="Arial"/>
          <w:lang w:val="es-ES"/>
        </w:rPr>
      </w:pPr>
      <w:r>
        <w:rPr>
          <w:rFonts w:cs="Arial"/>
          <w:lang w:val="es-ES"/>
        </w:rPr>
        <w:t xml:space="preserve">b) </w:t>
      </w:r>
      <w:r w:rsidR="00CA4439" w:rsidRPr="00E75055">
        <w:rPr>
          <w:rFonts w:cs="Arial"/>
          <w:lang w:val="es-ES"/>
        </w:rPr>
        <w:t>Servicio de conserjería en las instalaciones municipales</w:t>
      </w:r>
      <w:r>
        <w:rPr>
          <w:rFonts w:cs="Arial"/>
          <w:lang w:val="es-ES"/>
        </w:rPr>
        <w:t>.</w:t>
      </w:r>
    </w:p>
    <w:p w:rsidR="0019460D" w:rsidRDefault="00E75055" w:rsidP="007B70E6">
      <w:pPr>
        <w:pStyle w:val="texto"/>
        <w:tabs>
          <w:tab w:val="clear" w:pos="2835"/>
          <w:tab w:val="clear" w:pos="3969"/>
          <w:tab w:val="clear" w:pos="5103"/>
          <w:tab w:val="clear" w:pos="6237"/>
          <w:tab w:val="clear" w:pos="7371"/>
        </w:tabs>
        <w:spacing w:after="360"/>
        <w:rPr>
          <w:rFonts w:cs="Arial"/>
        </w:rPr>
      </w:pPr>
      <w:r w:rsidRPr="00E75055">
        <w:rPr>
          <w:rFonts w:cs="Arial"/>
          <w:lang w:val="es-ES"/>
        </w:rPr>
        <w:t>La empresa el</w:t>
      </w:r>
      <w:r>
        <w:rPr>
          <w:rFonts w:cs="Arial"/>
          <w:lang w:val="es-ES"/>
        </w:rPr>
        <w:t>a</w:t>
      </w:r>
      <w:r w:rsidRPr="00E75055">
        <w:rPr>
          <w:rFonts w:cs="Arial"/>
          <w:lang w:val="es-ES"/>
        </w:rPr>
        <w:t>bora y presenta</w:t>
      </w:r>
      <w:r w:rsidR="00CA4439" w:rsidRPr="00E75055">
        <w:rPr>
          <w:rFonts w:cs="Arial"/>
          <w:lang w:val="es-ES"/>
        </w:rPr>
        <w:t xml:space="preserve"> sus cuentas de acuerdo al plan contable de pequeñas y medianas empresas, siendo su balance y cuenta de resultados al 31 de diciembre</w:t>
      </w:r>
      <w:r w:rsidR="00CA4439" w:rsidRPr="00991D63">
        <w:rPr>
          <w:rFonts w:cs="Arial"/>
        </w:rPr>
        <w:t xml:space="preserve"> de 2016 y su comparativa con 2015 la siguiente:</w:t>
      </w:r>
    </w:p>
    <w:p w:rsidR="00CA4439" w:rsidRPr="00982554" w:rsidRDefault="00CA4439" w:rsidP="00CA4439">
      <w:pPr>
        <w:pStyle w:val="CuadroTtulo"/>
        <w:jc w:val="center"/>
      </w:pPr>
      <w:r w:rsidRPr="00982554">
        <w:t>Activo</w:t>
      </w:r>
    </w:p>
    <w:p w:rsidR="00CA4439" w:rsidRPr="00982554" w:rsidRDefault="00CA4439" w:rsidP="00CA4439">
      <w:pPr>
        <w:pStyle w:val="CuadroTtulo"/>
        <w:jc w:val="center"/>
      </w:pPr>
    </w:p>
    <w:tbl>
      <w:tblPr>
        <w:tblW w:w="8859" w:type="dxa"/>
        <w:tblInd w:w="70" w:type="dxa"/>
        <w:tblCellMar>
          <w:left w:w="70" w:type="dxa"/>
          <w:right w:w="70" w:type="dxa"/>
        </w:tblCellMar>
        <w:tblLook w:val="04A0" w:firstRow="1" w:lastRow="0" w:firstColumn="1" w:lastColumn="0" w:noHBand="0" w:noVBand="1"/>
      </w:tblPr>
      <w:tblGrid>
        <w:gridCol w:w="360"/>
        <w:gridCol w:w="5739"/>
        <w:gridCol w:w="1440"/>
        <w:gridCol w:w="1320"/>
      </w:tblGrid>
      <w:tr w:rsidR="00CA4439" w:rsidRPr="00982554" w:rsidTr="005C7A89">
        <w:trPr>
          <w:cantSplit/>
          <w:trHeight w:val="340"/>
        </w:trPr>
        <w:tc>
          <w:tcPr>
            <w:tcW w:w="6099" w:type="dxa"/>
            <w:gridSpan w:val="2"/>
            <w:tcBorders>
              <w:top w:val="single" w:sz="4" w:space="0" w:color="auto"/>
              <w:left w:val="nil"/>
              <w:bottom w:val="single" w:sz="4" w:space="0" w:color="auto"/>
              <w:right w:val="nil"/>
            </w:tcBorders>
            <w:shd w:val="clear" w:color="auto" w:fill="FABF8F" w:themeFill="accent6" w:themeFillTint="99"/>
            <w:vAlign w:val="center"/>
          </w:tcPr>
          <w:p w:rsidR="00CA4439" w:rsidRPr="00982554" w:rsidRDefault="00CA4439" w:rsidP="00181FC3">
            <w:pPr>
              <w:pStyle w:val="cuatexto"/>
              <w:ind w:firstLine="356"/>
              <w:jc w:val="left"/>
              <w:rPr>
                <w:lang w:val="es-ES" w:eastAsia="es-ES"/>
              </w:rPr>
            </w:pPr>
            <w:r w:rsidRPr="00982554">
              <w:rPr>
                <w:lang w:eastAsia="es-ES"/>
              </w:rPr>
              <w:t>Descripción</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CA4439" w:rsidRPr="00982554" w:rsidRDefault="00CA4439" w:rsidP="00181FC3">
            <w:pPr>
              <w:pStyle w:val="cuatexto"/>
              <w:jc w:val="right"/>
              <w:rPr>
                <w:lang w:val="es-ES" w:eastAsia="es-ES"/>
              </w:rPr>
            </w:pPr>
            <w:r w:rsidRPr="00982554">
              <w:rPr>
                <w:lang w:eastAsia="es-ES"/>
              </w:rPr>
              <w:t>2015</w:t>
            </w:r>
            <w:r w:rsidR="0025529E" w:rsidRPr="00181FC3">
              <w:rPr>
                <w:vertAlign w:val="superscript"/>
                <w:lang w:eastAsia="es-ES"/>
              </w:rPr>
              <w:t>(*)</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CA4439" w:rsidRPr="00982554" w:rsidRDefault="00CA4439" w:rsidP="00181FC3">
            <w:pPr>
              <w:pStyle w:val="cuatexto"/>
              <w:jc w:val="right"/>
              <w:rPr>
                <w:lang w:val="es-ES" w:eastAsia="es-ES"/>
              </w:rPr>
            </w:pPr>
            <w:r w:rsidRPr="00982554">
              <w:rPr>
                <w:lang w:eastAsia="es-ES"/>
              </w:rPr>
              <w:t>2016</w:t>
            </w:r>
            <w:r w:rsidR="0025529E" w:rsidRPr="00181FC3">
              <w:rPr>
                <w:vertAlign w:val="superscript"/>
                <w:lang w:eastAsia="es-ES"/>
              </w:rPr>
              <w:t>(*)</w:t>
            </w:r>
          </w:p>
        </w:tc>
      </w:tr>
      <w:tr w:rsidR="00991D63" w:rsidRPr="00991D63" w:rsidTr="005C7A89">
        <w:trPr>
          <w:cantSplit/>
          <w:trHeight w:val="255"/>
        </w:trPr>
        <w:tc>
          <w:tcPr>
            <w:tcW w:w="360" w:type="dxa"/>
            <w:tcBorders>
              <w:top w:val="single" w:sz="2" w:space="0" w:color="auto"/>
              <w:left w:val="nil"/>
              <w:bottom w:val="single" w:sz="2" w:space="0" w:color="auto"/>
              <w:right w:val="nil"/>
            </w:tcBorders>
            <w:shd w:val="clear" w:color="auto" w:fill="auto"/>
            <w:vAlign w:val="center"/>
          </w:tcPr>
          <w:p w:rsidR="00991D63" w:rsidRPr="00991D63" w:rsidRDefault="00991D63" w:rsidP="005C7A89">
            <w:pPr>
              <w:pStyle w:val="cuatexto"/>
              <w:jc w:val="left"/>
              <w:rPr>
                <w:rFonts w:ascii="Arial" w:hAnsi="Arial" w:cs="Arial"/>
                <w:b/>
                <w:sz w:val="18"/>
                <w:szCs w:val="18"/>
                <w:lang w:val="es-ES" w:eastAsia="es-ES"/>
              </w:rPr>
            </w:pPr>
            <w:r w:rsidRPr="00991D63">
              <w:rPr>
                <w:rFonts w:ascii="Arial" w:hAnsi="Arial" w:cs="Arial"/>
                <w:b/>
                <w:sz w:val="18"/>
                <w:szCs w:val="18"/>
                <w:lang w:eastAsia="es-ES"/>
              </w:rPr>
              <w:t>C</w:t>
            </w:r>
          </w:p>
        </w:tc>
        <w:tc>
          <w:tcPr>
            <w:tcW w:w="5739" w:type="dxa"/>
            <w:tcBorders>
              <w:top w:val="single" w:sz="2" w:space="0" w:color="auto"/>
              <w:left w:val="nil"/>
              <w:bottom w:val="single" w:sz="2" w:space="0" w:color="auto"/>
              <w:right w:val="nil"/>
            </w:tcBorders>
            <w:shd w:val="clear" w:color="auto" w:fill="auto"/>
            <w:vAlign w:val="center"/>
          </w:tcPr>
          <w:p w:rsidR="00991D63" w:rsidRPr="00991D63" w:rsidRDefault="00991D63" w:rsidP="005C7A89">
            <w:pPr>
              <w:pStyle w:val="cuatexto"/>
              <w:jc w:val="left"/>
              <w:rPr>
                <w:rFonts w:ascii="Arial" w:hAnsi="Arial" w:cs="Arial"/>
                <w:b/>
                <w:sz w:val="18"/>
                <w:szCs w:val="18"/>
                <w:lang w:eastAsia="es-ES"/>
              </w:rPr>
            </w:pPr>
            <w:r w:rsidRPr="00991D63">
              <w:rPr>
                <w:rFonts w:ascii="Arial" w:hAnsi="Arial" w:cs="Arial"/>
                <w:b/>
                <w:sz w:val="18"/>
                <w:szCs w:val="18"/>
                <w:lang w:eastAsia="es-ES"/>
              </w:rPr>
              <w:t>Circulante</w:t>
            </w:r>
          </w:p>
        </w:tc>
        <w:tc>
          <w:tcPr>
            <w:tcW w:w="1440" w:type="dxa"/>
            <w:tcBorders>
              <w:top w:val="single" w:sz="2" w:space="0" w:color="auto"/>
              <w:left w:val="nil"/>
              <w:bottom w:val="single" w:sz="2" w:space="0" w:color="auto"/>
              <w:right w:val="nil"/>
            </w:tcBorders>
            <w:shd w:val="clear" w:color="auto" w:fill="auto"/>
            <w:vAlign w:val="center"/>
          </w:tcPr>
          <w:p w:rsidR="00991D63" w:rsidRPr="00991D63" w:rsidRDefault="00991D63" w:rsidP="005C7A89">
            <w:pPr>
              <w:pStyle w:val="cuatexto"/>
              <w:jc w:val="right"/>
              <w:rPr>
                <w:rFonts w:ascii="Arial" w:hAnsi="Arial" w:cs="Arial"/>
                <w:b/>
                <w:sz w:val="18"/>
                <w:szCs w:val="18"/>
                <w:lang w:eastAsia="es-ES"/>
              </w:rPr>
            </w:pPr>
            <w:r w:rsidRPr="00991D63">
              <w:rPr>
                <w:rFonts w:ascii="Arial" w:hAnsi="Arial" w:cs="Arial"/>
                <w:b/>
                <w:sz w:val="18"/>
                <w:szCs w:val="18"/>
                <w:lang w:eastAsia="es-ES"/>
              </w:rPr>
              <w:t>123.358</w:t>
            </w:r>
          </w:p>
        </w:tc>
        <w:tc>
          <w:tcPr>
            <w:tcW w:w="1320" w:type="dxa"/>
            <w:tcBorders>
              <w:top w:val="single" w:sz="2" w:space="0" w:color="auto"/>
              <w:left w:val="nil"/>
              <w:bottom w:val="single" w:sz="2" w:space="0" w:color="auto"/>
              <w:right w:val="nil"/>
            </w:tcBorders>
            <w:shd w:val="clear" w:color="auto" w:fill="auto"/>
            <w:vAlign w:val="center"/>
          </w:tcPr>
          <w:p w:rsidR="00991D63" w:rsidRPr="00991D63" w:rsidRDefault="00991D63" w:rsidP="005C7A89">
            <w:pPr>
              <w:pStyle w:val="cuatexto"/>
              <w:jc w:val="right"/>
              <w:rPr>
                <w:rFonts w:ascii="Arial" w:hAnsi="Arial" w:cs="Arial"/>
                <w:b/>
                <w:sz w:val="18"/>
                <w:szCs w:val="18"/>
                <w:lang w:eastAsia="es-ES"/>
              </w:rPr>
            </w:pPr>
            <w:r w:rsidRPr="00991D63">
              <w:rPr>
                <w:rFonts w:ascii="Arial" w:hAnsi="Arial" w:cs="Arial"/>
                <w:b/>
                <w:sz w:val="18"/>
                <w:szCs w:val="18"/>
                <w:lang w:eastAsia="es-ES"/>
              </w:rPr>
              <w:t>86.563</w:t>
            </w:r>
          </w:p>
        </w:tc>
      </w:tr>
      <w:tr w:rsidR="00991D63" w:rsidRPr="00982554" w:rsidTr="005C7A89">
        <w:trPr>
          <w:cantSplit/>
          <w:trHeight w:val="198"/>
        </w:trPr>
        <w:tc>
          <w:tcPr>
            <w:tcW w:w="360" w:type="dxa"/>
            <w:tcBorders>
              <w:left w:val="nil"/>
              <w:right w:val="nil"/>
            </w:tcBorders>
            <w:shd w:val="clear" w:color="auto" w:fill="auto"/>
            <w:vAlign w:val="center"/>
          </w:tcPr>
          <w:p w:rsidR="00991D63" w:rsidRPr="00982554" w:rsidRDefault="00991D63" w:rsidP="005C7A89">
            <w:pPr>
              <w:pStyle w:val="cuatexto"/>
              <w:jc w:val="left"/>
              <w:rPr>
                <w:lang w:val="es-ES" w:eastAsia="es-ES"/>
              </w:rPr>
            </w:pPr>
            <w:r w:rsidRPr="00982554">
              <w:rPr>
                <w:lang w:eastAsia="es-ES"/>
              </w:rPr>
              <w:t>8</w:t>
            </w:r>
          </w:p>
        </w:tc>
        <w:tc>
          <w:tcPr>
            <w:tcW w:w="5739" w:type="dxa"/>
            <w:tcBorders>
              <w:left w:val="nil"/>
              <w:right w:val="nil"/>
            </w:tcBorders>
            <w:shd w:val="clear" w:color="auto" w:fill="auto"/>
            <w:vAlign w:val="center"/>
          </w:tcPr>
          <w:p w:rsidR="00991D63" w:rsidRPr="00982554" w:rsidRDefault="00991D63" w:rsidP="005C7A89">
            <w:pPr>
              <w:pStyle w:val="cuatexto"/>
              <w:jc w:val="left"/>
              <w:rPr>
                <w:rFonts w:ascii="Arial" w:hAnsi="Arial" w:cs="Arial"/>
                <w:sz w:val="18"/>
                <w:szCs w:val="18"/>
                <w:lang w:eastAsia="es-ES"/>
              </w:rPr>
            </w:pPr>
            <w:r w:rsidRPr="00982554">
              <w:rPr>
                <w:rFonts w:ascii="Arial" w:hAnsi="Arial" w:cs="Arial"/>
                <w:sz w:val="18"/>
                <w:szCs w:val="18"/>
                <w:lang w:eastAsia="es-ES"/>
              </w:rPr>
              <w:t>Deudores</w:t>
            </w:r>
            <w:r>
              <w:rPr>
                <w:rFonts w:ascii="Arial" w:hAnsi="Arial" w:cs="Arial"/>
                <w:sz w:val="18"/>
                <w:szCs w:val="18"/>
                <w:lang w:eastAsia="es-ES"/>
              </w:rPr>
              <w:t xml:space="preserve"> empresas del grupo –Ayuntamiento-</w:t>
            </w:r>
          </w:p>
        </w:tc>
        <w:tc>
          <w:tcPr>
            <w:tcW w:w="1440" w:type="dxa"/>
            <w:tcBorders>
              <w:left w:val="nil"/>
              <w:right w:val="nil"/>
            </w:tcBorders>
            <w:shd w:val="clear" w:color="auto" w:fill="auto"/>
            <w:vAlign w:val="center"/>
          </w:tcPr>
          <w:p w:rsidR="00991D63" w:rsidRPr="00982554" w:rsidRDefault="00991D63" w:rsidP="005C7A89">
            <w:pPr>
              <w:pStyle w:val="cuatexto"/>
              <w:jc w:val="right"/>
              <w:rPr>
                <w:rFonts w:ascii="Arial" w:hAnsi="Arial" w:cs="Arial"/>
                <w:sz w:val="18"/>
                <w:szCs w:val="18"/>
                <w:lang w:eastAsia="es-ES"/>
              </w:rPr>
            </w:pPr>
            <w:r>
              <w:rPr>
                <w:rFonts w:ascii="Arial" w:hAnsi="Arial" w:cs="Arial"/>
                <w:sz w:val="18"/>
                <w:szCs w:val="18"/>
                <w:lang w:eastAsia="es-ES"/>
              </w:rPr>
              <w:t>123.358</w:t>
            </w:r>
          </w:p>
        </w:tc>
        <w:tc>
          <w:tcPr>
            <w:tcW w:w="1320" w:type="dxa"/>
            <w:tcBorders>
              <w:left w:val="nil"/>
              <w:right w:val="nil"/>
            </w:tcBorders>
            <w:shd w:val="clear" w:color="auto" w:fill="auto"/>
            <w:vAlign w:val="center"/>
          </w:tcPr>
          <w:p w:rsidR="00991D63" w:rsidRPr="00982554" w:rsidRDefault="00991D63" w:rsidP="005C7A89">
            <w:pPr>
              <w:pStyle w:val="cuatexto"/>
              <w:jc w:val="right"/>
              <w:rPr>
                <w:rFonts w:ascii="Arial" w:hAnsi="Arial" w:cs="Arial"/>
                <w:sz w:val="18"/>
                <w:szCs w:val="18"/>
                <w:lang w:eastAsia="es-ES"/>
              </w:rPr>
            </w:pPr>
            <w:r>
              <w:rPr>
                <w:rFonts w:ascii="Arial" w:hAnsi="Arial" w:cs="Arial"/>
                <w:sz w:val="18"/>
                <w:szCs w:val="18"/>
                <w:lang w:eastAsia="es-ES"/>
              </w:rPr>
              <w:t>86.563</w:t>
            </w:r>
          </w:p>
        </w:tc>
      </w:tr>
      <w:tr w:rsidR="00991D63" w:rsidRPr="00982554" w:rsidTr="005C7A89">
        <w:trPr>
          <w:cantSplit/>
          <w:trHeight w:val="312"/>
        </w:trPr>
        <w:tc>
          <w:tcPr>
            <w:tcW w:w="6099" w:type="dxa"/>
            <w:gridSpan w:val="2"/>
            <w:tcBorders>
              <w:top w:val="single" w:sz="4" w:space="0" w:color="auto"/>
              <w:left w:val="nil"/>
              <w:bottom w:val="single" w:sz="4" w:space="0" w:color="auto"/>
              <w:right w:val="nil"/>
            </w:tcBorders>
            <w:shd w:val="clear" w:color="auto" w:fill="FABF8F" w:themeFill="accent6" w:themeFillTint="99"/>
            <w:vAlign w:val="center"/>
          </w:tcPr>
          <w:p w:rsidR="00991D63" w:rsidRPr="00982554" w:rsidRDefault="00991D63" w:rsidP="005C7A89">
            <w:pPr>
              <w:pStyle w:val="cuatexto"/>
              <w:jc w:val="left"/>
              <w:rPr>
                <w:rFonts w:ascii="Arial" w:hAnsi="Arial" w:cs="Arial"/>
                <w:sz w:val="18"/>
                <w:szCs w:val="18"/>
                <w:lang w:val="es-ES" w:eastAsia="es-ES"/>
              </w:rPr>
            </w:pPr>
            <w:r w:rsidRPr="00982554">
              <w:rPr>
                <w:rFonts w:ascii="Arial" w:hAnsi="Arial" w:cs="Arial"/>
                <w:sz w:val="18"/>
                <w:szCs w:val="18"/>
                <w:lang w:eastAsia="es-ES"/>
              </w:rPr>
              <w:t>Total activo</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991D63" w:rsidRPr="00982554" w:rsidRDefault="00991D63" w:rsidP="005C7A89">
            <w:pPr>
              <w:pStyle w:val="cuatexto"/>
              <w:jc w:val="right"/>
              <w:rPr>
                <w:rFonts w:ascii="Arial" w:hAnsi="Arial" w:cs="Arial"/>
                <w:sz w:val="18"/>
                <w:szCs w:val="18"/>
                <w:lang w:val="es-ES" w:eastAsia="es-ES"/>
              </w:rPr>
            </w:pPr>
            <w:r>
              <w:rPr>
                <w:rFonts w:ascii="Arial" w:hAnsi="Arial" w:cs="Arial"/>
                <w:sz w:val="18"/>
                <w:szCs w:val="18"/>
                <w:lang w:val="es-ES" w:eastAsia="es-ES"/>
              </w:rPr>
              <w:t>123.358</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991D63" w:rsidRPr="00982554" w:rsidRDefault="00991D63" w:rsidP="005C7A89">
            <w:pPr>
              <w:pStyle w:val="cuatexto"/>
              <w:jc w:val="right"/>
              <w:rPr>
                <w:rFonts w:ascii="Arial" w:hAnsi="Arial" w:cs="Arial"/>
                <w:sz w:val="18"/>
                <w:szCs w:val="18"/>
                <w:lang w:val="es-ES" w:eastAsia="es-ES"/>
              </w:rPr>
            </w:pPr>
            <w:r>
              <w:rPr>
                <w:rFonts w:ascii="Arial" w:hAnsi="Arial" w:cs="Arial"/>
                <w:sz w:val="18"/>
                <w:szCs w:val="18"/>
                <w:lang w:val="es-ES" w:eastAsia="es-ES"/>
              </w:rPr>
              <w:t>86.563</w:t>
            </w:r>
          </w:p>
        </w:tc>
      </w:tr>
    </w:tbl>
    <w:p w:rsidR="003B28EF" w:rsidRPr="004E6827" w:rsidRDefault="003B28EF">
      <w:pPr>
        <w:spacing w:after="0"/>
        <w:ind w:firstLine="0"/>
        <w:jc w:val="left"/>
        <w:rPr>
          <w:rFonts w:ascii="Arial" w:hAnsi="Arial"/>
          <w:bCs/>
          <w:iCs/>
          <w:spacing w:val="10"/>
          <w:kern w:val="28"/>
          <w:sz w:val="25"/>
          <w:szCs w:val="26"/>
        </w:rPr>
      </w:pPr>
    </w:p>
    <w:p w:rsidR="00991D63" w:rsidRPr="00982554" w:rsidRDefault="00991D63" w:rsidP="00991D63">
      <w:pPr>
        <w:pStyle w:val="CuadroTtulo"/>
        <w:jc w:val="center"/>
      </w:pPr>
      <w:r w:rsidRPr="00982554">
        <w:t>Pasivo</w:t>
      </w:r>
      <w:r w:rsidR="0072717C">
        <w:t xml:space="preserve"> y neto</w:t>
      </w:r>
    </w:p>
    <w:p w:rsidR="00991D63" w:rsidRPr="00982554" w:rsidRDefault="00991D63" w:rsidP="00991D63">
      <w:pPr>
        <w:pStyle w:val="CuadroTtulo"/>
        <w:jc w:val="center"/>
      </w:pPr>
    </w:p>
    <w:tbl>
      <w:tblPr>
        <w:tblW w:w="8880" w:type="dxa"/>
        <w:tblInd w:w="70" w:type="dxa"/>
        <w:tblCellMar>
          <w:left w:w="70" w:type="dxa"/>
          <w:right w:w="70" w:type="dxa"/>
        </w:tblCellMar>
        <w:tblLook w:val="04A0" w:firstRow="1" w:lastRow="0" w:firstColumn="1" w:lastColumn="0" w:noHBand="0" w:noVBand="1"/>
      </w:tblPr>
      <w:tblGrid>
        <w:gridCol w:w="360"/>
        <w:gridCol w:w="5760"/>
        <w:gridCol w:w="1440"/>
        <w:gridCol w:w="1320"/>
      </w:tblGrid>
      <w:tr w:rsidR="00991D63" w:rsidRPr="00982554" w:rsidTr="005C7A89">
        <w:trPr>
          <w:cantSplit/>
          <w:trHeight w:val="340"/>
        </w:trPr>
        <w:tc>
          <w:tcPr>
            <w:tcW w:w="6120" w:type="dxa"/>
            <w:gridSpan w:val="2"/>
            <w:tcBorders>
              <w:top w:val="single" w:sz="4" w:space="0" w:color="auto"/>
              <w:left w:val="nil"/>
              <w:bottom w:val="single" w:sz="4" w:space="0" w:color="auto"/>
              <w:right w:val="nil"/>
            </w:tcBorders>
            <w:shd w:val="clear" w:color="auto" w:fill="FABF8F" w:themeFill="accent6" w:themeFillTint="99"/>
            <w:vAlign w:val="center"/>
          </w:tcPr>
          <w:p w:rsidR="00991D63" w:rsidRPr="00982554" w:rsidRDefault="00991D63" w:rsidP="00181FC3">
            <w:pPr>
              <w:pStyle w:val="cuatexto"/>
              <w:ind w:firstLine="356"/>
              <w:jc w:val="left"/>
              <w:rPr>
                <w:rFonts w:ascii="Arial" w:hAnsi="Arial" w:cs="Arial"/>
                <w:sz w:val="18"/>
                <w:szCs w:val="18"/>
                <w:lang w:val="es-ES" w:eastAsia="es-ES"/>
              </w:rPr>
            </w:pPr>
            <w:r w:rsidRPr="00982554">
              <w:rPr>
                <w:rFonts w:ascii="Arial" w:hAnsi="Arial" w:cs="Arial"/>
                <w:sz w:val="18"/>
                <w:szCs w:val="18"/>
                <w:lang w:eastAsia="es-ES"/>
              </w:rPr>
              <w:t>Descripción</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991D63" w:rsidRPr="00982554" w:rsidRDefault="00991D63" w:rsidP="00181FC3">
            <w:pPr>
              <w:pStyle w:val="cuatexto"/>
              <w:jc w:val="right"/>
              <w:rPr>
                <w:rFonts w:ascii="Arial" w:hAnsi="Arial" w:cs="Arial"/>
                <w:sz w:val="18"/>
                <w:szCs w:val="18"/>
                <w:lang w:val="es-ES" w:eastAsia="es-ES"/>
              </w:rPr>
            </w:pPr>
            <w:r w:rsidRPr="00982554">
              <w:rPr>
                <w:rFonts w:ascii="Arial" w:hAnsi="Arial" w:cs="Arial"/>
                <w:sz w:val="18"/>
                <w:szCs w:val="18"/>
                <w:lang w:eastAsia="es-ES"/>
              </w:rPr>
              <w:t>2015</w:t>
            </w:r>
            <w:r w:rsidR="0025529E" w:rsidRPr="00181FC3">
              <w:rPr>
                <w:rFonts w:ascii="Arial" w:hAnsi="Arial" w:cs="Arial"/>
                <w:sz w:val="18"/>
                <w:szCs w:val="18"/>
                <w:vertAlign w:val="superscript"/>
                <w:lang w:eastAsia="es-ES"/>
              </w:rPr>
              <w:t>(*)</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991D63" w:rsidRPr="00982554" w:rsidRDefault="00991D63" w:rsidP="00181FC3">
            <w:pPr>
              <w:pStyle w:val="cuatexto"/>
              <w:jc w:val="right"/>
              <w:rPr>
                <w:rFonts w:ascii="Arial" w:hAnsi="Arial" w:cs="Arial"/>
                <w:sz w:val="18"/>
                <w:szCs w:val="18"/>
                <w:lang w:val="es-ES" w:eastAsia="es-ES"/>
              </w:rPr>
            </w:pPr>
            <w:r w:rsidRPr="00982554">
              <w:rPr>
                <w:rFonts w:ascii="Arial" w:hAnsi="Arial" w:cs="Arial"/>
                <w:sz w:val="18"/>
                <w:szCs w:val="18"/>
                <w:lang w:eastAsia="es-ES"/>
              </w:rPr>
              <w:t>2016</w:t>
            </w:r>
            <w:r w:rsidR="0025529E" w:rsidRPr="00181FC3">
              <w:rPr>
                <w:rFonts w:ascii="Arial" w:hAnsi="Arial" w:cs="Arial"/>
                <w:sz w:val="18"/>
                <w:szCs w:val="18"/>
                <w:vertAlign w:val="superscript"/>
                <w:lang w:eastAsia="es-ES"/>
              </w:rPr>
              <w:t>(*)</w:t>
            </w:r>
          </w:p>
        </w:tc>
      </w:tr>
      <w:tr w:rsidR="00991D63" w:rsidRPr="00991D63" w:rsidTr="005C7A89">
        <w:trPr>
          <w:cantSplit/>
          <w:trHeight w:val="255"/>
        </w:trPr>
        <w:tc>
          <w:tcPr>
            <w:tcW w:w="360" w:type="dxa"/>
            <w:tcBorders>
              <w:top w:val="single" w:sz="4" w:space="0" w:color="auto"/>
              <w:left w:val="nil"/>
              <w:bottom w:val="single" w:sz="4" w:space="0" w:color="auto"/>
              <w:right w:val="nil"/>
            </w:tcBorders>
            <w:shd w:val="clear" w:color="auto" w:fill="auto"/>
            <w:vAlign w:val="center"/>
          </w:tcPr>
          <w:p w:rsidR="00991D63" w:rsidRPr="00991D63" w:rsidRDefault="00991D63" w:rsidP="005C7A89">
            <w:pPr>
              <w:pStyle w:val="cuatexto"/>
              <w:jc w:val="left"/>
              <w:rPr>
                <w:rFonts w:ascii="Arial" w:hAnsi="Arial" w:cs="Arial"/>
                <w:b/>
                <w:sz w:val="18"/>
                <w:szCs w:val="18"/>
                <w:lang w:val="es-ES" w:eastAsia="es-ES"/>
              </w:rPr>
            </w:pPr>
            <w:r w:rsidRPr="00991D63">
              <w:rPr>
                <w:rFonts w:ascii="Arial" w:hAnsi="Arial" w:cs="Arial"/>
                <w:b/>
                <w:sz w:val="18"/>
                <w:szCs w:val="18"/>
                <w:lang w:eastAsia="es-ES"/>
              </w:rPr>
              <w:t>A</w:t>
            </w:r>
          </w:p>
        </w:tc>
        <w:tc>
          <w:tcPr>
            <w:tcW w:w="5760" w:type="dxa"/>
            <w:tcBorders>
              <w:top w:val="single" w:sz="4" w:space="0" w:color="auto"/>
              <w:left w:val="nil"/>
              <w:bottom w:val="single" w:sz="4" w:space="0" w:color="auto"/>
              <w:right w:val="nil"/>
            </w:tcBorders>
            <w:shd w:val="clear" w:color="auto" w:fill="auto"/>
            <w:vAlign w:val="center"/>
          </w:tcPr>
          <w:p w:rsidR="00991D63" w:rsidRPr="00991D63" w:rsidRDefault="00042745" w:rsidP="005C7A89">
            <w:pPr>
              <w:pStyle w:val="cuatexto"/>
              <w:jc w:val="left"/>
              <w:rPr>
                <w:rFonts w:ascii="Arial" w:hAnsi="Arial" w:cs="Arial"/>
                <w:b/>
                <w:sz w:val="18"/>
                <w:szCs w:val="18"/>
                <w:lang w:val="es-ES" w:eastAsia="es-ES"/>
              </w:rPr>
            </w:pPr>
            <w:r>
              <w:rPr>
                <w:rFonts w:ascii="Arial" w:hAnsi="Arial" w:cs="Arial"/>
                <w:b/>
                <w:sz w:val="18"/>
                <w:szCs w:val="18"/>
                <w:lang w:eastAsia="es-ES"/>
              </w:rPr>
              <w:t>Patrimonio neto</w:t>
            </w:r>
          </w:p>
        </w:tc>
        <w:tc>
          <w:tcPr>
            <w:tcW w:w="1440" w:type="dxa"/>
            <w:tcBorders>
              <w:top w:val="single" w:sz="4" w:space="0" w:color="auto"/>
              <w:left w:val="nil"/>
              <w:bottom w:val="single" w:sz="4" w:space="0" w:color="auto"/>
              <w:right w:val="nil"/>
            </w:tcBorders>
            <w:shd w:val="clear" w:color="auto" w:fill="auto"/>
            <w:noWrap/>
            <w:vAlign w:val="center"/>
          </w:tcPr>
          <w:p w:rsidR="00991D63" w:rsidRPr="00991D63" w:rsidRDefault="00991D63" w:rsidP="005C7A89">
            <w:pPr>
              <w:pStyle w:val="cuatexto"/>
              <w:jc w:val="right"/>
              <w:rPr>
                <w:rFonts w:ascii="Arial" w:hAnsi="Arial" w:cs="Arial"/>
                <w:b/>
                <w:sz w:val="18"/>
                <w:szCs w:val="18"/>
                <w:lang w:eastAsia="es-ES"/>
              </w:rPr>
            </w:pPr>
            <w:r w:rsidRPr="00991D63">
              <w:rPr>
                <w:rFonts w:ascii="Arial" w:hAnsi="Arial" w:cs="Arial"/>
                <w:b/>
                <w:sz w:val="18"/>
                <w:szCs w:val="18"/>
                <w:lang w:eastAsia="es-ES"/>
              </w:rPr>
              <w:t>1.287</w:t>
            </w:r>
          </w:p>
        </w:tc>
        <w:tc>
          <w:tcPr>
            <w:tcW w:w="1320" w:type="dxa"/>
            <w:tcBorders>
              <w:top w:val="single" w:sz="4" w:space="0" w:color="auto"/>
              <w:left w:val="nil"/>
              <w:bottom w:val="single" w:sz="4" w:space="0" w:color="auto"/>
              <w:right w:val="nil"/>
            </w:tcBorders>
            <w:shd w:val="clear" w:color="auto" w:fill="auto"/>
            <w:noWrap/>
            <w:vAlign w:val="center"/>
          </w:tcPr>
          <w:p w:rsidR="00991D63" w:rsidRPr="00991D63" w:rsidRDefault="00991D63" w:rsidP="005C7A89">
            <w:pPr>
              <w:pStyle w:val="cuatexto"/>
              <w:jc w:val="right"/>
              <w:rPr>
                <w:rFonts w:ascii="Arial" w:hAnsi="Arial" w:cs="Arial"/>
                <w:b/>
                <w:sz w:val="18"/>
                <w:szCs w:val="18"/>
                <w:lang w:eastAsia="es-ES"/>
              </w:rPr>
            </w:pPr>
            <w:r w:rsidRPr="00991D63">
              <w:rPr>
                <w:rFonts w:ascii="Arial" w:hAnsi="Arial" w:cs="Arial"/>
                <w:b/>
                <w:sz w:val="18"/>
                <w:szCs w:val="18"/>
                <w:lang w:eastAsia="es-ES"/>
              </w:rPr>
              <w:t>1.287</w:t>
            </w:r>
          </w:p>
        </w:tc>
      </w:tr>
      <w:tr w:rsidR="00991D63" w:rsidRPr="00982554" w:rsidTr="005C7A89">
        <w:trPr>
          <w:cantSplit/>
          <w:trHeight w:val="198"/>
        </w:trPr>
        <w:tc>
          <w:tcPr>
            <w:tcW w:w="360" w:type="dxa"/>
            <w:tcBorders>
              <w:top w:val="single" w:sz="4" w:space="0" w:color="auto"/>
              <w:left w:val="nil"/>
              <w:right w:val="nil"/>
            </w:tcBorders>
            <w:shd w:val="clear" w:color="auto" w:fill="auto"/>
            <w:vAlign w:val="center"/>
          </w:tcPr>
          <w:p w:rsidR="00991D63" w:rsidRPr="00982554" w:rsidRDefault="00991D63" w:rsidP="005C7A89">
            <w:pPr>
              <w:pStyle w:val="cuatexto"/>
              <w:jc w:val="left"/>
              <w:rPr>
                <w:lang w:val="es-ES" w:eastAsia="es-ES"/>
              </w:rPr>
            </w:pPr>
            <w:r w:rsidRPr="00982554">
              <w:rPr>
                <w:lang w:eastAsia="es-ES"/>
              </w:rPr>
              <w:t>1</w:t>
            </w:r>
          </w:p>
        </w:tc>
        <w:tc>
          <w:tcPr>
            <w:tcW w:w="5760" w:type="dxa"/>
            <w:tcBorders>
              <w:top w:val="single" w:sz="4" w:space="0" w:color="auto"/>
              <w:left w:val="nil"/>
              <w:right w:val="nil"/>
            </w:tcBorders>
            <w:shd w:val="clear" w:color="auto" w:fill="auto"/>
            <w:vAlign w:val="center"/>
          </w:tcPr>
          <w:p w:rsidR="00991D63" w:rsidRPr="00982554" w:rsidRDefault="00991D63" w:rsidP="005C7A89">
            <w:pPr>
              <w:pStyle w:val="cuatexto"/>
              <w:jc w:val="left"/>
              <w:rPr>
                <w:lang w:val="es-ES" w:eastAsia="es-ES"/>
              </w:rPr>
            </w:pPr>
            <w:r>
              <w:rPr>
                <w:lang w:eastAsia="es-ES"/>
              </w:rPr>
              <w:t>Capital suscrito</w:t>
            </w:r>
          </w:p>
        </w:tc>
        <w:tc>
          <w:tcPr>
            <w:tcW w:w="1440" w:type="dxa"/>
            <w:tcBorders>
              <w:top w:val="single" w:sz="4" w:space="0" w:color="auto"/>
              <w:left w:val="nil"/>
              <w:right w:val="nil"/>
            </w:tcBorders>
            <w:shd w:val="clear" w:color="auto" w:fill="auto"/>
            <w:vAlign w:val="center"/>
          </w:tcPr>
          <w:p w:rsidR="00991D63" w:rsidRPr="00982554" w:rsidRDefault="00991D63" w:rsidP="005C7A89">
            <w:pPr>
              <w:pStyle w:val="cuatexto"/>
              <w:jc w:val="right"/>
              <w:rPr>
                <w:rFonts w:ascii="Arial" w:hAnsi="Arial" w:cs="Arial"/>
                <w:sz w:val="18"/>
                <w:szCs w:val="18"/>
                <w:lang w:eastAsia="es-ES"/>
              </w:rPr>
            </w:pPr>
            <w:r>
              <w:rPr>
                <w:rFonts w:ascii="Arial" w:hAnsi="Arial" w:cs="Arial"/>
                <w:sz w:val="18"/>
                <w:szCs w:val="18"/>
                <w:lang w:eastAsia="es-ES"/>
              </w:rPr>
              <w:t>6.010</w:t>
            </w:r>
          </w:p>
        </w:tc>
        <w:tc>
          <w:tcPr>
            <w:tcW w:w="1320" w:type="dxa"/>
            <w:tcBorders>
              <w:top w:val="single" w:sz="4" w:space="0" w:color="auto"/>
              <w:left w:val="nil"/>
              <w:right w:val="nil"/>
            </w:tcBorders>
            <w:shd w:val="clear" w:color="auto" w:fill="auto"/>
            <w:vAlign w:val="center"/>
          </w:tcPr>
          <w:p w:rsidR="00991D63" w:rsidRPr="00982554" w:rsidRDefault="00991D63" w:rsidP="005C7A89">
            <w:pPr>
              <w:pStyle w:val="cuatexto"/>
              <w:jc w:val="right"/>
              <w:rPr>
                <w:rFonts w:ascii="Arial" w:hAnsi="Arial" w:cs="Arial"/>
                <w:sz w:val="18"/>
                <w:szCs w:val="18"/>
                <w:lang w:eastAsia="es-ES"/>
              </w:rPr>
            </w:pPr>
            <w:r>
              <w:rPr>
                <w:rFonts w:ascii="Arial" w:hAnsi="Arial" w:cs="Arial"/>
                <w:sz w:val="18"/>
                <w:szCs w:val="18"/>
                <w:lang w:eastAsia="es-ES"/>
              </w:rPr>
              <w:t>6.010</w:t>
            </w:r>
          </w:p>
        </w:tc>
      </w:tr>
      <w:tr w:rsidR="00991D63" w:rsidRPr="00982554" w:rsidTr="005C7A89">
        <w:trPr>
          <w:cantSplit/>
          <w:trHeight w:val="198"/>
        </w:trPr>
        <w:tc>
          <w:tcPr>
            <w:tcW w:w="360" w:type="dxa"/>
            <w:tcBorders>
              <w:left w:val="nil"/>
              <w:right w:val="nil"/>
            </w:tcBorders>
            <w:shd w:val="clear" w:color="auto" w:fill="auto"/>
            <w:vAlign w:val="center"/>
          </w:tcPr>
          <w:p w:rsidR="00991D63" w:rsidRPr="00982554" w:rsidRDefault="00991D63" w:rsidP="005C7A89">
            <w:pPr>
              <w:pStyle w:val="cuatexto"/>
              <w:jc w:val="left"/>
              <w:rPr>
                <w:lang w:val="es-ES" w:eastAsia="es-ES"/>
              </w:rPr>
            </w:pPr>
            <w:r w:rsidRPr="00982554">
              <w:rPr>
                <w:lang w:eastAsia="es-ES"/>
              </w:rPr>
              <w:t>2</w:t>
            </w:r>
          </w:p>
        </w:tc>
        <w:tc>
          <w:tcPr>
            <w:tcW w:w="5760" w:type="dxa"/>
            <w:tcBorders>
              <w:left w:val="nil"/>
              <w:right w:val="nil"/>
            </w:tcBorders>
            <w:shd w:val="clear" w:color="auto" w:fill="auto"/>
            <w:vAlign w:val="center"/>
          </w:tcPr>
          <w:p w:rsidR="00991D63" w:rsidRPr="00982554" w:rsidRDefault="00991D63" w:rsidP="005C7A89">
            <w:pPr>
              <w:pStyle w:val="cuatexto"/>
              <w:jc w:val="left"/>
              <w:rPr>
                <w:lang w:val="es-ES" w:eastAsia="es-ES"/>
              </w:rPr>
            </w:pPr>
            <w:r>
              <w:rPr>
                <w:lang w:eastAsia="es-ES"/>
              </w:rPr>
              <w:t>Resultados de ejercicios anteriores</w:t>
            </w:r>
          </w:p>
        </w:tc>
        <w:tc>
          <w:tcPr>
            <w:tcW w:w="1440" w:type="dxa"/>
            <w:tcBorders>
              <w:left w:val="nil"/>
              <w:right w:val="nil"/>
            </w:tcBorders>
            <w:shd w:val="clear" w:color="auto" w:fill="auto"/>
            <w:vAlign w:val="center"/>
          </w:tcPr>
          <w:p w:rsidR="00991D63" w:rsidRPr="00982554" w:rsidRDefault="00991D63" w:rsidP="005C7A89">
            <w:pPr>
              <w:pStyle w:val="cuatexto"/>
              <w:jc w:val="right"/>
              <w:rPr>
                <w:rFonts w:ascii="Arial" w:hAnsi="Arial" w:cs="Arial"/>
                <w:sz w:val="18"/>
                <w:szCs w:val="18"/>
                <w:lang w:eastAsia="es-ES"/>
              </w:rPr>
            </w:pPr>
            <w:r>
              <w:rPr>
                <w:rFonts w:ascii="Arial" w:hAnsi="Arial" w:cs="Arial"/>
                <w:sz w:val="18"/>
                <w:szCs w:val="18"/>
                <w:lang w:eastAsia="es-ES"/>
              </w:rPr>
              <w:t>(4.723)</w:t>
            </w:r>
          </w:p>
        </w:tc>
        <w:tc>
          <w:tcPr>
            <w:tcW w:w="1320" w:type="dxa"/>
            <w:tcBorders>
              <w:left w:val="nil"/>
              <w:right w:val="nil"/>
            </w:tcBorders>
            <w:shd w:val="clear" w:color="auto" w:fill="auto"/>
            <w:vAlign w:val="center"/>
          </w:tcPr>
          <w:p w:rsidR="00991D63" w:rsidRPr="00982554" w:rsidRDefault="00991D63" w:rsidP="005C7A89">
            <w:pPr>
              <w:pStyle w:val="cuatexto"/>
              <w:jc w:val="right"/>
              <w:rPr>
                <w:rFonts w:ascii="Arial" w:hAnsi="Arial" w:cs="Arial"/>
                <w:sz w:val="18"/>
                <w:szCs w:val="18"/>
                <w:lang w:eastAsia="es-ES"/>
              </w:rPr>
            </w:pPr>
            <w:r>
              <w:rPr>
                <w:rFonts w:ascii="Arial" w:hAnsi="Arial" w:cs="Arial"/>
                <w:sz w:val="18"/>
                <w:szCs w:val="18"/>
                <w:lang w:eastAsia="es-ES"/>
              </w:rPr>
              <w:t>(4.723)</w:t>
            </w:r>
          </w:p>
        </w:tc>
      </w:tr>
      <w:tr w:rsidR="00991D63" w:rsidRPr="00982554" w:rsidTr="005C7A89">
        <w:trPr>
          <w:cantSplit/>
          <w:trHeight w:val="198"/>
        </w:trPr>
        <w:tc>
          <w:tcPr>
            <w:tcW w:w="360" w:type="dxa"/>
            <w:tcBorders>
              <w:left w:val="nil"/>
              <w:bottom w:val="single" w:sz="4" w:space="0" w:color="auto"/>
              <w:right w:val="nil"/>
            </w:tcBorders>
            <w:shd w:val="clear" w:color="auto" w:fill="auto"/>
            <w:vAlign w:val="center"/>
          </w:tcPr>
          <w:p w:rsidR="00991D63" w:rsidRPr="00982554" w:rsidRDefault="00991D63" w:rsidP="005C7A89">
            <w:pPr>
              <w:pStyle w:val="cuatexto"/>
              <w:jc w:val="left"/>
              <w:rPr>
                <w:lang w:val="es-ES" w:eastAsia="es-ES"/>
              </w:rPr>
            </w:pPr>
            <w:r w:rsidRPr="00982554">
              <w:rPr>
                <w:lang w:eastAsia="es-ES"/>
              </w:rPr>
              <w:t>3</w:t>
            </w:r>
          </w:p>
        </w:tc>
        <w:tc>
          <w:tcPr>
            <w:tcW w:w="5760" w:type="dxa"/>
            <w:tcBorders>
              <w:left w:val="nil"/>
              <w:bottom w:val="single" w:sz="4" w:space="0" w:color="auto"/>
              <w:right w:val="nil"/>
            </w:tcBorders>
            <w:shd w:val="clear" w:color="auto" w:fill="auto"/>
            <w:vAlign w:val="center"/>
          </w:tcPr>
          <w:p w:rsidR="00991D63" w:rsidRPr="00982554" w:rsidRDefault="00991D63" w:rsidP="005C7A89">
            <w:pPr>
              <w:pStyle w:val="cuatexto"/>
              <w:jc w:val="left"/>
              <w:rPr>
                <w:lang w:val="es-ES" w:eastAsia="es-ES"/>
              </w:rPr>
            </w:pPr>
            <w:r>
              <w:rPr>
                <w:lang w:eastAsia="es-ES"/>
              </w:rPr>
              <w:t>Resultados del ejercicio</w:t>
            </w:r>
          </w:p>
        </w:tc>
        <w:tc>
          <w:tcPr>
            <w:tcW w:w="1440" w:type="dxa"/>
            <w:tcBorders>
              <w:left w:val="nil"/>
              <w:bottom w:val="single" w:sz="4" w:space="0" w:color="auto"/>
              <w:right w:val="nil"/>
            </w:tcBorders>
            <w:shd w:val="clear" w:color="auto" w:fill="auto"/>
            <w:vAlign w:val="center"/>
          </w:tcPr>
          <w:p w:rsidR="00991D63" w:rsidRPr="00982554" w:rsidRDefault="00991D63" w:rsidP="005C7A89">
            <w:pPr>
              <w:pStyle w:val="cuatexto"/>
              <w:jc w:val="right"/>
              <w:rPr>
                <w:rFonts w:ascii="Arial" w:hAnsi="Arial" w:cs="Arial"/>
                <w:sz w:val="18"/>
                <w:szCs w:val="18"/>
                <w:lang w:eastAsia="es-ES"/>
              </w:rPr>
            </w:pPr>
            <w:r>
              <w:rPr>
                <w:rFonts w:ascii="Arial" w:hAnsi="Arial" w:cs="Arial"/>
                <w:sz w:val="18"/>
                <w:szCs w:val="18"/>
                <w:lang w:eastAsia="es-ES"/>
              </w:rPr>
              <w:t>0</w:t>
            </w:r>
          </w:p>
        </w:tc>
        <w:tc>
          <w:tcPr>
            <w:tcW w:w="1320" w:type="dxa"/>
            <w:tcBorders>
              <w:left w:val="nil"/>
              <w:bottom w:val="single" w:sz="4" w:space="0" w:color="auto"/>
              <w:right w:val="nil"/>
            </w:tcBorders>
            <w:shd w:val="clear" w:color="auto" w:fill="auto"/>
            <w:vAlign w:val="center"/>
          </w:tcPr>
          <w:p w:rsidR="00991D63" w:rsidRPr="00982554" w:rsidRDefault="00991D63" w:rsidP="005C7A89">
            <w:pPr>
              <w:pStyle w:val="cuatexto"/>
              <w:jc w:val="right"/>
              <w:rPr>
                <w:rFonts w:ascii="Arial" w:hAnsi="Arial" w:cs="Arial"/>
                <w:sz w:val="18"/>
                <w:szCs w:val="18"/>
                <w:lang w:eastAsia="es-ES"/>
              </w:rPr>
            </w:pPr>
            <w:r>
              <w:rPr>
                <w:rFonts w:ascii="Arial" w:hAnsi="Arial" w:cs="Arial"/>
                <w:sz w:val="18"/>
                <w:szCs w:val="18"/>
                <w:lang w:eastAsia="es-ES"/>
              </w:rPr>
              <w:t>0</w:t>
            </w:r>
          </w:p>
        </w:tc>
      </w:tr>
      <w:tr w:rsidR="00991D63" w:rsidRPr="00991D63" w:rsidTr="005C7A89">
        <w:trPr>
          <w:cantSplit/>
          <w:trHeight w:val="255"/>
        </w:trPr>
        <w:tc>
          <w:tcPr>
            <w:tcW w:w="360" w:type="dxa"/>
            <w:tcBorders>
              <w:top w:val="single" w:sz="4" w:space="0" w:color="auto"/>
              <w:left w:val="nil"/>
              <w:bottom w:val="single" w:sz="4" w:space="0" w:color="auto"/>
              <w:right w:val="nil"/>
            </w:tcBorders>
            <w:shd w:val="clear" w:color="auto" w:fill="auto"/>
            <w:vAlign w:val="center"/>
          </w:tcPr>
          <w:p w:rsidR="00991D63" w:rsidRPr="00991D63" w:rsidRDefault="005C7A89" w:rsidP="005C7A89">
            <w:pPr>
              <w:pStyle w:val="cuatexto"/>
              <w:jc w:val="left"/>
              <w:rPr>
                <w:b/>
                <w:lang w:val="es-ES" w:eastAsia="es-ES"/>
              </w:rPr>
            </w:pPr>
            <w:r>
              <w:rPr>
                <w:b/>
                <w:lang w:eastAsia="es-ES"/>
              </w:rPr>
              <w:t>B</w:t>
            </w:r>
          </w:p>
        </w:tc>
        <w:tc>
          <w:tcPr>
            <w:tcW w:w="5760" w:type="dxa"/>
            <w:tcBorders>
              <w:top w:val="single" w:sz="4" w:space="0" w:color="auto"/>
              <w:left w:val="nil"/>
              <w:bottom w:val="single" w:sz="4" w:space="0" w:color="auto"/>
              <w:right w:val="nil"/>
            </w:tcBorders>
            <w:shd w:val="clear" w:color="auto" w:fill="auto"/>
            <w:vAlign w:val="center"/>
          </w:tcPr>
          <w:p w:rsidR="00991D63" w:rsidRPr="00991D63" w:rsidRDefault="00991D63" w:rsidP="005C7A89">
            <w:pPr>
              <w:pStyle w:val="cuatexto"/>
              <w:jc w:val="left"/>
              <w:rPr>
                <w:b/>
                <w:lang w:val="es-ES" w:eastAsia="es-ES"/>
              </w:rPr>
            </w:pPr>
            <w:r w:rsidRPr="00991D63">
              <w:rPr>
                <w:b/>
                <w:lang w:eastAsia="es-ES"/>
              </w:rPr>
              <w:t>Acreedores a corto plazo</w:t>
            </w:r>
          </w:p>
        </w:tc>
        <w:tc>
          <w:tcPr>
            <w:tcW w:w="1440" w:type="dxa"/>
            <w:tcBorders>
              <w:top w:val="single" w:sz="4" w:space="0" w:color="auto"/>
              <w:left w:val="nil"/>
              <w:bottom w:val="single" w:sz="4" w:space="0" w:color="auto"/>
              <w:right w:val="nil"/>
            </w:tcBorders>
            <w:shd w:val="clear" w:color="auto" w:fill="auto"/>
            <w:vAlign w:val="center"/>
          </w:tcPr>
          <w:p w:rsidR="00991D63" w:rsidRPr="00991D63" w:rsidRDefault="00991D63" w:rsidP="005C7A89">
            <w:pPr>
              <w:pStyle w:val="cuatexto"/>
              <w:jc w:val="right"/>
              <w:rPr>
                <w:rFonts w:ascii="Arial" w:hAnsi="Arial" w:cs="Arial"/>
                <w:b/>
                <w:sz w:val="18"/>
                <w:szCs w:val="18"/>
                <w:lang w:eastAsia="es-ES"/>
              </w:rPr>
            </w:pPr>
            <w:r w:rsidRPr="00991D63">
              <w:rPr>
                <w:rFonts w:ascii="Arial" w:hAnsi="Arial" w:cs="Arial"/>
                <w:b/>
                <w:sz w:val="18"/>
                <w:szCs w:val="18"/>
                <w:lang w:eastAsia="es-ES"/>
              </w:rPr>
              <w:t>122.071</w:t>
            </w:r>
          </w:p>
        </w:tc>
        <w:tc>
          <w:tcPr>
            <w:tcW w:w="1320" w:type="dxa"/>
            <w:tcBorders>
              <w:top w:val="single" w:sz="4" w:space="0" w:color="auto"/>
              <w:left w:val="nil"/>
              <w:bottom w:val="single" w:sz="4" w:space="0" w:color="auto"/>
              <w:right w:val="nil"/>
            </w:tcBorders>
            <w:shd w:val="clear" w:color="auto" w:fill="auto"/>
            <w:vAlign w:val="center"/>
          </w:tcPr>
          <w:p w:rsidR="00991D63" w:rsidRPr="00991D63" w:rsidRDefault="00991D63" w:rsidP="005C7A89">
            <w:pPr>
              <w:pStyle w:val="cuatexto"/>
              <w:jc w:val="right"/>
              <w:rPr>
                <w:rFonts w:ascii="Arial" w:hAnsi="Arial" w:cs="Arial"/>
                <w:b/>
                <w:sz w:val="18"/>
                <w:szCs w:val="18"/>
                <w:lang w:eastAsia="es-ES"/>
              </w:rPr>
            </w:pPr>
            <w:r>
              <w:rPr>
                <w:rFonts w:ascii="Arial" w:hAnsi="Arial" w:cs="Arial"/>
                <w:b/>
                <w:sz w:val="18"/>
                <w:szCs w:val="18"/>
                <w:lang w:eastAsia="es-ES"/>
              </w:rPr>
              <w:t>83.844</w:t>
            </w:r>
          </w:p>
        </w:tc>
      </w:tr>
      <w:tr w:rsidR="00991D63" w:rsidRPr="00982554" w:rsidTr="00991D63">
        <w:trPr>
          <w:trHeight w:val="198"/>
        </w:trPr>
        <w:tc>
          <w:tcPr>
            <w:tcW w:w="360" w:type="dxa"/>
            <w:tcBorders>
              <w:top w:val="single" w:sz="4" w:space="0" w:color="auto"/>
              <w:left w:val="nil"/>
              <w:bottom w:val="single" w:sz="4" w:space="0" w:color="auto"/>
              <w:right w:val="nil"/>
            </w:tcBorders>
            <w:shd w:val="clear" w:color="auto" w:fill="auto"/>
            <w:vAlign w:val="center"/>
          </w:tcPr>
          <w:p w:rsidR="00991D63" w:rsidRPr="00982554" w:rsidRDefault="005C7A89" w:rsidP="005C7A89">
            <w:pPr>
              <w:pStyle w:val="cuatexto"/>
              <w:jc w:val="left"/>
              <w:rPr>
                <w:lang w:eastAsia="es-ES"/>
              </w:rPr>
            </w:pPr>
            <w:r>
              <w:rPr>
                <w:lang w:eastAsia="es-ES"/>
              </w:rPr>
              <w:t>4</w:t>
            </w:r>
          </w:p>
        </w:tc>
        <w:tc>
          <w:tcPr>
            <w:tcW w:w="5760" w:type="dxa"/>
            <w:tcBorders>
              <w:top w:val="single" w:sz="4" w:space="0" w:color="auto"/>
              <w:left w:val="nil"/>
              <w:bottom w:val="single" w:sz="4" w:space="0" w:color="auto"/>
              <w:right w:val="nil"/>
            </w:tcBorders>
            <w:shd w:val="clear" w:color="auto" w:fill="auto"/>
            <w:vAlign w:val="center"/>
          </w:tcPr>
          <w:p w:rsidR="00991D63" w:rsidRPr="00982554" w:rsidRDefault="00991D63" w:rsidP="005C7A89">
            <w:pPr>
              <w:pStyle w:val="cuatexto"/>
              <w:jc w:val="left"/>
              <w:rPr>
                <w:lang w:eastAsia="es-ES"/>
              </w:rPr>
            </w:pPr>
            <w:r>
              <w:rPr>
                <w:lang w:eastAsia="es-ES"/>
              </w:rPr>
              <w:t>Administraciones públicas acreedoras</w:t>
            </w:r>
          </w:p>
        </w:tc>
        <w:tc>
          <w:tcPr>
            <w:tcW w:w="1440" w:type="dxa"/>
            <w:tcBorders>
              <w:top w:val="single" w:sz="4" w:space="0" w:color="auto"/>
              <w:left w:val="nil"/>
              <w:bottom w:val="single" w:sz="4" w:space="0" w:color="auto"/>
              <w:right w:val="nil"/>
            </w:tcBorders>
            <w:shd w:val="clear" w:color="auto" w:fill="auto"/>
            <w:vAlign w:val="center"/>
          </w:tcPr>
          <w:p w:rsidR="00991D63" w:rsidRPr="00982554" w:rsidRDefault="00991D63" w:rsidP="005C7A89">
            <w:pPr>
              <w:pStyle w:val="cuatexto"/>
              <w:jc w:val="right"/>
              <w:rPr>
                <w:rFonts w:ascii="Arial" w:hAnsi="Arial" w:cs="Arial"/>
                <w:sz w:val="18"/>
                <w:szCs w:val="18"/>
                <w:lang w:eastAsia="es-ES"/>
              </w:rPr>
            </w:pPr>
            <w:r>
              <w:rPr>
                <w:rFonts w:ascii="Arial" w:hAnsi="Arial" w:cs="Arial"/>
                <w:sz w:val="18"/>
                <w:szCs w:val="18"/>
                <w:lang w:eastAsia="es-ES"/>
              </w:rPr>
              <w:t>122.071</w:t>
            </w:r>
          </w:p>
        </w:tc>
        <w:tc>
          <w:tcPr>
            <w:tcW w:w="1320" w:type="dxa"/>
            <w:tcBorders>
              <w:top w:val="single" w:sz="4" w:space="0" w:color="auto"/>
              <w:left w:val="nil"/>
              <w:bottom w:val="single" w:sz="4" w:space="0" w:color="auto"/>
              <w:right w:val="nil"/>
            </w:tcBorders>
            <w:shd w:val="clear" w:color="auto" w:fill="auto"/>
            <w:vAlign w:val="center"/>
          </w:tcPr>
          <w:p w:rsidR="00991D63" w:rsidRPr="00982554" w:rsidRDefault="00991D63" w:rsidP="005C7A89">
            <w:pPr>
              <w:pStyle w:val="cuatexto"/>
              <w:jc w:val="right"/>
              <w:rPr>
                <w:rFonts w:ascii="Arial" w:hAnsi="Arial" w:cs="Arial"/>
                <w:sz w:val="18"/>
                <w:szCs w:val="18"/>
                <w:lang w:eastAsia="es-ES"/>
              </w:rPr>
            </w:pPr>
            <w:r>
              <w:rPr>
                <w:rFonts w:ascii="Arial" w:hAnsi="Arial" w:cs="Arial"/>
                <w:sz w:val="18"/>
                <w:szCs w:val="18"/>
                <w:lang w:eastAsia="es-ES"/>
              </w:rPr>
              <w:t>83.844</w:t>
            </w:r>
          </w:p>
        </w:tc>
      </w:tr>
      <w:tr w:rsidR="00991D63" w:rsidRPr="00991D63" w:rsidTr="00991D63">
        <w:trPr>
          <w:trHeight w:val="198"/>
        </w:trPr>
        <w:tc>
          <w:tcPr>
            <w:tcW w:w="360" w:type="dxa"/>
            <w:tcBorders>
              <w:top w:val="single" w:sz="4" w:space="0" w:color="auto"/>
              <w:left w:val="nil"/>
              <w:bottom w:val="single" w:sz="4" w:space="0" w:color="auto"/>
              <w:right w:val="nil"/>
            </w:tcBorders>
            <w:shd w:val="clear" w:color="auto" w:fill="auto"/>
            <w:vAlign w:val="center"/>
          </w:tcPr>
          <w:p w:rsidR="00991D63" w:rsidRPr="00991D63" w:rsidRDefault="005C7A89" w:rsidP="005C7A89">
            <w:pPr>
              <w:pStyle w:val="cuatexto"/>
              <w:jc w:val="left"/>
              <w:rPr>
                <w:b/>
                <w:lang w:eastAsia="es-ES"/>
              </w:rPr>
            </w:pPr>
            <w:r>
              <w:rPr>
                <w:b/>
                <w:lang w:eastAsia="es-ES"/>
              </w:rPr>
              <w:t>C</w:t>
            </w:r>
          </w:p>
        </w:tc>
        <w:tc>
          <w:tcPr>
            <w:tcW w:w="5760" w:type="dxa"/>
            <w:tcBorders>
              <w:top w:val="single" w:sz="4" w:space="0" w:color="auto"/>
              <w:left w:val="nil"/>
              <w:bottom w:val="single" w:sz="4" w:space="0" w:color="auto"/>
              <w:right w:val="nil"/>
            </w:tcBorders>
            <w:shd w:val="clear" w:color="auto" w:fill="auto"/>
            <w:vAlign w:val="center"/>
          </w:tcPr>
          <w:p w:rsidR="00991D63" w:rsidRPr="00991D63" w:rsidRDefault="00991D63" w:rsidP="005C7A89">
            <w:pPr>
              <w:pStyle w:val="cuatexto"/>
              <w:jc w:val="left"/>
              <w:rPr>
                <w:b/>
                <w:lang w:eastAsia="es-ES"/>
              </w:rPr>
            </w:pPr>
            <w:r w:rsidRPr="00991D63">
              <w:rPr>
                <w:b/>
                <w:lang w:eastAsia="es-ES"/>
              </w:rPr>
              <w:t>Ajustes por periodificación</w:t>
            </w:r>
          </w:p>
        </w:tc>
        <w:tc>
          <w:tcPr>
            <w:tcW w:w="1440" w:type="dxa"/>
            <w:tcBorders>
              <w:top w:val="single" w:sz="4" w:space="0" w:color="auto"/>
              <w:left w:val="nil"/>
              <w:bottom w:val="single" w:sz="4" w:space="0" w:color="auto"/>
              <w:right w:val="nil"/>
            </w:tcBorders>
            <w:shd w:val="clear" w:color="auto" w:fill="auto"/>
            <w:vAlign w:val="center"/>
          </w:tcPr>
          <w:p w:rsidR="00991D63" w:rsidRPr="00991D63" w:rsidRDefault="00991D63" w:rsidP="00991D63">
            <w:pPr>
              <w:pStyle w:val="cuatexto"/>
              <w:jc w:val="right"/>
              <w:rPr>
                <w:b/>
                <w:lang w:eastAsia="es-ES"/>
              </w:rPr>
            </w:pPr>
            <w:r w:rsidRPr="00991D63">
              <w:rPr>
                <w:b/>
                <w:lang w:eastAsia="es-ES"/>
              </w:rPr>
              <w:t>0</w:t>
            </w:r>
          </w:p>
        </w:tc>
        <w:tc>
          <w:tcPr>
            <w:tcW w:w="1320" w:type="dxa"/>
            <w:tcBorders>
              <w:top w:val="single" w:sz="4" w:space="0" w:color="auto"/>
              <w:left w:val="nil"/>
              <w:bottom w:val="single" w:sz="4" w:space="0" w:color="auto"/>
              <w:right w:val="nil"/>
            </w:tcBorders>
            <w:shd w:val="clear" w:color="auto" w:fill="auto"/>
            <w:vAlign w:val="center"/>
          </w:tcPr>
          <w:p w:rsidR="00991D63" w:rsidRPr="00991D63" w:rsidRDefault="00991D63" w:rsidP="00991D63">
            <w:pPr>
              <w:pStyle w:val="cuatexto"/>
              <w:jc w:val="right"/>
              <w:rPr>
                <w:b/>
                <w:lang w:eastAsia="es-ES"/>
              </w:rPr>
            </w:pPr>
            <w:r w:rsidRPr="00991D63">
              <w:rPr>
                <w:b/>
                <w:lang w:eastAsia="es-ES"/>
              </w:rPr>
              <w:t>1.43</w:t>
            </w:r>
            <w:r>
              <w:rPr>
                <w:b/>
                <w:lang w:eastAsia="es-ES"/>
              </w:rPr>
              <w:t>2</w:t>
            </w:r>
          </w:p>
        </w:tc>
      </w:tr>
      <w:tr w:rsidR="00991D63" w:rsidRPr="00982554" w:rsidTr="00991D63">
        <w:trPr>
          <w:trHeight w:val="198"/>
        </w:trPr>
        <w:tc>
          <w:tcPr>
            <w:tcW w:w="360" w:type="dxa"/>
            <w:tcBorders>
              <w:top w:val="single" w:sz="4" w:space="0" w:color="auto"/>
              <w:left w:val="nil"/>
              <w:bottom w:val="single" w:sz="4" w:space="0" w:color="auto"/>
              <w:right w:val="nil"/>
            </w:tcBorders>
            <w:shd w:val="clear" w:color="auto" w:fill="auto"/>
            <w:vAlign w:val="center"/>
          </w:tcPr>
          <w:p w:rsidR="00991D63" w:rsidRPr="00982554" w:rsidRDefault="005C7A89" w:rsidP="005C7A89">
            <w:pPr>
              <w:pStyle w:val="cuatexto"/>
              <w:jc w:val="left"/>
              <w:rPr>
                <w:lang w:val="es-ES" w:eastAsia="es-ES"/>
              </w:rPr>
            </w:pPr>
            <w:r>
              <w:rPr>
                <w:lang w:val="es-ES" w:eastAsia="es-ES"/>
              </w:rPr>
              <w:t>5</w:t>
            </w:r>
          </w:p>
        </w:tc>
        <w:tc>
          <w:tcPr>
            <w:tcW w:w="5760" w:type="dxa"/>
            <w:tcBorders>
              <w:top w:val="single" w:sz="4" w:space="0" w:color="auto"/>
              <w:left w:val="nil"/>
              <w:bottom w:val="single" w:sz="4" w:space="0" w:color="auto"/>
              <w:right w:val="nil"/>
            </w:tcBorders>
            <w:shd w:val="clear" w:color="auto" w:fill="auto"/>
            <w:vAlign w:val="center"/>
          </w:tcPr>
          <w:p w:rsidR="00991D63" w:rsidRPr="00982554" w:rsidRDefault="00991D63" w:rsidP="005C7A89">
            <w:pPr>
              <w:pStyle w:val="cuatexto"/>
              <w:jc w:val="left"/>
              <w:rPr>
                <w:lang w:val="es-ES" w:eastAsia="es-ES"/>
              </w:rPr>
            </w:pPr>
            <w:r>
              <w:rPr>
                <w:lang w:val="es-ES" w:eastAsia="es-ES"/>
              </w:rPr>
              <w:t>Intereses cobrados por anticipado</w:t>
            </w:r>
          </w:p>
        </w:tc>
        <w:tc>
          <w:tcPr>
            <w:tcW w:w="1440" w:type="dxa"/>
            <w:tcBorders>
              <w:top w:val="single" w:sz="4" w:space="0" w:color="auto"/>
              <w:left w:val="nil"/>
              <w:bottom w:val="single" w:sz="4" w:space="0" w:color="auto"/>
              <w:right w:val="nil"/>
            </w:tcBorders>
            <w:shd w:val="clear" w:color="auto" w:fill="auto"/>
            <w:vAlign w:val="center"/>
          </w:tcPr>
          <w:p w:rsidR="00991D63" w:rsidRPr="00982554" w:rsidRDefault="00991D63" w:rsidP="005C7A89">
            <w:pPr>
              <w:pStyle w:val="cuatexto"/>
              <w:jc w:val="right"/>
              <w:rPr>
                <w:rFonts w:ascii="Arial" w:hAnsi="Arial" w:cs="Arial"/>
                <w:sz w:val="18"/>
                <w:szCs w:val="18"/>
                <w:lang w:eastAsia="es-ES"/>
              </w:rPr>
            </w:pPr>
            <w:r>
              <w:rPr>
                <w:rFonts w:ascii="Arial" w:hAnsi="Arial" w:cs="Arial"/>
                <w:sz w:val="18"/>
                <w:szCs w:val="18"/>
                <w:lang w:eastAsia="es-ES"/>
              </w:rPr>
              <w:t>0</w:t>
            </w:r>
          </w:p>
        </w:tc>
        <w:tc>
          <w:tcPr>
            <w:tcW w:w="1320" w:type="dxa"/>
            <w:tcBorders>
              <w:top w:val="single" w:sz="4" w:space="0" w:color="auto"/>
              <w:left w:val="nil"/>
              <w:bottom w:val="single" w:sz="4" w:space="0" w:color="auto"/>
              <w:right w:val="nil"/>
            </w:tcBorders>
            <w:shd w:val="clear" w:color="auto" w:fill="auto"/>
            <w:vAlign w:val="center"/>
          </w:tcPr>
          <w:p w:rsidR="00991D63" w:rsidRPr="00982554" w:rsidRDefault="00991D63" w:rsidP="005C7A89">
            <w:pPr>
              <w:pStyle w:val="cuatexto"/>
              <w:jc w:val="right"/>
              <w:rPr>
                <w:rFonts w:ascii="Arial" w:hAnsi="Arial" w:cs="Arial"/>
                <w:sz w:val="18"/>
                <w:szCs w:val="18"/>
                <w:lang w:eastAsia="es-ES"/>
              </w:rPr>
            </w:pPr>
            <w:r>
              <w:rPr>
                <w:rFonts w:ascii="Arial" w:hAnsi="Arial" w:cs="Arial"/>
                <w:sz w:val="18"/>
                <w:szCs w:val="18"/>
                <w:lang w:eastAsia="es-ES"/>
              </w:rPr>
              <w:t>1.432</w:t>
            </w:r>
          </w:p>
        </w:tc>
      </w:tr>
      <w:tr w:rsidR="00991D63" w:rsidRPr="00982554" w:rsidTr="005C7A89">
        <w:trPr>
          <w:cantSplit/>
          <w:trHeight w:val="312"/>
        </w:trPr>
        <w:tc>
          <w:tcPr>
            <w:tcW w:w="6120" w:type="dxa"/>
            <w:gridSpan w:val="2"/>
            <w:tcBorders>
              <w:top w:val="single" w:sz="4" w:space="0" w:color="auto"/>
              <w:left w:val="nil"/>
              <w:bottom w:val="single" w:sz="4" w:space="0" w:color="auto"/>
              <w:right w:val="nil"/>
            </w:tcBorders>
            <w:shd w:val="clear" w:color="auto" w:fill="FABF8F" w:themeFill="accent6" w:themeFillTint="99"/>
            <w:vAlign w:val="center"/>
          </w:tcPr>
          <w:p w:rsidR="00991D63" w:rsidRPr="00982554" w:rsidRDefault="00991D63" w:rsidP="005C7A89">
            <w:pPr>
              <w:pStyle w:val="cuatexto"/>
              <w:jc w:val="left"/>
              <w:rPr>
                <w:rFonts w:ascii="Arial" w:hAnsi="Arial" w:cs="Arial"/>
                <w:sz w:val="18"/>
                <w:szCs w:val="18"/>
                <w:lang w:val="es-ES" w:eastAsia="es-ES"/>
              </w:rPr>
            </w:pPr>
            <w:r w:rsidRPr="00982554">
              <w:rPr>
                <w:rFonts w:ascii="Arial" w:hAnsi="Arial" w:cs="Arial"/>
                <w:sz w:val="18"/>
                <w:szCs w:val="18"/>
                <w:lang w:eastAsia="es-ES"/>
              </w:rPr>
              <w:t>Total pasivo</w:t>
            </w:r>
            <w:r w:rsidR="00AB7FCB">
              <w:rPr>
                <w:rFonts w:ascii="Arial" w:hAnsi="Arial" w:cs="Arial"/>
                <w:sz w:val="18"/>
                <w:szCs w:val="18"/>
                <w:lang w:eastAsia="es-ES"/>
              </w:rPr>
              <w:t xml:space="preserve"> y neto</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991D63" w:rsidRPr="00982554" w:rsidRDefault="00991D63" w:rsidP="005C7A89">
            <w:pPr>
              <w:pStyle w:val="cuatexto"/>
              <w:jc w:val="right"/>
              <w:rPr>
                <w:rFonts w:ascii="Arial" w:hAnsi="Arial" w:cs="Arial"/>
                <w:sz w:val="18"/>
                <w:szCs w:val="18"/>
                <w:lang w:val="es-ES" w:eastAsia="es-ES"/>
              </w:rPr>
            </w:pPr>
            <w:r>
              <w:rPr>
                <w:rFonts w:ascii="Arial" w:hAnsi="Arial" w:cs="Arial"/>
                <w:sz w:val="18"/>
                <w:szCs w:val="18"/>
                <w:lang w:val="es-ES" w:eastAsia="es-ES"/>
              </w:rPr>
              <w:t>123.358</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991D63" w:rsidRPr="00982554" w:rsidRDefault="00991D63" w:rsidP="005C7A89">
            <w:pPr>
              <w:pStyle w:val="cuatexto"/>
              <w:jc w:val="right"/>
              <w:rPr>
                <w:rFonts w:ascii="Arial" w:hAnsi="Arial" w:cs="Arial"/>
                <w:sz w:val="18"/>
                <w:szCs w:val="18"/>
                <w:lang w:val="es-ES" w:eastAsia="es-ES"/>
              </w:rPr>
            </w:pPr>
            <w:r>
              <w:rPr>
                <w:rFonts w:ascii="Arial" w:hAnsi="Arial" w:cs="Arial"/>
                <w:sz w:val="18"/>
                <w:szCs w:val="18"/>
                <w:lang w:val="es-ES" w:eastAsia="es-ES"/>
              </w:rPr>
              <w:t>86.563</w:t>
            </w:r>
          </w:p>
        </w:tc>
      </w:tr>
    </w:tbl>
    <w:p w:rsidR="00E75055" w:rsidRPr="00AC5E8C" w:rsidRDefault="00E75055" w:rsidP="004C3FEA">
      <w:pPr>
        <w:pStyle w:val="cuadroCabe"/>
        <w:spacing w:before="60"/>
        <w:rPr>
          <w:rFonts w:ascii="Arial Narrow" w:hAnsi="Arial Narrow"/>
        </w:rPr>
      </w:pPr>
      <w:r w:rsidRPr="00AC5E8C">
        <w:rPr>
          <w:rFonts w:ascii="Arial Narrow" w:hAnsi="Arial Narrow"/>
        </w:rPr>
        <w:t>(*) Ejercicio</w:t>
      </w:r>
      <w:r w:rsidR="00F53D73" w:rsidRPr="00AC5E8C">
        <w:rPr>
          <w:rFonts w:ascii="Arial Narrow" w:hAnsi="Arial Narrow"/>
        </w:rPr>
        <w:t>s</w:t>
      </w:r>
      <w:r w:rsidRPr="00AC5E8C">
        <w:rPr>
          <w:rFonts w:ascii="Arial Narrow" w:hAnsi="Arial Narrow"/>
        </w:rPr>
        <w:t xml:space="preserve"> no auditado</w:t>
      </w:r>
      <w:r w:rsidR="00F53D73" w:rsidRPr="00AC5E8C">
        <w:rPr>
          <w:rFonts w:ascii="Arial Narrow" w:hAnsi="Arial Narrow"/>
        </w:rPr>
        <w:t>s</w:t>
      </w:r>
    </w:p>
    <w:p w:rsidR="007B70E6" w:rsidRDefault="007B70E6">
      <w:pPr>
        <w:spacing w:after="0"/>
        <w:ind w:firstLine="0"/>
        <w:jc w:val="left"/>
        <w:rPr>
          <w:rFonts w:ascii="Arial" w:hAnsi="Arial"/>
          <w:spacing w:val="6"/>
          <w:szCs w:val="24"/>
        </w:rPr>
      </w:pPr>
      <w:r>
        <w:br w:type="page"/>
      </w:r>
    </w:p>
    <w:p w:rsidR="00991D63" w:rsidRPr="00413731" w:rsidRDefault="00991D63" w:rsidP="00991D63">
      <w:pPr>
        <w:pStyle w:val="CuadroTtulo"/>
        <w:jc w:val="center"/>
      </w:pPr>
      <w:r w:rsidRPr="00413731">
        <w:lastRenderedPageBreak/>
        <w:t>Cuenta de resultados</w:t>
      </w:r>
    </w:p>
    <w:p w:rsidR="00991D63" w:rsidRPr="00413731" w:rsidRDefault="00991D63" w:rsidP="00991D63">
      <w:pPr>
        <w:pStyle w:val="CuadroTtulo"/>
        <w:jc w:val="center"/>
      </w:pPr>
    </w:p>
    <w:tbl>
      <w:tblPr>
        <w:tblW w:w="8880" w:type="dxa"/>
        <w:tblInd w:w="70" w:type="dxa"/>
        <w:tblCellMar>
          <w:left w:w="70" w:type="dxa"/>
          <w:right w:w="70" w:type="dxa"/>
        </w:tblCellMar>
        <w:tblLook w:val="04A0" w:firstRow="1" w:lastRow="0" w:firstColumn="1" w:lastColumn="0" w:noHBand="0" w:noVBand="1"/>
      </w:tblPr>
      <w:tblGrid>
        <w:gridCol w:w="360"/>
        <w:gridCol w:w="5760"/>
        <w:gridCol w:w="1440"/>
        <w:gridCol w:w="1320"/>
      </w:tblGrid>
      <w:tr w:rsidR="00413731" w:rsidRPr="00413731" w:rsidTr="005C7A89">
        <w:trPr>
          <w:cantSplit/>
          <w:trHeight w:val="340"/>
        </w:trPr>
        <w:tc>
          <w:tcPr>
            <w:tcW w:w="6120" w:type="dxa"/>
            <w:gridSpan w:val="2"/>
            <w:tcBorders>
              <w:top w:val="single" w:sz="4" w:space="0" w:color="auto"/>
              <w:left w:val="nil"/>
              <w:bottom w:val="single" w:sz="4" w:space="0" w:color="auto"/>
              <w:right w:val="nil"/>
            </w:tcBorders>
            <w:shd w:val="clear" w:color="auto" w:fill="FABF8F" w:themeFill="accent6" w:themeFillTint="99"/>
            <w:vAlign w:val="center"/>
          </w:tcPr>
          <w:p w:rsidR="00991D63" w:rsidRPr="00413731" w:rsidRDefault="00991D63" w:rsidP="005C7A89">
            <w:pPr>
              <w:pStyle w:val="cuatexto"/>
              <w:jc w:val="left"/>
              <w:rPr>
                <w:rFonts w:ascii="Arial" w:hAnsi="Arial" w:cs="Arial"/>
                <w:sz w:val="18"/>
                <w:szCs w:val="18"/>
                <w:lang w:val="es-ES" w:eastAsia="es-ES"/>
              </w:rPr>
            </w:pPr>
            <w:r w:rsidRPr="00413731">
              <w:rPr>
                <w:rFonts w:ascii="Arial" w:hAnsi="Arial" w:cs="Arial"/>
                <w:sz w:val="18"/>
                <w:szCs w:val="18"/>
                <w:lang w:eastAsia="es-ES"/>
              </w:rPr>
              <w:t>Descripción</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991D63" w:rsidRPr="00413731" w:rsidRDefault="00991D63" w:rsidP="005C7A89">
            <w:pPr>
              <w:pStyle w:val="cuatexto"/>
              <w:jc w:val="right"/>
              <w:rPr>
                <w:rFonts w:ascii="Arial" w:hAnsi="Arial" w:cs="Arial"/>
                <w:sz w:val="18"/>
                <w:szCs w:val="18"/>
                <w:lang w:val="es-ES" w:eastAsia="es-ES"/>
              </w:rPr>
            </w:pPr>
            <w:r w:rsidRPr="00413731">
              <w:rPr>
                <w:rFonts w:ascii="Arial" w:hAnsi="Arial" w:cs="Arial"/>
                <w:sz w:val="18"/>
                <w:szCs w:val="18"/>
                <w:lang w:eastAsia="es-ES"/>
              </w:rPr>
              <w:t>2015</w:t>
            </w:r>
            <w:r w:rsidR="0025529E">
              <w:rPr>
                <w:rFonts w:ascii="Arial" w:hAnsi="Arial" w:cs="Arial"/>
                <w:sz w:val="18"/>
                <w:szCs w:val="18"/>
                <w:lang w:eastAsia="es-ES"/>
              </w:rPr>
              <w:t xml:space="preserve"> </w:t>
            </w:r>
            <w:r w:rsidR="0025529E" w:rsidRPr="007B70E6">
              <w:rPr>
                <w:rFonts w:ascii="Arial" w:hAnsi="Arial" w:cs="Arial"/>
                <w:sz w:val="18"/>
                <w:szCs w:val="18"/>
                <w:vertAlign w:val="superscript"/>
                <w:lang w:eastAsia="es-ES"/>
              </w:rPr>
              <w:t>(*)</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991D63" w:rsidRPr="00413731" w:rsidRDefault="00991D63" w:rsidP="005C7A89">
            <w:pPr>
              <w:pStyle w:val="cuatexto"/>
              <w:jc w:val="right"/>
              <w:rPr>
                <w:rFonts w:ascii="Arial" w:hAnsi="Arial" w:cs="Arial"/>
                <w:sz w:val="18"/>
                <w:szCs w:val="18"/>
                <w:lang w:val="es-ES" w:eastAsia="es-ES"/>
              </w:rPr>
            </w:pPr>
            <w:r w:rsidRPr="00413731">
              <w:rPr>
                <w:rFonts w:ascii="Arial" w:hAnsi="Arial" w:cs="Arial"/>
                <w:sz w:val="18"/>
                <w:szCs w:val="18"/>
                <w:lang w:eastAsia="es-ES"/>
              </w:rPr>
              <w:t>2016</w:t>
            </w:r>
            <w:r w:rsidR="0025529E" w:rsidRPr="007B70E6">
              <w:rPr>
                <w:rFonts w:ascii="Arial" w:hAnsi="Arial" w:cs="Arial"/>
                <w:sz w:val="18"/>
                <w:szCs w:val="18"/>
                <w:vertAlign w:val="superscript"/>
                <w:lang w:eastAsia="es-ES"/>
              </w:rPr>
              <w:t xml:space="preserve"> (*)</w:t>
            </w:r>
          </w:p>
        </w:tc>
      </w:tr>
      <w:tr w:rsidR="00413731" w:rsidRPr="00413731" w:rsidTr="005C7A89">
        <w:trPr>
          <w:cantSplit/>
          <w:trHeight w:val="255"/>
        </w:trPr>
        <w:tc>
          <w:tcPr>
            <w:tcW w:w="360" w:type="dxa"/>
            <w:tcBorders>
              <w:top w:val="single" w:sz="4" w:space="0" w:color="auto"/>
              <w:left w:val="nil"/>
              <w:bottom w:val="single" w:sz="4" w:space="0" w:color="auto"/>
              <w:right w:val="nil"/>
            </w:tcBorders>
            <w:shd w:val="clear" w:color="auto" w:fill="auto"/>
            <w:vAlign w:val="center"/>
          </w:tcPr>
          <w:p w:rsidR="00991D63" w:rsidRPr="00413731" w:rsidRDefault="005C7A89" w:rsidP="005C7A89">
            <w:pPr>
              <w:pStyle w:val="cuatexto"/>
              <w:jc w:val="left"/>
              <w:rPr>
                <w:rFonts w:ascii="Arial" w:hAnsi="Arial" w:cs="Arial"/>
                <w:b/>
                <w:sz w:val="18"/>
                <w:szCs w:val="18"/>
                <w:lang w:val="es-ES" w:eastAsia="es-ES"/>
              </w:rPr>
            </w:pPr>
            <w:r w:rsidRPr="00413731">
              <w:rPr>
                <w:rFonts w:ascii="Arial" w:hAnsi="Arial" w:cs="Arial"/>
                <w:b/>
                <w:sz w:val="18"/>
                <w:szCs w:val="18"/>
                <w:lang w:val="es-ES" w:eastAsia="es-ES"/>
              </w:rPr>
              <w:t>A</w:t>
            </w:r>
          </w:p>
        </w:tc>
        <w:tc>
          <w:tcPr>
            <w:tcW w:w="5760" w:type="dxa"/>
            <w:tcBorders>
              <w:top w:val="single" w:sz="4" w:space="0" w:color="auto"/>
              <w:left w:val="nil"/>
              <w:bottom w:val="single" w:sz="4" w:space="0" w:color="auto"/>
              <w:right w:val="nil"/>
            </w:tcBorders>
            <w:shd w:val="clear" w:color="auto" w:fill="auto"/>
            <w:vAlign w:val="center"/>
          </w:tcPr>
          <w:p w:rsidR="00991D63" w:rsidRPr="00413731" w:rsidRDefault="005C7A89" w:rsidP="005C7A89">
            <w:pPr>
              <w:pStyle w:val="cuatexto"/>
              <w:jc w:val="left"/>
              <w:rPr>
                <w:rFonts w:ascii="Arial" w:hAnsi="Arial" w:cs="Arial"/>
                <w:b/>
                <w:sz w:val="18"/>
                <w:szCs w:val="18"/>
                <w:lang w:val="es-ES" w:eastAsia="es-ES"/>
              </w:rPr>
            </w:pPr>
            <w:r w:rsidRPr="00413731">
              <w:rPr>
                <w:rFonts w:ascii="Arial" w:hAnsi="Arial" w:cs="Arial"/>
                <w:b/>
                <w:sz w:val="18"/>
                <w:szCs w:val="18"/>
                <w:lang w:val="es-ES" w:eastAsia="es-ES"/>
              </w:rPr>
              <w:t>Importe neto de la cifra de negocios</w:t>
            </w:r>
          </w:p>
        </w:tc>
        <w:tc>
          <w:tcPr>
            <w:tcW w:w="1440" w:type="dxa"/>
            <w:tcBorders>
              <w:top w:val="single" w:sz="4" w:space="0" w:color="auto"/>
              <w:left w:val="nil"/>
              <w:bottom w:val="single" w:sz="4" w:space="0" w:color="auto"/>
              <w:right w:val="nil"/>
            </w:tcBorders>
            <w:shd w:val="clear" w:color="auto" w:fill="auto"/>
            <w:noWrap/>
            <w:vAlign w:val="center"/>
          </w:tcPr>
          <w:p w:rsidR="00991D63" w:rsidRPr="00413731" w:rsidRDefault="005C7A89" w:rsidP="005C7A89">
            <w:pPr>
              <w:pStyle w:val="cuatexto"/>
              <w:jc w:val="right"/>
              <w:rPr>
                <w:rFonts w:ascii="Arial" w:hAnsi="Arial" w:cs="Arial"/>
                <w:b/>
                <w:sz w:val="18"/>
                <w:szCs w:val="18"/>
                <w:lang w:eastAsia="es-ES"/>
              </w:rPr>
            </w:pPr>
            <w:r w:rsidRPr="00413731">
              <w:rPr>
                <w:rFonts w:ascii="Arial" w:hAnsi="Arial" w:cs="Arial"/>
                <w:b/>
                <w:sz w:val="18"/>
                <w:szCs w:val="18"/>
                <w:lang w:eastAsia="es-ES"/>
              </w:rPr>
              <w:t>269.671</w:t>
            </w:r>
          </w:p>
        </w:tc>
        <w:tc>
          <w:tcPr>
            <w:tcW w:w="1320" w:type="dxa"/>
            <w:tcBorders>
              <w:top w:val="single" w:sz="4" w:space="0" w:color="auto"/>
              <w:left w:val="nil"/>
              <w:bottom w:val="single" w:sz="4" w:space="0" w:color="auto"/>
              <w:right w:val="nil"/>
            </w:tcBorders>
            <w:shd w:val="clear" w:color="auto" w:fill="auto"/>
            <w:noWrap/>
            <w:vAlign w:val="center"/>
          </w:tcPr>
          <w:p w:rsidR="00991D63" w:rsidRPr="00413731" w:rsidRDefault="005C7A89" w:rsidP="005C7A89">
            <w:pPr>
              <w:pStyle w:val="cuatexto"/>
              <w:jc w:val="right"/>
              <w:rPr>
                <w:rFonts w:ascii="Arial" w:hAnsi="Arial" w:cs="Arial"/>
                <w:b/>
                <w:sz w:val="18"/>
                <w:szCs w:val="18"/>
                <w:lang w:eastAsia="es-ES"/>
              </w:rPr>
            </w:pPr>
            <w:r w:rsidRPr="00413731">
              <w:rPr>
                <w:rFonts w:ascii="Arial" w:hAnsi="Arial" w:cs="Arial"/>
                <w:b/>
                <w:sz w:val="18"/>
                <w:szCs w:val="18"/>
                <w:lang w:eastAsia="es-ES"/>
              </w:rPr>
              <w:t>266.556</w:t>
            </w:r>
          </w:p>
        </w:tc>
      </w:tr>
      <w:tr w:rsidR="00413731" w:rsidRPr="00413731" w:rsidTr="005C7A89">
        <w:trPr>
          <w:cantSplit/>
          <w:trHeight w:val="198"/>
        </w:trPr>
        <w:tc>
          <w:tcPr>
            <w:tcW w:w="360" w:type="dxa"/>
            <w:tcBorders>
              <w:top w:val="single" w:sz="4" w:space="0" w:color="auto"/>
              <w:left w:val="nil"/>
              <w:bottom w:val="single" w:sz="4" w:space="0" w:color="auto"/>
              <w:right w:val="nil"/>
            </w:tcBorders>
            <w:shd w:val="clear" w:color="auto" w:fill="auto"/>
            <w:vAlign w:val="center"/>
          </w:tcPr>
          <w:p w:rsidR="00991D63" w:rsidRPr="00413731" w:rsidRDefault="005C7A89" w:rsidP="005C7A89">
            <w:pPr>
              <w:pStyle w:val="cuatexto"/>
              <w:jc w:val="left"/>
              <w:rPr>
                <w:lang w:val="es-ES" w:eastAsia="es-ES"/>
              </w:rPr>
            </w:pPr>
            <w:r w:rsidRPr="00413731">
              <w:rPr>
                <w:lang w:val="es-ES" w:eastAsia="es-ES"/>
              </w:rPr>
              <w:t>1</w:t>
            </w:r>
          </w:p>
        </w:tc>
        <w:tc>
          <w:tcPr>
            <w:tcW w:w="5760" w:type="dxa"/>
            <w:tcBorders>
              <w:top w:val="single" w:sz="4" w:space="0" w:color="auto"/>
              <w:left w:val="nil"/>
              <w:bottom w:val="single" w:sz="4" w:space="0" w:color="auto"/>
              <w:right w:val="nil"/>
            </w:tcBorders>
            <w:shd w:val="clear" w:color="auto" w:fill="auto"/>
            <w:vAlign w:val="center"/>
          </w:tcPr>
          <w:p w:rsidR="00991D63" w:rsidRPr="00413731" w:rsidRDefault="005C7A89" w:rsidP="005C7A89">
            <w:pPr>
              <w:pStyle w:val="cuatexto"/>
              <w:jc w:val="left"/>
              <w:rPr>
                <w:lang w:val="es-ES" w:eastAsia="es-ES"/>
              </w:rPr>
            </w:pPr>
            <w:r w:rsidRPr="00413731">
              <w:rPr>
                <w:lang w:val="es-ES" w:eastAsia="es-ES"/>
              </w:rPr>
              <w:t>Ventas de mercaderías</w:t>
            </w:r>
          </w:p>
        </w:tc>
        <w:tc>
          <w:tcPr>
            <w:tcW w:w="1440" w:type="dxa"/>
            <w:tcBorders>
              <w:top w:val="single" w:sz="4" w:space="0" w:color="auto"/>
              <w:left w:val="nil"/>
              <w:bottom w:val="single" w:sz="4" w:space="0" w:color="auto"/>
              <w:right w:val="nil"/>
            </w:tcBorders>
            <w:shd w:val="clear" w:color="auto" w:fill="auto"/>
            <w:vAlign w:val="center"/>
          </w:tcPr>
          <w:p w:rsidR="00991D63" w:rsidRPr="00413731" w:rsidRDefault="005C7A89" w:rsidP="005C7A89">
            <w:pPr>
              <w:pStyle w:val="cuatexto"/>
              <w:jc w:val="right"/>
              <w:rPr>
                <w:rFonts w:ascii="Arial" w:hAnsi="Arial" w:cs="Arial"/>
                <w:sz w:val="18"/>
                <w:szCs w:val="18"/>
                <w:lang w:eastAsia="es-ES"/>
              </w:rPr>
            </w:pPr>
            <w:r w:rsidRPr="00413731">
              <w:rPr>
                <w:rFonts w:ascii="Arial" w:hAnsi="Arial" w:cs="Arial"/>
                <w:sz w:val="18"/>
                <w:szCs w:val="18"/>
                <w:lang w:eastAsia="es-ES"/>
              </w:rPr>
              <w:t>269.671</w:t>
            </w:r>
          </w:p>
        </w:tc>
        <w:tc>
          <w:tcPr>
            <w:tcW w:w="1320" w:type="dxa"/>
            <w:tcBorders>
              <w:top w:val="single" w:sz="4" w:space="0" w:color="auto"/>
              <w:left w:val="nil"/>
              <w:bottom w:val="single" w:sz="4" w:space="0" w:color="auto"/>
              <w:right w:val="nil"/>
            </w:tcBorders>
            <w:shd w:val="clear" w:color="auto" w:fill="auto"/>
            <w:vAlign w:val="center"/>
          </w:tcPr>
          <w:p w:rsidR="00991D63" w:rsidRPr="00413731" w:rsidRDefault="005C7A89" w:rsidP="005C7A89">
            <w:pPr>
              <w:pStyle w:val="cuatexto"/>
              <w:jc w:val="right"/>
              <w:rPr>
                <w:rFonts w:ascii="Arial" w:hAnsi="Arial" w:cs="Arial"/>
                <w:sz w:val="18"/>
                <w:szCs w:val="18"/>
                <w:lang w:eastAsia="es-ES"/>
              </w:rPr>
            </w:pPr>
            <w:r w:rsidRPr="00413731">
              <w:rPr>
                <w:rFonts w:ascii="Arial" w:hAnsi="Arial" w:cs="Arial"/>
                <w:sz w:val="18"/>
                <w:szCs w:val="18"/>
                <w:lang w:eastAsia="es-ES"/>
              </w:rPr>
              <w:t>266.556</w:t>
            </w:r>
          </w:p>
        </w:tc>
      </w:tr>
      <w:tr w:rsidR="00413731" w:rsidRPr="00413731" w:rsidTr="005C7A89">
        <w:trPr>
          <w:cantSplit/>
          <w:trHeight w:val="198"/>
        </w:trPr>
        <w:tc>
          <w:tcPr>
            <w:tcW w:w="360" w:type="dxa"/>
            <w:tcBorders>
              <w:top w:val="single" w:sz="4" w:space="0" w:color="auto"/>
              <w:left w:val="nil"/>
              <w:right w:val="nil"/>
            </w:tcBorders>
            <w:shd w:val="clear" w:color="auto" w:fill="auto"/>
            <w:vAlign w:val="center"/>
          </w:tcPr>
          <w:p w:rsidR="00991D63" w:rsidRPr="00413731" w:rsidRDefault="005C7A89" w:rsidP="005C7A89">
            <w:pPr>
              <w:pStyle w:val="cuatexto"/>
              <w:jc w:val="left"/>
              <w:rPr>
                <w:b/>
                <w:lang w:val="es-ES" w:eastAsia="es-ES"/>
              </w:rPr>
            </w:pPr>
            <w:r w:rsidRPr="00413731">
              <w:rPr>
                <w:b/>
                <w:lang w:val="es-ES" w:eastAsia="es-ES"/>
              </w:rPr>
              <w:t xml:space="preserve">B </w:t>
            </w:r>
          </w:p>
        </w:tc>
        <w:tc>
          <w:tcPr>
            <w:tcW w:w="5760" w:type="dxa"/>
            <w:tcBorders>
              <w:top w:val="single" w:sz="4" w:space="0" w:color="auto"/>
              <w:left w:val="nil"/>
              <w:right w:val="nil"/>
            </w:tcBorders>
            <w:shd w:val="clear" w:color="auto" w:fill="auto"/>
            <w:vAlign w:val="center"/>
          </w:tcPr>
          <w:p w:rsidR="00991D63" w:rsidRPr="00413731" w:rsidRDefault="005C7A89" w:rsidP="005C7A89">
            <w:pPr>
              <w:pStyle w:val="cuatexto"/>
              <w:jc w:val="left"/>
              <w:rPr>
                <w:b/>
                <w:lang w:val="es-ES" w:eastAsia="es-ES"/>
              </w:rPr>
            </w:pPr>
            <w:r w:rsidRPr="00413731">
              <w:rPr>
                <w:b/>
                <w:lang w:val="es-ES" w:eastAsia="es-ES"/>
              </w:rPr>
              <w:t>Aprovisionamientos</w:t>
            </w:r>
          </w:p>
        </w:tc>
        <w:tc>
          <w:tcPr>
            <w:tcW w:w="1440" w:type="dxa"/>
            <w:tcBorders>
              <w:top w:val="single" w:sz="4" w:space="0" w:color="auto"/>
              <w:left w:val="nil"/>
              <w:right w:val="nil"/>
            </w:tcBorders>
            <w:shd w:val="clear" w:color="auto" w:fill="auto"/>
            <w:vAlign w:val="center"/>
          </w:tcPr>
          <w:p w:rsidR="00991D63" w:rsidRPr="00413731" w:rsidRDefault="005C7A89" w:rsidP="005C7A89">
            <w:pPr>
              <w:pStyle w:val="cuatexto"/>
              <w:jc w:val="right"/>
              <w:rPr>
                <w:rFonts w:ascii="Arial" w:hAnsi="Arial" w:cs="Arial"/>
                <w:b/>
                <w:sz w:val="18"/>
                <w:szCs w:val="18"/>
                <w:lang w:eastAsia="es-ES"/>
              </w:rPr>
            </w:pPr>
            <w:r w:rsidRPr="00413731">
              <w:rPr>
                <w:rFonts w:ascii="Arial" w:hAnsi="Arial" w:cs="Arial"/>
                <w:b/>
                <w:sz w:val="18"/>
                <w:szCs w:val="18"/>
                <w:lang w:eastAsia="es-ES"/>
              </w:rPr>
              <w:t>(5.152)</w:t>
            </w:r>
          </w:p>
        </w:tc>
        <w:tc>
          <w:tcPr>
            <w:tcW w:w="1320" w:type="dxa"/>
            <w:tcBorders>
              <w:top w:val="single" w:sz="4" w:space="0" w:color="auto"/>
              <w:left w:val="nil"/>
              <w:right w:val="nil"/>
            </w:tcBorders>
            <w:shd w:val="clear" w:color="auto" w:fill="auto"/>
            <w:vAlign w:val="center"/>
          </w:tcPr>
          <w:p w:rsidR="00991D63" w:rsidRPr="00413731" w:rsidRDefault="005C7A89" w:rsidP="005C7A89">
            <w:pPr>
              <w:pStyle w:val="cuatexto"/>
              <w:jc w:val="right"/>
              <w:rPr>
                <w:rFonts w:ascii="Arial" w:hAnsi="Arial" w:cs="Arial"/>
                <w:b/>
                <w:sz w:val="18"/>
                <w:szCs w:val="18"/>
                <w:lang w:eastAsia="es-ES"/>
              </w:rPr>
            </w:pPr>
            <w:r w:rsidRPr="00413731">
              <w:rPr>
                <w:rFonts w:ascii="Arial" w:hAnsi="Arial" w:cs="Arial"/>
                <w:b/>
                <w:sz w:val="18"/>
                <w:szCs w:val="18"/>
                <w:lang w:eastAsia="es-ES"/>
              </w:rPr>
              <w:t>(2.417)</w:t>
            </w:r>
          </w:p>
        </w:tc>
      </w:tr>
      <w:tr w:rsidR="00413731" w:rsidRPr="00413731" w:rsidTr="005C7A89">
        <w:trPr>
          <w:cantSplit/>
          <w:trHeight w:val="198"/>
        </w:trPr>
        <w:tc>
          <w:tcPr>
            <w:tcW w:w="360" w:type="dxa"/>
            <w:tcBorders>
              <w:left w:val="nil"/>
              <w:right w:val="nil"/>
            </w:tcBorders>
            <w:shd w:val="clear" w:color="auto" w:fill="auto"/>
            <w:vAlign w:val="center"/>
          </w:tcPr>
          <w:p w:rsidR="00991D63" w:rsidRPr="00413731" w:rsidRDefault="005C7A89" w:rsidP="005C7A89">
            <w:pPr>
              <w:pStyle w:val="cuatexto"/>
              <w:jc w:val="left"/>
              <w:rPr>
                <w:lang w:val="es-ES" w:eastAsia="es-ES"/>
              </w:rPr>
            </w:pPr>
            <w:r w:rsidRPr="00413731">
              <w:rPr>
                <w:lang w:val="es-ES" w:eastAsia="es-ES"/>
              </w:rPr>
              <w:t>2</w:t>
            </w:r>
          </w:p>
        </w:tc>
        <w:tc>
          <w:tcPr>
            <w:tcW w:w="5760" w:type="dxa"/>
            <w:tcBorders>
              <w:left w:val="nil"/>
              <w:right w:val="nil"/>
            </w:tcBorders>
            <w:shd w:val="clear" w:color="auto" w:fill="auto"/>
            <w:vAlign w:val="center"/>
          </w:tcPr>
          <w:p w:rsidR="00991D63" w:rsidRPr="00413731" w:rsidRDefault="005C7A89" w:rsidP="005C7A89">
            <w:pPr>
              <w:pStyle w:val="cuatexto"/>
              <w:jc w:val="left"/>
              <w:rPr>
                <w:lang w:val="es-ES" w:eastAsia="es-ES"/>
              </w:rPr>
            </w:pPr>
            <w:r w:rsidRPr="00413731">
              <w:rPr>
                <w:lang w:val="es-ES" w:eastAsia="es-ES"/>
              </w:rPr>
              <w:t>Consumo de mercaderías</w:t>
            </w:r>
          </w:p>
        </w:tc>
        <w:tc>
          <w:tcPr>
            <w:tcW w:w="1440" w:type="dxa"/>
            <w:tcBorders>
              <w:left w:val="nil"/>
              <w:right w:val="nil"/>
            </w:tcBorders>
            <w:shd w:val="clear" w:color="auto" w:fill="auto"/>
            <w:vAlign w:val="center"/>
          </w:tcPr>
          <w:p w:rsidR="00991D63" w:rsidRPr="00413731" w:rsidRDefault="005C7A89" w:rsidP="005C7A89">
            <w:pPr>
              <w:pStyle w:val="cuatexto"/>
              <w:jc w:val="right"/>
              <w:rPr>
                <w:rFonts w:ascii="Arial" w:hAnsi="Arial" w:cs="Arial"/>
                <w:sz w:val="18"/>
                <w:szCs w:val="18"/>
                <w:lang w:eastAsia="es-ES"/>
              </w:rPr>
            </w:pPr>
            <w:r w:rsidRPr="00413731">
              <w:rPr>
                <w:rFonts w:ascii="Arial" w:hAnsi="Arial" w:cs="Arial"/>
                <w:sz w:val="18"/>
                <w:szCs w:val="18"/>
                <w:lang w:eastAsia="es-ES"/>
              </w:rPr>
              <w:t>(1.054)</w:t>
            </w:r>
          </w:p>
        </w:tc>
        <w:tc>
          <w:tcPr>
            <w:tcW w:w="1320" w:type="dxa"/>
            <w:tcBorders>
              <w:left w:val="nil"/>
              <w:right w:val="nil"/>
            </w:tcBorders>
            <w:shd w:val="clear" w:color="auto" w:fill="auto"/>
            <w:vAlign w:val="center"/>
          </w:tcPr>
          <w:p w:rsidR="00991D63" w:rsidRPr="00413731" w:rsidRDefault="005C7A89" w:rsidP="005C7A89">
            <w:pPr>
              <w:pStyle w:val="cuatexto"/>
              <w:jc w:val="right"/>
              <w:rPr>
                <w:rFonts w:ascii="Arial" w:hAnsi="Arial" w:cs="Arial"/>
                <w:sz w:val="18"/>
                <w:szCs w:val="18"/>
                <w:lang w:eastAsia="es-ES"/>
              </w:rPr>
            </w:pPr>
            <w:r w:rsidRPr="00413731">
              <w:rPr>
                <w:rFonts w:ascii="Arial" w:hAnsi="Arial" w:cs="Arial"/>
                <w:sz w:val="18"/>
                <w:szCs w:val="18"/>
                <w:lang w:eastAsia="es-ES"/>
              </w:rPr>
              <w:t>0</w:t>
            </w:r>
          </w:p>
        </w:tc>
      </w:tr>
      <w:tr w:rsidR="00413731" w:rsidRPr="00413731" w:rsidTr="005C7A89">
        <w:trPr>
          <w:cantSplit/>
          <w:trHeight w:val="255"/>
        </w:trPr>
        <w:tc>
          <w:tcPr>
            <w:tcW w:w="360" w:type="dxa"/>
            <w:tcBorders>
              <w:left w:val="nil"/>
              <w:bottom w:val="single" w:sz="4" w:space="0" w:color="auto"/>
              <w:right w:val="nil"/>
            </w:tcBorders>
            <w:shd w:val="clear" w:color="auto" w:fill="auto"/>
            <w:vAlign w:val="center"/>
          </w:tcPr>
          <w:p w:rsidR="00991D63" w:rsidRPr="00413731" w:rsidRDefault="005C7A89" w:rsidP="005C7A89">
            <w:pPr>
              <w:pStyle w:val="cuatexto"/>
              <w:jc w:val="left"/>
              <w:rPr>
                <w:lang w:val="es-ES" w:eastAsia="es-ES"/>
              </w:rPr>
            </w:pPr>
            <w:r w:rsidRPr="00413731">
              <w:rPr>
                <w:lang w:val="es-ES" w:eastAsia="es-ES"/>
              </w:rPr>
              <w:t>3</w:t>
            </w:r>
          </w:p>
        </w:tc>
        <w:tc>
          <w:tcPr>
            <w:tcW w:w="5760" w:type="dxa"/>
            <w:tcBorders>
              <w:left w:val="nil"/>
              <w:bottom w:val="single" w:sz="4" w:space="0" w:color="auto"/>
              <w:right w:val="nil"/>
            </w:tcBorders>
            <w:shd w:val="clear" w:color="auto" w:fill="auto"/>
            <w:vAlign w:val="center"/>
          </w:tcPr>
          <w:p w:rsidR="00991D63" w:rsidRPr="00413731" w:rsidRDefault="005C7A89" w:rsidP="005C7A89">
            <w:pPr>
              <w:pStyle w:val="cuatexto"/>
              <w:jc w:val="left"/>
              <w:rPr>
                <w:lang w:val="es-ES" w:eastAsia="es-ES"/>
              </w:rPr>
            </w:pPr>
            <w:r w:rsidRPr="00413731">
              <w:rPr>
                <w:lang w:val="es-ES" w:eastAsia="es-ES"/>
              </w:rPr>
              <w:t>Trabajos realizados por otras empresas</w:t>
            </w:r>
          </w:p>
        </w:tc>
        <w:tc>
          <w:tcPr>
            <w:tcW w:w="1440" w:type="dxa"/>
            <w:tcBorders>
              <w:left w:val="nil"/>
              <w:bottom w:val="single" w:sz="4" w:space="0" w:color="auto"/>
              <w:right w:val="nil"/>
            </w:tcBorders>
            <w:shd w:val="clear" w:color="auto" w:fill="auto"/>
            <w:vAlign w:val="center"/>
          </w:tcPr>
          <w:p w:rsidR="00991D63" w:rsidRPr="00413731" w:rsidRDefault="005C7A89" w:rsidP="005C7A89">
            <w:pPr>
              <w:pStyle w:val="cuatexto"/>
              <w:jc w:val="right"/>
              <w:rPr>
                <w:rFonts w:ascii="Arial" w:hAnsi="Arial" w:cs="Arial"/>
                <w:sz w:val="18"/>
                <w:szCs w:val="18"/>
                <w:lang w:eastAsia="es-ES"/>
              </w:rPr>
            </w:pPr>
            <w:r w:rsidRPr="00413731">
              <w:rPr>
                <w:rFonts w:ascii="Arial" w:hAnsi="Arial" w:cs="Arial"/>
                <w:sz w:val="18"/>
                <w:szCs w:val="18"/>
                <w:lang w:eastAsia="es-ES"/>
              </w:rPr>
              <w:t>(4.098)</w:t>
            </w:r>
          </w:p>
        </w:tc>
        <w:tc>
          <w:tcPr>
            <w:tcW w:w="1320" w:type="dxa"/>
            <w:tcBorders>
              <w:left w:val="nil"/>
              <w:bottom w:val="single" w:sz="4" w:space="0" w:color="auto"/>
              <w:right w:val="nil"/>
            </w:tcBorders>
            <w:shd w:val="clear" w:color="auto" w:fill="auto"/>
            <w:vAlign w:val="center"/>
          </w:tcPr>
          <w:p w:rsidR="00991D63" w:rsidRPr="00413731" w:rsidRDefault="005C7A89" w:rsidP="005C7A89">
            <w:pPr>
              <w:pStyle w:val="cuatexto"/>
              <w:jc w:val="right"/>
              <w:rPr>
                <w:rFonts w:ascii="Arial" w:hAnsi="Arial" w:cs="Arial"/>
                <w:sz w:val="18"/>
                <w:szCs w:val="18"/>
                <w:lang w:eastAsia="es-ES"/>
              </w:rPr>
            </w:pPr>
            <w:r w:rsidRPr="00413731">
              <w:rPr>
                <w:rFonts w:ascii="Arial" w:hAnsi="Arial" w:cs="Arial"/>
                <w:sz w:val="18"/>
                <w:szCs w:val="18"/>
                <w:lang w:eastAsia="es-ES"/>
              </w:rPr>
              <w:t>(2.417)</w:t>
            </w:r>
          </w:p>
        </w:tc>
      </w:tr>
      <w:tr w:rsidR="00413731" w:rsidRPr="00413731" w:rsidTr="005C7A89">
        <w:trPr>
          <w:trHeight w:val="198"/>
        </w:trPr>
        <w:tc>
          <w:tcPr>
            <w:tcW w:w="360" w:type="dxa"/>
            <w:tcBorders>
              <w:top w:val="single" w:sz="4" w:space="0" w:color="auto"/>
              <w:left w:val="nil"/>
              <w:bottom w:val="single" w:sz="4" w:space="0" w:color="auto"/>
              <w:right w:val="nil"/>
            </w:tcBorders>
            <w:shd w:val="clear" w:color="auto" w:fill="auto"/>
            <w:vAlign w:val="center"/>
          </w:tcPr>
          <w:p w:rsidR="005C7A89" w:rsidRPr="00413731" w:rsidRDefault="005C7A89" w:rsidP="005C7A89">
            <w:pPr>
              <w:pStyle w:val="cuatexto"/>
              <w:jc w:val="left"/>
              <w:rPr>
                <w:b/>
                <w:lang w:eastAsia="es-ES"/>
              </w:rPr>
            </w:pPr>
            <w:r w:rsidRPr="00413731">
              <w:rPr>
                <w:b/>
                <w:lang w:eastAsia="es-ES"/>
              </w:rPr>
              <w:t>C</w:t>
            </w:r>
          </w:p>
        </w:tc>
        <w:tc>
          <w:tcPr>
            <w:tcW w:w="5760" w:type="dxa"/>
            <w:tcBorders>
              <w:top w:val="single" w:sz="4" w:space="0" w:color="auto"/>
              <w:left w:val="nil"/>
              <w:bottom w:val="single" w:sz="4" w:space="0" w:color="auto"/>
              <w:right w:val="nil"/>
            </w:tcBorders>
            <w:shd w:val="clear" w:color="auto" w:fill="auto"/>
            <w:vAlign w:val="center"/>
          </w:tcPr>
          <w:p w:rsidR="005C7A89" w:rsidRPr="00413731" w:rsidRDefault="005C7A89" w:rsidP="005C7A89">
            <w:pPr>
              <w:pStyle w:val="cuatexto"/>
              <w:jc w:val="left"/>
              <w:rPr>
                <w:b/>
                <w:lang w:eastAsia="es-ES"/>
              </w:rPr>
            </w:pPr>
            <w:r w:rsidRPr="00413731">
              <w:rPr>
                <w:b/>
                <w:lang w:eastAsia="es-ES"/>
              </w:rPr>
              <w:t>Gastos de personal</w:t>
            </w:r>
          </w:p>
        </w:tc>
        <w:tc>
          <w:tcPr>
            <w:tcW w:w="1440" w:type="dxa"/>
            <w:tcBorders>
              <w:top w:val="single" w:sz="4" w:space="0" w:color="auto"/>
              <w:left w:val="nil"/>
              <w:bottom w:val="single" w:sz="4" w:space="0" w:color="auto"/>
              <w:right w:val="nil"/>
            </w:tcBorders>
            <w:shd w:val="clear" w:color="auto" w:fill="auto"/>
            <w:vAlign w:val="center"/>
          </w:tcPr>
          <w:p w:rsidR="005C7A89" w:rsidRPr="00413731" w:rsidRDefault="005C7A89" w:rsidP="005C7A89">
            <w:pPr>
              <w:pStyle w:val="cuatexto"/>
              <w:jc w:val="right"/>
              <w:rPr>
                <w:rFonts w:ascii="Arial" w:hAnsi="Arial" w:cs="Arial"/>
                <w:b/>
                <w:sz w:val="18"/>
                <w:szCs w:val="18"/>
                <w:lang w:eastAsia="es-ES"/>
              </w:rPr>
            </w:pPr>
            <w:r w:rsidRPr="00413731">
              <w:rPr>
                <w:rFonts w:ascii="Arial" w:hAnsi="Arial" w:cs="Arial"/>
                <w:b/>
                <w:sz w:val="18"/>
                <w:szCs w:val="18"/>
                <w:lang w:eastAsia="es-ES"/>
              </w:rPr>
              <w:t>(268.878)</w:t>
            </w:r>
          </w:p>
        </w:tc>
        <w:tc>
          <w:tcPr>
            <w:tcW w:w="1320" w:type="dxa"/>
            <w:tcBorders>
              <w:top w:val="single" w:sz="4" w:space="0" w:color="auto"/>
              <w:left w:val="nil"/>
              <w:bottom w:val="single" w:sz="4" w:space="0" w:color="auto"/>
              <w:right w:val="nil"/>
            </w:tcBorders>
            <w:shd w:val="clear" w:color="auto" w:fill="auto"/>
            <w:vAlign w:val="center"/>
          </w:tcPr>
          <w:p w:rsidR="005C7A89" w:rsidRPr="00413731" w:rsidRDefault="005C7A89" w:rsidP="005C7A89">
            <w:pPr>
              <w:pStyle w:val="cuatexto"/>
              <w:jc w:val="right"/>
              <w:rPr>
                <w:rFonts w:ascii="Arial" w:hAnsi="Arial" w:cs="Arial"/>
                <w:b/>
                <w:sz w:val="18"/>
                <w:szCs w:val="18"/>
                <w:lang w:eastAsia="es-ES"/>
              </w:rPr>
            </w:pPr>
            <w:r w:rsidRPr="00413731">
              <w:rPr>
                <w:rFonts w:ascii="Arial" w:hAnsi="Arial" w:cs="Arial"/>
                <w:b/>
                <w:sz w:val="18"/>
                <w:szCs w:val="18"/>
                <w:lang w:eastAsia="es-ES"/>
              </w:rPr>
              <w:t>(269.121)</w:t>
            </w:r>
          </w:p>
        </w:tc>
      </w:tr>
      <w:tr w:rsidR="00413731" w:rsidRPr="00413731" w:rsidTr="005C7A89">
        <w:trPr>
          <w:trHeight w:val="198"/>
        </w:trPr>
        <w:tc>
          <w:tcPr>
            <w:tcW w:w="360" w:type="dxa"/>
            <w:tcBorders>
              <w:top w:val="single" w:sz="4" w:space="0" w:color="auto"/>
              <w:left w:val="nil"/>
              <w:right w:val="nil"/>
            </w:tcBorders>
            <w:shd w:val="clear" w:color="auto" w:fill="auto"/>
            <w:vAlign w:val="center"/>
          </w:tcPr>
          <w:p w:rsidR="005C7A89" w:rsidRPr="00413731" w:rsidRDefault="005C7A89" w:rsidP="005C7A89">
            <w:pPr>
              <w:pStyle w:val="cuatexto"/>
              <w:jc w:val="left"/>
              <w:rPr>
                <w:lang w:eastAsia="es-ES"/>
              </w:rPr>
            </w:pPr>
            <w:r w:rsidRPr="00413731">
              <w:rPr>
                <w:lang w:eastAsia="es-ES"/>
              </w:rPr>
              <w:t>4</w:t>
            </w:r>
          </w:p>
        </w:tc>
        <w:tc>
          <w:tcPr>
            <w:tcW w:w="5760" w:type="dxa"/>
            <w:tcBorders>
              <w:top w:val="single" w:sz="4" w:space="0" w:color="auto"/>
              <w:left w:val="nil"/>
              <w:right w:val="nil"/>
            </w:tcBorders>
            <w:shd w:val="clear" w:color="auto" w:fill="auto"/>
            <w:vAlign w:val="center"/>
          </w:tcPr>
          <w:p w:rsidR="005C7A89" w:rsidRPr="00413731" w:rsidRDefault="005C7A89" w:rsidP="005C7A89">
            <w:pPr>
              <w:pStyle w:val="cuatexto"/>
              <w:jc w:val="left"/>
              <w:rPr>
                <w:lang w:eastAsia="es-ES"/>
              </w:rPr>
            </w:pPr>
            <w:r w:rsidRPr="00413731">
              <w:rPr>
                <w:lang w:eastAsia="es-ES"/>
              </w:rPr>
              <w:t>Sueldos y salarios</w:t>
            </w:r>
          </w:p>
        </w:tc>
        <w:tc>
          <w:tcPr>
            <w:tcW w:w="1440" w:type="dxa"/>
            <w:tcBorders>
              <w:top w:val="single" w:sz="4" w:space="0" w:color="auto"/>
              <w:left w:val="nil"/>
              <w:right w:val="nil"/>
            </w:tcBorders>
            <w:shd w:val="clear" w:color="auto" w:fill="auto"/>
            <w:vAlign w:val="center"/>
          </w:tcPr>
          <w:p w:rsidR="005C7A89" w:rsidRPr="00413731" w:rsidRDefault="005C7A89" w:rsidP="005C7A89">
            <w:pPr>
              <w:pStyle w:val="cuatexto"/>
              <w:jc w:val="right"/>
              <w:rPr>
                <w:rFonts w:ascii="Arial" w:hAnsi="Arial" w:cs="Arial"/>
                <w:sz w:val="18"/>
                <w:szCs w:val="18"/>
                <w:lang w:eastAsia="es-ES"/>
              </w:rPr>
            </w:pPr>
            <w:r w:rsidRPr="00413731">
              <w:rPr>
                <w:rFonts w:ascii="Arial" w:hAnsi="Arial" w:cs="Arial"/>
                <w:sz w:val="18"/>
                <w:szCs w:val="18"/>
                <w:lang w:eastAsia="es-ES"/>
              </w:rPr>
              <w:t>(223.728)</w:t>
            </w:r>
          </w:p>
        </w:tc>
        <w:tc>
          <w:tcPr>
            <w:tcW w:w="1320" w:type="dxa"/>
            <w:tcBorders>
              <w:top w:val="single" w:sz="4" w:space="0" w:color="auto"/>
              <w:left w:val="nil"/>
              <w:right w:val="nil"/>
            </w:tcBorders>
            <w:shd w:val="clear" w:color="auto" w:fill="auto"/>
            <w:vAlign w:val="center"/>
          </w:tcPr>
          <w:p w:rsidR="005C7A89" w:rsidRPr="00413731" w:rsidRDefault="005C7A89" w:rsidP="005C7A89">
            <w:pPr>
              <w:pStyle w:val="cuatexto"/>
              <w:jc w:val="right"/>
              <w:rPr>
                <w:rFonts w:ascii="Arial" w:hAnsi="Arial" w:cs="Arial"/>
                <w:sz w:val="18"/>
                <w:szCs w:val="18"/>
                <w:lang w:eastAsia="es-ES"/>
              </w:rPr>
            </w:pPr>
            <w:r w:rsidRPr="00413731">
              <w:rPr>
                <w:rFonts w:ascii="Arial" w:hAnsi="Arial" w:cs="Arial"/>
                <w:sz w:val="18"/>
                <w:szCs w:val="18"/>
                <w:lang w:eastAsia="es-ES"/>
              </w:rPr>
              <w:t>(215.281)</w:t>
            </w:r>
          </w:p>
        </w:tc>
      </w:tr>
      <w:tr w:rsidR="00413731" w:rsidRPr="00413731" w:rsidTr="005C7A89">
        <w:trPr>
          <w:trHeight w:val="198"/>
        </w:trPr>
        <w:tc>
          <w:tcPr>
            <w:tcW w:w="360" w:type="dxa"/>
            <w:tcBorders>
              <w:left w:val="nil"/>
              <w:bottom w:val="single" w:sz="4" w:space="0" w:color="auto"/>
              <w:right w:val="nil"/>
            </w:tcBorders>
            <w:shd w:val="clear" w:color="auto" w:fill="auto"/>
            <w:vAlign w:val="center"/>
          </w:tcPr>
          <w:p w:rsidR="005C7A89" w:rsidRPr="00413731" w:rsidRDefault="005C7A89" w:rsidP="005C7A89">
            <w:pPr>
              <w:pStyle w:val="cuatexto"/>
              <w:jc w:val="left"/>
              <w:rPr>
                <w:lang w:eastAsia="es-ES"/>
              </w:rPr>
            </w:pPr>
            <w:r w:rsidRPr="00413731">
              <w:rPr>
                <w:lang w:eastAsia="es-ES"/>
              </w:rPr>
              <w:t>5</w:t>
            </w:r>
          </w:p>
        </w:tc>
        <w:tc>
          <w:tcPr>
            <w:tcW w:w="5760" w:type="dxa"/>
            <w:tcBorders>
              <w:left w:val="nil"/>
              <w:bottom w:val="single" w:sz="4" w:space="0" w:color="auto"/>
              <w:right w:val="nil"/>
            </w:tcBorders>
            <w:shd w:val="clear" w:color="auto" w:fill="auto"/>
            <w:vAlign w:val="center"/>
          </w:tcPr>
          <w:p w:rsidR="005C7A89" w:rsidRPr="00413731" w:rsidRDefault="005C7A89" w:rsidP="005C7A89">
            <w:pPr>
              <w:pStyle w:val="cuatexto"/>
              <w:jc w:val="left"/>
              <w:rPr>
                <w:lang w:eastAsia="es-ES"/>
              </w:rPr>
            </w:pPr>
            <w:r w:rsidRPr="00413731">
              <w:rPr>
                <w:lang w:eastAsia="es-ES"/>
              </w:rPr>
              <w:t>Cargas sociales</w:t>
            </w:r>
          </w:p>
        </w:tc>
        <w:tc>
          <w:tcPr>
            <w:tcW w:w="1440" w:type="dxa"/>
            <w:tcBorders>
              <w:left w:val="nil"/>
              <w:bottom w:val="single" w:sz="4" w:space="0" w:color="auto"/>
              <w:right w:val="nil"/>
            </w:tcBorders>
            <w:shd w:val="clear" w:color="auto" w:fill="auto"/>
            <w:vAlign w:val="center"/>
          </w:tcPr>
          <w:p w:rsidR="005C7A89" w:rsidRPr="00413731" w:rsidRDefault="005C7A89" w:rsidP="005C7A89">
            <w:pPr>
              <w:pStyle w:val="cuatexto"/>
              <w:jc w:val="right"/>
              <w:rPr>
                <w:rFonts w:ascii="Arial" w:hAnsi="Arial" w:cs="Arial"/>
                <w:sz w:val="18"/>
                <w:szCs w:val="18"/>
                <w:lang w:eastAsia="es-ES"/>
              </w:rPr>
            </w:pPr>
            <w:r w:rsidRPr="00413731">
              <w:rPr>
                <w:rFonts w:ascii="Arial" w:hAnsi="Arial" w:cs="Arial"/>
                <w:sz w:val="18"/>
                <w:szCs w:val="18"/>
                <w:lang w:eastAsia="es-ES"/>
              </w:rPr>
              <w:t>(45.150)</w:t>
            </w:r>
          </w:p>
        </w:tc>
        <w:tc>
          <w:tcPr>
            <w:tcW w:w="1320" w:type="dxa"/>
            <w:tcBorders>
              <w:left w:val="nil"/>
              <w:bottom w:val="single" w:sz="4" w:space="0" w:color="auto"/>
              <w:right w:val="nil"/>
            </w:tcBorders>
            <w:shd w:val="clear" w:color="auto" w:fill="auto"/>
            <w:vAlign w:val="center"/>
          </w:tcPr>
          <w:p w:rsidR="005C7A89" w:rsidRPr="00413731" w:rsidRDefault="005C7A89" w:rsidP="005C7A89">
            <w:pPr>
              <w:pStyle w:val="cuatexto"/>
              <w:jc w:val="right"/>
              <w:rPr>
                <w:rFonts w:ascii="Arial" w:hAnsi="Arial" w:cs="Arial"/>
                <w:sz w:val="18"/>
                <w:szCs w:val="18"/>
                <w:lang w:eastAsia="es-ES"/>
              </w:rPr>
            </w:pPr>
            <w:r w:rsidRPr="00413731">
              <w:rPr>
                <w:rFonts w:ascii="Arial" w:hAnsi="Arial" w:cs="Arial"/>
                <w:sz w:val="18"/>
                <w:szCs w:val="18"/>
                <w:lang w:eastAsia="es-ES"/>
              </w:rPr>
              <w:t>(53.840)</w:t>
            </w:r>
          </w:p>
        </w:tc>
      </w:tr>
      <w:tr w:rsidR="00413731" w:rsidRPr="00413731" w:rsidTr="005C7A89">
        <w:trPr>
          <w:trHeight w:val="198"/>
        </w:trPr>
        <w:tc>
          <w:tcPr>
            <w:tcW w:w="360" w:type="dxa"/>
            <w:tcBorders>
              <w:top w:val="single" w:sz="4" w:space="0" w:color="auto"/>
              <w:left w:val="nil"/>
              <w:bottom w:val="single" w:sz="4" w:space="0" w:color="auto"/>
              <w:right w:val="nil"/>
            </w:tcBorders>
            <w:shd w:val="clear" w:color="auto" w:fill="auto"/>
            <w:vAlign w:val="center"/>
          </w:tcPr>
          <w:p w:rsidR="00991D63" w:rsidRPr="00413731" w:rsidRDefault="005C7A89" w:rsidP="005C7A89">
            <w:pPr>
              <w:pStyle w:val="cuatexto"/>
              <w:jc w:val="left"/>
              <w:rPr>
                <w:b/>
                <w:lang w:eastAsia="es-ES"/>
              </w:rPr>
            </w:pPr>
            <w:r w:rsidRPr="00413731">
              <w:rPr>
                <w:b/>
                <w:lang w:eastAsia="es-ES"/>
              </w:rPr>
              <w:t>D</w:t>
            </w:r>
          </w:p>
        </w:tc>
        <w:tc>
          <w:tcPr>
            <w:tcW w:w="5760" w:type="dxa"/>
            <w:tcBorders>
              <w:top w:val="single" w:sz="4" w:space="0" w:color="auto"/>
              <w:left w:val="nil"/>
              <w:bottom w:val="single" w:sz="4" w:space="0" w:color="auto"/>
              <w:right w:val="nil"/>
            </w:tcBorders>
            <w:shd w:val="clear" w:color="auto" w:fill="auto"/>
            <w:vAlign w:val="center"/>
          </w:tcPr>
          <w:p w:rsidR="00991D63" w:rsidRPr="00413731" w:rsidRDefault="005C7A89" w:rsidP="005C7A89">
            <w:pPr>
              <w:pStyle w:val="cuatexto"/>
              <w:jc w:val="left"/>
              <w:rPr>
                <w:b/>
                <w:lang w:eastAsia="es-ES"/>
              </w:rPr>
            </w:pPr>
            <w:r w:rsidRPr="00413731">
              <w:rPr>
                <w:b/>
                <w:lang w:eastAsia="es-ES"/>
              </w:rPr>
              <w:t>Otros gastos de explotación</w:t>
            </w:r>
          </w:p>
        </w:tc>
        <w:tc>
          <w:tcPr>
            <w:tcW w:w="1440" w:type="dxa"/>
            <w:tcBorders>
              <w:top w:val="single" w:sz="4" w:space="0" w:color="auto"/>
              <w:left w:val="nil"/>
              <w:bottom w:val="single" w:sz="4" w:space="0" w:color="auto"/>
              <w:right w:val="nil"/>
            </w:tcBorders>
            <w:shd w:val="clear" w:color="auto" w:fill="auto"/>
            <w:vAlign w:val="center"/>
          </w:tcPr>
          <w:p w:rsidR="00991D63" w:rsidRPr="00413731" w:rsidRDefault="005C7A89" w:rsidP="0090276A">
            <w:pPr>
              <w:pStyle w:val="cuatexto"/>
              <w:jc w:val="right"/>
              <w:rPr>
                <w:rFonts w:ascii="Arial" w:hAnsi="Arial" w:cs="Arial"/>
                <w:b/>
                <w:sz w:val="18"/>
                <w:szCs w:val="18"/>
                <w:lang w:eastAsia="es-ES"/>
              </w:rPr>
            </w:pPr>
            <w:r w:rsidRPr="00413731">
              <w:rPr>
                <w:rFonts w:ascii="Arial" w:hAnsi="Arial" w:cs="Arial"/>
                <w:b/>
                <w:sz w:val="18"/>
                <w:szCs w:val="18"/>
                <w:lang w:eastAsia="es-ES"/>
              </w:rPr>
              <w:t>(18</w:t>
            </w:r>
            <w:r w:rsidR="0090276A" w:rsidRPr="00413731">
              <w:rPr>
                <w:rFonts w:ascii="Arial" w:hAnsi="Arial" w:cs="Arial"/>
                <w:b/>
                <w:sz w:val="18"/>
                <w:szCs w:val="18"/>
                <w:lang w:eastAsia="es-ES"/>
              </w:rPr>
              <w:t>6</w:t>
            </w:r>
            <w:r w:rsidRPr="00413731">
              <w:rPr>
                <w:rFonts w:ascii="Arial" w:hAnsi="Arial" w:cs="Arial"/>
                <w:b/>
                <w:sz w:val="18"/>
                <w:szCs w:val="18"/>
                <w:lang w:eastAsia="es-ES"/>
              </w:rPr>
              <w:t>)</w:t>
            </w:r>
          </w:p>
        </w:tc>
        <w:tc>
          <w:tcPr>
            <w:tcW w:w="1320" w:type="dxa"/>
            <w:tcBorders>
              <w:top w:val="single" w:sz="4" w:space="0" w:color="auto"/>
              <w:left w:val="nil"/>
              <w:bottom w:val="single" w:sz="4" w:space="0" w:color="auto"/>
              <w:right w:val="nil"/>
            </w:tcBorders>
            <w:shd w:val="clear" w:color="auto" w:fill="auto"/>
            <w:vAlign w:val="center"/>
          </w:tcPr>
          <w:p w:rsidR="00991D63" w:rsidRPr="00413731" w:rsidRDefault="0090276A" w:rsidP="005C7A89">
            <w:pPr>
              <w:pStyle w:val="cuatexto"/>
              <w:jc w:val="right"/>
              <w:rPr>
                <w:rFonts w:ascii="Arial" w:hAnsi="Arial" w:cs="Arial"/>
                <w:b/>
                <w:sz w:val="18"/>
                <w:szCs w:val="18"/>
                <w:lang w:eastAsia="es-ES"/>
              </w:rPr>
            </w:pPr>
            <w:r w:rsidRPr="00413731">
              <w:rPr>
                <w:rFonts w:ascii="Arial" w:hAnsi="Arial" w:cs="Arial"/>
                <w:b/>
                <w:sz w:val="18"/>
                <w:szCs w:val="18"/>
                <w:lang w:eastAsia="es-ES"/>
              </w:rPr>
              <w:t>(186</w:t>
            </w:r>
            <w:r w:rsidR="005C7A89" w:rsidRPr="00413731">
              <w:rPr>
                <w:rFonts w:ascii="Arial" w:hAnsi="Arial" w:cs="Arial"/>
                <w:b/>
                <w:sz w:val="18"/>
                <w:szCs w:val="18"/>
                <w:lang w:eastAsia="es-ES"/>
              </w:rPr>
              <w:t>)</w:t>
            </w:r>
          </w:p>
        </w:tc>
      </w:tr>
      <w:tr w:rsidR="00413731" w:rsidRPr="00413731" w:rsidTr="005C7A89">
        <w:trPr>
          <w:trHeight w:val="198"/>
        </w:trPr>
        <w:tc>
          <w:tcPr>
            <w:tcW w:w="360" w:type="dxa"/>
            <w:tcBorders>
              <w:top w:val="single" w:sz="4" w:space="0" w:color="auto"/>
              <w:left w:val="nil"/>
              <w:bottom w:val="single" w:sz="4" w:space="0" w:color="auto"/>
              <w:right w:val="nil"/>
            </w:tcBorders>
            <w:shd w:val="clear" w:color="auto" w:fill="auto"/>
            <w:vAlign w:val="center"/>
          </w:tcPr>
          <w:p w:rsidR="00991D63" w:rsidRPr="00413731" w:rsidRDefault="005C7A89" w:rsidP="005C7A89">
            <w:pPr>
              <w:pStyle w:val="cuatexto"/>
              <w:jc w:val="left"/>
              <w:rPr>
                <w:lang w:eastAsia="es-ES"/>
              </w:rPr>
            </w:pPr>
            <w:r w:rsidRPr="00413731">
              <w:rPr>
                <w:lang w:eastAsia="es-ES"/>
              </w:rPr>
              <w:t>6</w:t>
            </w:r>
          </w:p>
        </w:tc>
        <w:tc>
          <w:tcPr>
            <w:tcW w:w="5760" w:type="dxa"/>
            <w:tcBorders>
              <w:top w:val="single" w:sz="4" w:space="0" w:color="auto"/>
              <w:left w:val="nil"/>
              <w:bottom w:val="single" w:sz="4" w:space="0" w:color="auto"/>
              <w:right w:val="nil"/>
            </w:tcBorders>
            <w:shd w:val="clear" w:color="auto" w:fill="auto"/>
            <w:vAlign w:val="center"/>
          </w:tcPr>
          <w:p w:rsidR="00991D63" w:rsidRPr="00413731" w:rsidRDefault="005C7A89" w:rsidP="005C7A89">
            <w:pPr>
              <w:pStyle w:val="cuatexto"/>
              <w:jc w:val="left"/>
              <w:rPr>
                <w:lang w:eastAsia="es-ES"/>
              </w:rPr>
            </w:pPr>
            <w:r w:rsidRPr="00413731">
              <w:rPr>
                <w:lang w:eastAsia="es-ES"/>
              </w:rPr>
              <w:t>Tributos</w:t>
            </w:r>
          </w:p>
        </w:tc>
        <w:tc>
          <w:tcPr>
            <w:tcW w:w="1440" w:type="dxa"/>
            <w:tcBorders>
              <w:top w:val="single" w:sz="4" w:space="0" w:color="auto"/>
              <w:left w:val="nil"/>
              <w:bottom w:val="single" w:sz="4" w:space="0" w:color="auto"/>
              <w:right w:val="nil"/>
            </w:tcBorders>
            <w:shd w:val="clear" w:color="auto" w:fill="auto"/>
            <w:vAlign w:val="center"/>
          </w:tcPr>
          <w:p w:rsidR="00991D63" w:rsidRPr="00413731" w:rsidRDefault="0090276A" w:rsidP="005C7A89">
            <w:pPr>
              <w:pStyle w:val="cuatexto"/>
              <w:jc w:val="right"/>
              <w:rPr>
                <w:lang w:eastAsia="es-ES"/>
              </w:rPr>
            </w:pPr>
            <w:r w:rsidRPr="00413731">
              <w:rPr>
                <w:lang w:eastAsia="es-ES"/>
              </w:rPr>
              <w:t>(186</w:t>
            </w:r>
            <w:r w:rsidR="005C7A89" w:rsidRPr="00413731">
              <w:rPr>
                <w:lang w:eastAsia="es-ES"/>
              </w:rPr>
              <w:t>)</w:t>
            </w:r>
          </w:p>
        </w:tc>
        <w:tc>
          <w:tcPr>
            <w:tcW w:w="1320" w:type="dxa"/>
            <w:tcBorders>
              <w:top w:val="single" w:sz="4" w:space="0" w:color="auto"/>
              <w:left w:val="nil"/>
              <w:bottom w:val="single" w:sz="4" w:space="0" w:color="auto"/>
              <w:right w:val="nil"/>
            </w:tcBorders>
            <w:shd w:val="clear" w:color="auto" w:fill="auto"/>
            <w:vAlign w:val="center"/>
          </w:tcPr>
          <w:p w:rsidR="00991D63" w:rsidRPr="00413731" w:rsidRDefault="0090276A" w:rsidP="005C7A89">
            <w:pPr>
              <w:pStyle w:val="cuatexto"/>
              <w:jc w:val="right"/>
              <w:rPr>
                <w:lang w:eastAsia="es-ES"/>
              </w:rPr>
            </w:pPr>
            <w:r w:rsidRPr="00413731">
              <w:rPr>
                <w:lang w:eastAsia="es-ES"/>
              </w:rPr>
              <w:t>(186</w:t>
            </w:r>
            <w:r w:rsidR="005C7A89" w:rsidRPr="00413731">
              <w:rPr>
                <w:lang w:eastAsia="es-ES"/>
              </w:rPr>
              <w:t>)</w:t>
            </w:r>
          </w:p>
        </w:tc>
      </w:tr>
      <w:tr w:rsidR="00413731" w:rsidRPr="00413731" w:rsidTr="0090276A">
        <w:trPr>
          <w:trHeight w:val="198"/>
        </w:trPr>
        <w:tc>
          <w:tcPr>
            <w:tcW w:w="360" w:type="dxa"/>
            <w:tcBorders>
              <w:top w:val="single" w:sz="4" w:space="0" w:color="auto"/>
              <w:left w:val="nil"/>
              <w:bottom w:val="single" w:sz="4" w:space="0" w:color="auto"/>
              <w:right w:val="nil"/>
            </w:tcBorders>
            <w:shd w:val="clear" w:color="auto" w:fill="auto"/>
            <w:vAlign w:val="center"/>
          </w:tcPr>
          <w:p w:rsidR="005C7A89" w:rsidRPr="00413731" w:rsidRDefault="0090276A" w:rsidP="005C7A89">
            <w:pPr>
              <w:pStyle w:val="cuatexto"/>
              <w:jc w:val="left"/>
              <w:rPr>
                <w:b/>
                <w:i/>
                <w:lang w:val="es-ES" w:eastAsia="es-ES"/>
              </w:rPr>
            </w:pPr>
            <w:r w:rsidRPr="00413731">
              <w:rPr>
                <w:b/>
                <w:i/>
                <w:lang w:val="es-ES" w:eastAsia="es-ES"/>
              </w:rPr>
              <w:t>E</w:t>
            </w:r>
          </w:p>
        </w:tc>
        <w:tc>
          <w:tcPr>
            <w:tcW w:w="5760" w:type="dxa"/>
            <w:tcBorders>
              <w:top w:val="single" w:sz="4" w:space="0" w:color="auto"/>
              <w:left w:val="nil"/>
              <w:bottom w:val="single" w:sz="4" w:space="0" w:color="auto"/>
              <w:right w:val="nil"/>
            </w:tcBorders>
            <w:shd w:val="clear" w:color="auto" w:fill="auto"/>
            <w:vAlign w:val="center"/>
          </w:tcPr>
          <w:p w:rsidR="005C7A89" w:rsidRPr="00413731" w:rsidRDefault="005C7A89" w:rsidP="005C7A89">
            <w:pPr>
              <w:pStyle w:val="cuatexto"/>
              <w:jc w:val="left"/>
              <w:rPr>
                <w:b/>
                <w:i/>
                <w:lang w:val="es-ES" w:eastAsia="es-ES"/>
              </w:rPr>
            </w:pPr>
            <w:r w:rsidRPr="00413731">
              <w:rPr>
                <w:b/>
                <w:i/>
                <w:lang w:val="es-ES" w:eastAsia="es-ES"/>
              </w:rPr>
              <w:t>Resultado de explotación (A+B+C+D)</w:t>
            </w:r>
          </w:p>
        </w:tc>
        <w:tc>
          <w:tcPr>
            <w:tcW w:w="1440" w:type="dxa"/>
            <w:tcBorders>
              <w:top w:val="single" w:sz="4" w:space="0" w:color="auto"/>
              <w:left w:val="nil"/>
              <w:bottom w:val="single" w:sz="4" w:space="0" w:color="auto"/>
              <w:right w:val="nil"/>
            </w:tcBorders>
            <w:shd w:val="clear" w:color="auto" w:fill="auto"/>
            <w:vAlign w:val="center"/>
          </w:tcPr>
          <w:p w:rsidR="005C7A89" w:rsidRPr="00413731" w:rsidRDefault="0090276A" w:rsidP="005C7A89">
            <w:pPr>
              <w:pStyle w:val="cuatexto"/>
              <w:jc w:val="right"/>
              <w:rPr>
                <w:rFonts w:ascii="Arial" w:hAnsi="Arial" w:cs="Arial"/>
                <w:b/>
                <w:i/>
                <w:sz w:val="18"/>
                <w:szCs w:val="18"/>
                <w:lang w:eastAsia="es-ES"/>
              </w:rPr>
            </w:pPr>
            <w:r w:rsidRPr="00413731">
              <w:rPr>
                <w:rFonts w:ascii="Arial" w:hAnsi="Arial" w:cs="Arial"/>
                <w:b/>
                <w:i/>
                <w:sz w:val="18"/>
                <w:szCs w:val="18"/>
                <w:lang w:eastAsia="es-ES"/>
              </w:rPr>
              <w:t>(4.545)</w:t>
            </w:r>
          </w:p>
        </w:tc>
        <w:tc>
          <w:tcPr>
            <w:tcW w:w="1320" w:type="dxa"/>
            <w:tcBorders>
              <w:top w:val="single" w:sz="4" w:space="0" w:color="auto"/>
              <w:left w:val="nil"/>
              <w:bottom w:val="single" w:sz="4" w:space="0" w:color="auto"/>
              <w:right w:val="nil"/>
            </w:tcBorders>
            <w:shd w:val="clear" w:color="auto" w:fill="auto"/>
            <w:vAlign w:val="center"/>
          </w:tcPr>
          <w:p w:rsidR="005C7A89" w:rsidRPr="00413731" w:rsidRDefault="0090276A" w:rsidP="005C7A89">
            <w:pPr>
              <w:pStyle w:val="cuatexto"/>
              <w:jc w:val="right"/>
              <w:rPr>
                <w:rFonts w:ascii="Arial" w:hAnsi="Arial" w:cs="Arial"/>
                <w:b/>
                <w:i/>
                <w:sz w:val="18"/>
                <w:szCs w:val="18"/>
                <w:lang w:eastAsia="es-ES"/>
              </w:rPr>
            </w:pPr>
            <w:r w:rsidRPr="00413731">
              <w:rPr>
                <w:rFonts w:ascii="Arial" w:hAnsi="Arial" w:cs="Arial"/>
                <w:b/>
                <w:i/>
                <w:sz w:val="18"/>
                <w:szCs w:val="18"/>
                <w:lang w:eastAsia="es-ES"/>
              </w:rPr>
              <w:t>(5.168)</w:t>
            </w:r>
          </w:p>
        </w:tc>
      </w:tr>
      <w:tr w:rsidR="00413731" w:rsidRPr="00413731" w:rsidTr="0090276A">
        <w:trPr>
          <w:trHeight w:val="198"/>
        </w:trPr>
        <w:tc>
          <w:tcPr>
            <w:tcW w:w="360" w:type="dxa"/>
            <w:tcBorders>
              <w:top w:val="single" w:sz="4" w:space="0" w:color="auto"/>
              <w:left w:val="nil"/>
              <w:bottom w:val="single" w:sz="4" w:space="0" w:color="auto"/>
              <w:right w:val="nil"/>
            </w:tcBorders>
            <w:shd w:val="clear" w:color="auto" w:fill="auto"/>
            <w:vAlign w:val="center"/>
          </w:tcPr>
          <w:p w:rsidR="005C7A89" w:rsidRPr="00413731" w:rsidRDefault="0090276A" w:rsidP="005C7A89">
            <w:pPr>
              <w:pStyle w:val="cuatexto"/>
              <w:jc w:val="left"/>
              <w:rPr>
                <w:b/>
                <w:lang w:val="es-ES" w:eastAsia="es-ES"/>
              </w:rPr>
            </w:pPr>
            <w:r w:rsidRPr="00413731">
              <w:rPr>
                <w:b/>
                <w:lang w:val="es-ES" w:eastAsia="es-ES"/>
              </w:rPr>
              <w:t>F</w:t>
            </w:r>
          </w:p>
        </w:tc>
        <w:tc>
          <w:tcPr>
            <w:tcW w:w="5760" w:type="dxa"/>
            <w:tcBorders>
              <w:top w:val="single" w:sz="4" w:space="0" w:color="auto"/>
              <w:left w:val="nil"/>
              <w:bottom w:val="single" w:sz="4" w:space="0" w:color="auto"/>
              <w:right w:val="nil"/>
            </w:tcBorders>
            <w:shd w:val="clear" w:color="auto" w:fill="auto"/>
            <w:vAlign w:val="center"/>
          </w:tcPr>
          <w:p w:rsidR="005C7A89" w:rsidRPr="00413731" w:rsidRDefault="0090276A" w:rsidP="005C7A89">
            <w:pPr>
              <w:pStyle w:val="cuatexto"/>
              <w:jc w:val="left"/>
              <w:rPr>
                <w:b/>
                <w:lang w:val="es-ES" w:eastAsia="es-ES"/>
              </w:rPr>
            </w:pPr>
            <w:r w:rsidRPr="00413731">
              <w:rPr>
                <w:b/>
                <w:lang w:val="es-ES" w:eastAsia="es-ES"/>
              </w:rPr>
              <w:t>Gastos financieros</w:t>
            </w:r>
          </w:p>
        </w:tc>
        <w:tc>
          <w:tcPr>
            <w:tcW w:w="1440" w:type="dxa"/>
            <w:tcBorders>
              <w:top w:val="single" w:sz="4" w:space="0" w:color="auto"/>
              <w:left w:val="nil"/>
              <w:bottom w:val="single" w:sz="4" w:space="0" w:color="auto"/>
              <w:right w:val="nil"/>
            </w:tcBorders>
            <w:shd w:val="clear" w:color="auto" w:fill="auto"/>
            <w:vAlign w:val="center"/>
          </w:tcPr>
          <w:p w:rsidR="005C7A89" w:rsidRPr="00413731" w:rsidRDefault="0090276A" w:rsidP="005C7A89">
            <w:pPr>
              <w:pStyle w:val="cuatexto"/>
              <w:jc w:val="right"/>
              <w:rPr>
                <w:rFonts w:ascii="Arial" w:hAnsi="Arial" w:cs="Arial"/>
                <w:b/>
                <w:sz w:val="18"/>
                <w:szCs w:val="18"/>
                <w:lang w:eastAsia="es-ES"/>
              </w:rPr>
            </w:pPr>
            <w:r w:rsidRPr="00413731">
              <w:rPr>
                <w:rFonts w:ascii="Arial" w:hAnsi="Arial" w:cs="Arial"/>
                <w:b/>
                <w:sz w:val="18"/>
                <w:szCs w:val="18"/>
                <w:lang w:eastAsia="es-ES"/>
              </w:rPr>
              <w:t>(3.101)</w:t>
            </w:r>
          </w:p>
        </w:tc>
        <w:tc>
          <w:tcPr>
            <w:tcW w:w="1320" w:type="dxa"/>
            <w:tcBorders>
              <w:top w:val="single" w:sz="4" w:space="0" w:color="auto"/>
              <w:left w:val="nil"/>
              <w:bottom w:val="single" w:sz="4" w:space="0" w:color="auto"/>
              <w:right w:val="nil"/>
            </w:tcBorders>
            <w:shd w:val="clear" w:color="auto" w:fill="auto"/>
            <w:vAlign w:val="center"/>
          </w:tcPr>
          <w:p w:rsidR="005C7A89" w:rsidRPr="00413731" w:rsidRDefault="0090276A" w:rsidP="005C7A89">
            <w:pPr>
              <w:pStyle w:val="cuatexto"/>
              <w:jc w:val="right"/>
              <w:rPr>
                <w:rFonts w:ascii="Arial" w:hAnsi="Arial" w:cs="Arial"/>
                <w:b/>
                <w:sz w:val="18"/>
                <w:szCs w:val="18"/>
                <w:lang w:eastAsia="es-ES"/>
              </w:rPr>
            </w:pPr>
            <w:r w:rsidRPr="00413731">
              <w:rPr>
                <w:rFonts w:ascii="Arial" w:hAnsi="Arial" w:cs="Arial"/>
                <w:b/>
                <w:sz w:val="18"/>
                <w:szCs w:val="18"/>
                <w:lang w:eastAsia="es-ES"/>
              </w:rPr>
              <w:t>(4.489)</w:t>
            </w:r>
          </w:p>
        </w:tc>
      </w:tr>
      <w:tr w:rsidR="00413731" w:rsidRPr="00413731" w:rsidTr="0090276A">
        <w:trPr>
          <w:trHeight w:val="198"/>
        </w:trPr>
        <w:tc>
          <w:tcPr>
            <w:tcW w:w="360" w:type="dxa"/>
            <w:tcBorders>
              <w:top w:val="single" w:sz="4" w:space="0" w:color="auto"/>
              <w:left w:val="nil"/>
              <w:bottom w:val="single" w:sz="4" w:space="0" w:color="auto"/>
              <w:right w:val="nil"/>
            </w:tcBorders>
            <w:shd w:val="clear" w:color="auto" w:fill="auto"/>
            <w:vAlign w:val="center"/>
          </w:tcPr>
          <w:p w:rsidR="005C7A89" w:rsidRPr="00413731" w:rsidRDefault="0090276A" w:rsidP="005C7A89">
            <w:pPr>
              <w:pStyle w:val="cuatexto"/>
              <w:jc w:val="left"/>
              <w:rPr>
                <w:lang w:val="es-ES" w:eastAsia="es-ES"/>
              </w:rPr>
            </w:pPr>
            <w:r w:rsidRPr="00413731">
              <w:rPr>
                <w:lang w:val="es-ES" w:eastAsia="es-ES"/>
              </w:rPr>
              <w:t>7</w:t>
            </w:r>
          </w:p>
        </w:tc>
        <w:tc>
          <w:tcPr>
            <w:tcW w:w="5760" w:type="dxa"/>
            <w:tcBorders>
              <w:top w:val="single" w:sz="4" w:space="0" w:color="auto"/>
              <w:left w:val="nil"/>
              <w:bottom w:val="single" w:sz="4" w:space="0" w:color="auto"/>
              <w:right w:val="nil"/>
            </w:tcBorders>
            <w:shd w:val="clear" w:color="auto" w:fill="auto"/>
            <w:vAlign w:val="center"/>
          </w:tcPr>
          <w:p w:rsidR="005C7A89" w:rsidRPr="00413731" w:rsidRDefault="0090276A" w:rsidP="005C7A89">
            <w:pPr>
              <w:pStyle w:val="cuatexto"/>
              <w:jc w:val="left"/>
              <w:rPr>
                <w:lang w:val="es-ES" w:eastAsia="es-ES"/>
              </w:rPr>
            </w:pPr>
            <w:r w:rsidRPr="00413731">
              <w:rPr>
                <w:lang w:val="es-ES" w:eastAsia="es-ES"/>
              </w:rPr>
              <w:t>Intereses descuento efectos empresas grupo</w:t>
            </w:r>
          </w:p>
        </w:tc>
        <w:tc>
          <w:tcPr>
            <w:tcW w:w="1440" w:type="dxa"/>
            <w:tcBorders>
              <w:top w:val="single" w:sz="4" w:space="0" w:color="auto"/>
              <w:left w:val="nil"/>
              <w:bottom w:val="single" w:sz="4" w:space="0" w:color="auto"/>
              <w:right w:val="nil"/>
            </w:tcBorders>
            <w:shd w:val="clear" w:color="auto" w:fill="auto"/>
            <w:vAlign w:val="center"/>
          </w:tcPr>
          <w:p w:rsidR="005C7A89" w:rsidRPr="00413731" w:rsidRDefault="0090276A" w:rsidP="005C7A89">
            <w:pPr>
              <w:pStyle w:val="cuatexto"/>
              <w:jc w:val="right"/>
              <w:rPr>
                <w:rFonts w:ascii="Arial" w:hAnsi="Arial" w:cs="Arial"/>
                <w:sz w:val="18"/>
                <w:szCs w:val="18"/>
                <w:lang w:eastAsia="es-ES"/>
              </w:rPr>
            </w:pPr>
            <w:r w:rsidRPr="00413731">
              <w:rPr>
                <w:rFonts w:ascii="Arial" w:hAnsi="Arial" w:cs="Arial"/>
                <w:sz w:val="18"/>
                <w:szCs w:val="18"/>
                <w:lang w:eastAsia="es-ES"/>
              </w:rPr>
              <w:t>(3.101)</w:t>
            </w:r>
          </w:p>
        </w:tc>
        <w:tc>
          <w:tcPr>
            <w:tcW w:w="1320" w:type="dxa"/>
            <w:tcBorders>
              <w:top w:val="single" w:sz="4" w:space="0" w:color="auto"/>
              <w:left w:val="nil"/>
              <w:bottom w:val="single" w:sz="4" w:space="0" w:color="auto"/>
              <w:right w:val="nil"/>
            </w:tcBorders>
            <w:shd w:val="clear" w:color="auto" w:fill="auto"/>
            <w:vAlign w:val="center"/>
          </w:tcPr>
          <w:p w:rsidR="005C7A89" w:rsidRPr="00413731" w:rsidRDefault="0090276A" w:rsidP="005C7A89">
            <w:pPr>
              <w:pStyle w:val="cuatexto"/>
              <w:jc w:val="right"/>
              <w:rPr>
                <w:rFonts w:ascii="Arial" w:hAnsi="Arial" w:cs="Arial"/>
                <w:sz w:val="18"/>
                <w:szCs w:val="18"/>
                <w:lang w:eastAsia="es-ES"/>
              </w:rPr>
            </w:pPr>
            <w:r w:rsidRPr="00413731">
              <w:rPr>
                <w:rFonts w:ascii="Arial" w:hAnsi="Arial" w:cs="Arial"/>
                <w:sz w:val="18"/>
                <w:szCs w:val="18"/>
                <w:lang w:eastAsia="es-ES"/>
              </w:rPr>
              <w:t>(4.489)</w:t>
            </w:r>
          </w:p>
        </w:tc>
      </w:tr>
      <w:tr w:rsidR="00413731" w:rsidRPr="00413731" w:rsidTr="005C7A89">
        <w:trPr>
          <w:trHeight w:val="198"/>
        </w:trPr>
        <w:tc>
          <w:tcPr>
            <w:tcW w:w="360" w:type="dxa"/>
            <w:tcBorders>
              <w:top w:val="single" w:sz="4" w:space="0" w:color="auto"/>
              <w:left w:val="nil"/>
              <w:bottom w:val="single" w:sz="4" w:space="0" w:color="auto"/>
              <w:right w:val="nil"/>
            </w:tcBorders>
            <w:shd w:val="clear" w:color="auto" w:fill="auto"/>
            <w:vAlign w:val="center"/>
          </w:tcPr>
          <w:p w:rsidR="00991D63" w:rsidRPr="00413731" w:rsidRDefault="0090276A" w:rsidP="005C7A89">
            <w:pPr>
              <w:pStyle w:val="cuatexto"/>
              <w:jc w:val="left"/>
              <w:rPr>
                <w:b/>
                <w:lang w:val="es-ES" w:eastAsia="es-ES"/>
              </w:rPr>
            </w:pPr>
            <w:r w:rsidRPr="00413731">
              <w:rPr>
                <w:b/>
                <w:lang w:val="es-ES" w:eastAsia="es-ES"/>
              </w:rPr>
              <w:t>G</w:t>
            </w:r>
          </w:p>
        </w:tc>
        <w:tc>
          <w:tcPr>
            <w:tcW w:w="5760" w:type="dxa"/>
            <w:tcBorders>
              <w:top w:val="single" w:sz="4" w:space="0" w:color="auto"/>
              <w:left w:val="nil"/>
              <w:bottom w:val="single" w:sz="4" w:space="0" w:color="auto"/>
              <w:right w:val="nil"/>
            </w:tcBorders>
            <w:shd w:val="clear" w:color="auto" w:fill="auto"/>
            <w:vAlign w:val="center"/>
          </w:tcPr>
          <w:p w:rsidR="00991D63" w:rsidRPr="00413731" w:rsidRDefault="0090276A" w:rsidP="005C7A89">
            <w:pPr>
              <w:pStyle w:val="cuatexto"/>
              <w:jc w:val="left"/>
              <w:rPr>
                <w:b/>
                <w:lang w:val="es-ES" w:eastAsia="es-ES"/>
              </w:rPr>
            </w:pPr>
            <w:r w:rsidRPr="00413731">
              <w:rPr>
                <w:b/>
                <w:lang w:val="es-ES" w:eastAsia="es-ES"/>
              </w:rPr>
              <w:t>Ingresos financieros</w:t>
            </w:r>
          </w:p>
        </w:tc>
        <w:tc>
          <w:tcPr>
            <w:tcW w:w="1440" w:type="dxa"/>
            <w:tcBorders>
              <w:top w:val="single" w:sz="4" w:space="0" w:color="auto"/>
              <w:left w:val="nil"/>
              <w:bottom w:val="single" w:sz="4" w:space="0" w:color="auto"/>
              <w:right w:val="nil"/>
            </w:tcBorders>
            <w:shd w:val="clear" w:color="auto" w:fill="auto"/>
            <w:vAlign w:val="center"/>
          </w:tcPr>
          <w:p w:rsidR="00991D63" w:rsidRPr="00413731" w:rsidRDefault="0090276A" w:rsidP="005C7A89">
            <w:pPr>
              <w:pStyle w:val="cuatexto"/>
              <w:jc w:val="right"/>
              <w:rPr>
                <w:rFonts w:ascii="Arial" w:hAnsi="Arial" w:cs="Arial"/>
                <w:b/>
                <w:sz w:val="18"/>
                <w:szCs w:val="18"/>
                <w:lang w:eastAsia="es-ES"/>
              </w:rPr>
            </w:pPr>
            <w:r w:rsidRPr="00413731">
              <w:rPr>
                <w:rFonts w:ascii="Arial" w:hAnsi="Arial" w:cs="Arial"/>
                <w:b/>
                <w:sz w:val="18"/>
                <w:szCs w:val="18"/>
                <w:lang w:eastAsia="es-ES"/>
              </w:rPr>
              <w:t>7.646</w:t>
            </w:r>
          </w:p>
        </w:tc>
        <w:tc>
          <w:tcPr>
            <w:tcW w:w="1320" w:type="dxa"/>
            <w:tcBorders>
              <w:top w:val="single" w:sz="4" w:space="0" w:color="auto"/>
              <w:left w:val="nil"/>
              <w:bottom w:val="single" w:sz="4" w:space="0" w:color="auto"/>
              <w:right w:val="nil"/>
            </w:tcBorders>
            <w:shd w:val="clear" w:color="auto" w:fill="auto"/>
            <w:vAlign w:val="center"/>
          </w:tcPr>
          <w:p w:rsidR="00991D63" w:rsidRPr="00413731" w:rsidRDefault="0090276A" w:rsidP="005C7A89">
            <w:pPr>
              <w:pStyle w:val="cuatexto"/>
              <w:jc w:val="right"/>
              <w:rPr>
                <w:rFonts w:ascii="Arial" w:hAnsi="Arial" w:cs="Arial"/>
                <w:b/>
                <w:sz w:val="18"/>
                <w:szCs w:val="18"/>
                <w:lang w:eastAsia="es-ES"/>
              </w:rPr>
            </w:pPr>
            <w:r w:rsidRPr="00413731">
              <w:rPr>
                <w:rFonts w:ascii="Arial" w:hAnsi="Arial" w:cs="Arial"/>
                <w:b/>
                <w:sz w:val="18"/>
                <w:szCs w:val="18"/>
                <w:lang w:eastAsia="es-ES"/>
              </w:rPr>
              <w:t>9.657</w:t>
            </w:r>
          </w:p>
        </w:tc>
      </w:tr>
      <w:tr w:rsidR="00413731" w:rsidRPr="00413731" w:rsidTr="005C7A89">
        <w:trPr>
          <w:trHeight w:val="198"/>
        </w:trPr>
        <w:tc>
          <w:tcPr>
            <w:tcW w:w="360" w:type="dxa"/>
            <w:tcBorders>
              <w:top w:val="single" w:sz="4" w:space="0" w:color="auto"/>
              <w:left w:val="nil"/>
              <w:bottom w:val="single" w:sz="4" w:space="0" w:color="auto"/>
              <w:right w:val="nil"/>
            </w:tcBorders>
            <w:shd w:val="clear" w:color="auto" w:fill="auto"/>
            <w:vAlign w:val="center"/>
          </w:tcPr>
          <w:p w:rsidR="0090276A" w:rsidRPr="00413731" w:rsidRDefault="0090276A" w:rsidP="005C7A89">
            <w:pPr>
              <w:pStyle w:val="cuatexto"/>
              <w:jc w:val="left"/>
              <w:rPr>
                <w:lang w:val="es-ES" w:eastAsia="es-ES"/>
              </w:rPr>
            </w:pPr>
            <w:r w:rsidRPr="00413731">
              <w:rPr>
                <w:lang w:val="es-ES" w:eastAsia="es-ES"/>
              </w:rPr>
              <w:t>8</w:t>
            </w:r>
          </w:p>
        </w:tc>
        <w:tc>
          <w:tcPr>
            <w:tcW w:w="5760" w:type="dxa"/>
            <w:tcBorders>
              <w:top w:val="single" w:sz="4" w:space="0" w:color="auto"/>
              <w:left w:val="nil"/>
              <w:bottom w:val="single" w:sz="4" w:space="0" w:color="auto"/>
              <w:right w:val="nil"/>
            </w:tcBorders>
            <w:shd w:val="clear" w:color="auto" w:fill="auto"/>
            <w:vAlign w:val="center"/>
          </w:tcPr>
          <w:p w:rsidR="0090276A" w:rsidRPr="00413731" w:rsidRDefault="0090276A" w:rsidP="005C7A89">
            <w:pPr>
              <w:pStyle w:val="cuatexto"/>
              <w:jc w:val="left"/>
              <w:rPr>
                <w:lang w:val="es-ES" w:eastAsia="es-ES"/>
              </w:rPr>
            </w:pPr>
            <w:r w:rsidRPr="00413731">
              <w:rPr>
                <w:lang w:val="es-ES" w:eastAsia="es-ES"/>
              </w:rPr>
              <w:t>Otros intereses</w:t>
            </w:r>
          </w:p>
        </w:tc>
        <w:tc>
          <w:tcPr>
            <w:tcW w:w="1440" w:type="dxa"/>
            <w:tcBorders>
              <w:top w:val="single" w:sz="4" w:space="0" w:color="auto"/>
              <w:left w:val="nil"/>
              <w:bottom w:val="single" w:sz="4" w:space="0" w:color="auto"/>
              <w:right w:val="nil"/>
            </w:tcBorders>
            <w:shd w:val="clear" w:color="auto" w:fill="auto"/>
            <w:vAlign w:val="center"/>
          </w:tcPr>
          <w:p w:rsidR="0090276A" w:rsidRPr="00413731" w:rsidRDefault="0090276A" w:rsidP="005C7A89">
            <w:pPr>
              <w:pStyle w:val="cuatexto"/>
              <w:jc w:val="right"/>
              <w:rPr>
                <w:rFonts w:ascii="Arial" w:hAnsi="Arial" w:cs="Arial"/>
                <w:sz w:val="18"/>
                <w:szCs w:val="18"/>
                <w:lang w:eastAsia="es-ES"/>
              </w:rPr>
            </w:pPr>
            <w:r w:rsidRPr="00413731">
              <w:rPr>
                <w:rFonts w:ascii="Arial" w:hAnsi="Arial" w:cs="Arial"/>
                <w:sz w:val="18"/>
                <w:szCs w:val="18"/>
                <w:lang w:eastAsia="es-ES"/>
              </w:rPr>
              <w:t>7.646</w:t>
            </w:r>
          </w:p>
        </w:tc>
        <w:tc>
          <w:tcPr>
            <w:tcW w:w="1320" w:type="dxa"/>
            <w:tcBorders>
              <w:top w:val="single" w:sz="4" w:space="0" w:color="auto"/>
              <w:left w:val="nil"/>
              <w:bottom w:val="single" w:sz="4" w:space="0" w:color="auto"/>
              <w:right w:val="nil"/>
            </w:tcBorders>
            <w:shd w:val="clear" w:color="auto" w:fill="auto"/>
            <w:vAlign w:val="center"/>
          </w:tcPr>
          <w:p w:rsidR="0090276A" w:rsidRPr="00413731" w:rsidRDefault="0090276A" w:rsidP="005C7A89">
            <w:pPr>
              <w:pStyle w:val="cuatexto"/>
              <w:jc w:val="right"/>
              <w:rPr>
                <w:rFonts w:ascii="Arial" w:hAnsi="Arial" w:cs="Arial"/>
                <w:sz w:val="18"/>
                <w:szCs w:val="18"/>
                <w:lang w:eastAsia="es-ES"/>
              </w:rPr>
            </w:pPr>
            <w:r w:rsidRPr="00413731">
              <w:rPr>
                <w:rFonts w:ascii="Arial" w:hAnsi="Arial" w:cs="Arial"/>
                <w:sz w:val="18"/>
                <w:szCs w:val="18"/>
                <w:lang w:eastAsia="es-ES"/>
              </w:rPr>
              <w:t>9.657</w:t>
            </w:r>
          </w:p>
        </w:tc>
      </w:tr>
      <w:tr w:rsidR="00413731" w:rsidRPr="00413731" w:rsidTr="005C7A89">
        <w:trPr>
          <w:trHeight w:val="198"/>
        </w:trPr>
        <w:tc>
          <w:tcPr>
            <w:tcW w:w="360" w:type="dxa"/>
            <w:tcBorders>
              <w:top w:val="single" w:sz="4" w:space="0" w:color="auto"/>
              <w:left w:val="nil"/>
              <w:bottom w:val="single" w:sz="4" w:space="0" w:color="auto"/>
              <w:right w:val="nil"/>
            </w:tcBorders>
            <w:shd w:val="clear" w:color="auto" w:fill="auto"/>
            <w:vAlign w:val="center"/>
          </w:tcPr>
          <w:p w:rsidR="0090276A" w:rsidRPr="00413731" w:rsidRDefault="0090276A" w:rsidP="005C7A89">
            <w:pPr>
              <w:pStyle w:val="cuatexto"/>
              <w:jc w:val="left"/>
              <w:rPr>
                <w:b/>
                <w:i/>
                <w:lang w:val="es-ES" w:eastAsia="es-ES"/>
              </w:rPr>
            </w:pPr>
            <w:r w:rsidRPr="00413731">
              <w:rPr>
                <w:b/>
                <w:i/>
                <w:lang w:val="es-ES" w:eastAsia="es-ES"/>
              </w:rPr>
              <w:t>H</w:t>
            </w:r>
          </w:p>
        </w:tc>
        <w:tc>
          <w:tcPr>
            <w:tcW w:w="5760" w:type="dxa"/>
            <w:tcBorders>
              <w:top w:val="single" w:sz="4" w:space="0" w:color="auto"/>
              <w:left w:val="nil"/>
              <w:bottom w:val="single" w:sz="4" w:space="0" w:color="auto"/>
              <w:right w:val="nil"/>
            </w:tcBorders>
            <w:shd w:val="clear" w:color="auto" w:fill="auto"/>
            <w:vAlign w:val="center"/>
          </w:tcPr>
          <w:p w:rsidR="0090276A" w:rsidRPr="00413731" w:rsidRDefault="0090276A" w:rsidP="005C7A89">
            <w:pPr>
              <w:pStyle w:val="cuatexto"/>
              <w:jc w:val="left"/>
              <w:rPr>
                <w:b/>
                <w:i/>
                <w:lang w:val="es-ES" w:eastAsia="es-ES"/>
              </w:rPr>
            </w:pPr>
            <w:r w:rsidRPr="00413731">
              <w:rPr>
                <w:b/>
                <w:i/>
                <w:lang w:val="es-ES" w:eastAsia="es-ES"/>
              </w:rPr>
              <w:t>Resultado financiero (F+G)</w:t>
            </w:r>
          </w:p>
        </w:tc>
        <w:tc>
          <w:tcPr>
            <w:tcW w:w="1440" w:type="dxa"/>
            <w:tcBorders>
              <w:top w:val="single" w:sz="4" w:space="0" w:color="auto"/>
              <w:left w:val="nil"/>
              <w:bottom w:val="single" w:sz="4" w:space="0" w:color="auto"/>
              <w:right w:val="nil"/>
            </w:tcBorders>
            <w:shd w:val="clear" w:color="auto" w:fill="auto"/>
            <w:vAlign w:val="center"/>
          </w:tcPr>
          <w:p w:rsidR="0090276A" w:rsidRPr="00413731" w:rsidRDefault="0090276A" w:rsidP="005C7A89">
            <w:pPr>
              <w:pStyle w:val="cuatexto"/>
              <w:jc w:val="right"/>
              <w:rPr>
                <w:rFonts w:ascii="Arial" w:hAnsi="Arial" w:cs="Arial"/>
                <w:b/>
                <w:i/>
                <w:sz w:val="18"/>
                <w:szCs w:val="18"/>
                <w:lang w:eastAsia="es-ES"/>
              </w:rPr>
            </w:pPr>
            <w:r w:rsidRPr="00413731">
              <w:rPr>
                <w:rFonts w:ascii="Arial" w:hAnsi="Arial" w:cs="Arial"/>
                <w:b/>
                <w:i/>
                <w:sz w:val="18"/>
                <w:szCs w:val="18"/>
                <w:lang w:eastAsia="es-ES"/>
              </w:rPr>
              <w:t>4.545</w:t>
            </w:r>
          </w:p>
        </w:tc>
        <w:tc>
          <w:tcPr>
            <w:tcW w:w="1320" w:type="dxa"/>
            <w:tcBorders>
              <w:top w:val="single" w:sz="4" w:space="0" w:color="auto"/>
              <w:left w:val="nil"/>
              <w:bottom w:val="single" w:sz="4" w:space="0" w:color="auto"/>
              <w:right w:val="nil"/>
            </w:tcBorders>
            <w:shd w:val="clear" w:color="auto" w:fill="auto"/>
            <w:vAlign w:val="center"/>
          </w:tcPr>
          <w:p w:rsidR="0090276A" w:rsidRPr="00413731" w:rsidRDefault="0090276A" w:rsidP="005C7A89">
            <w:pPr>
              <w:pStyle w:val="cuatexto"/>
              <w:jc w:val="right"/>
              <w:rPr>
                <w:rFonts w:ascii="Arial" w:hAnsi="Arial" w:cs="Arial"/>
                <w:b/>
                <w:i/>
                <w:sz w:val="18"/>
                <w:szCs w:val="18"/>
                <w:lang w:eastAsia="es-ES"/>
              </w:rPr>
            </w:pPr>
            <w:r w:rsidRPr="00413731">
              <w:rPr>
                <w:rFonts w:ascii="Arial" w:hAnsi="Arial" w:cs="Arial"/>
                <w:b/>
                <w:i/>
                <w:sz w:val="18"/>
                <w:szCs w:val="18"/>
                <w:lang w:eastAsia="es-ES"/>
              </w:rPr>
              <w:t>5.168</w:t>
            </w:r>
          </w:p>
        </w:tc>
      </w:tr>
      <w:tr w:rsidR="00413731" w:rsidRPr="00413731" w:rsidTr="005C7A89">
        <w:trPr>
          <w:cantSplit/>
          <w:trHeight w:val="312"/>
        </w:trPr>
        <w:tc>
          <w:tcPr>
            <w:tcW w:w="6120" w:type="dxa"/>
            <w:gridSpan w:val="2"/>
            <w:tcBorders>
              <w:top w:val="single" w:sz="4" w:space="0" w:color="auto"/>
              <w:left w:val="nil"/>
              <w:bottom w:val="single" w:sz="4" w:space="0" w:color="auto"/>
              <w:right w:val="nil"/>
            </w:tcBorders>
            <w:shd w:val="clear" w:color="auto" w:fill="FABF8F" w:themeFill="accent6" w:themeFillTint="99"/>
            <w:vAlign w:val="center"/>
          </w:tcPr>
          <w:p w:rsidR="00991D63" w:rsidRPr="00413731" w:rsidRDefault="00413731" w:rsidP="005C7A89">
            <w:pPr>
              <w:pStyle w:val="cuatexto"/>
              <w:jc w:val="left"/>
              <w:rPr>
                <w:rFonts w:ascii="Arial" w:hAnsi="Arial" w:cs="Arial"/>
                <w:sz w:val="18"/>
                <w:szCs w:val="18"/>
                <w:lang w:val="es-ES" w:eastAsia="es-ES"/>
              </w:rPr>
            </w:pPr>
            <w:r w:rsidRPr="00413731">
              <w:rPr>
                <w:rFonts w:ascii="Arial" w:hAnsi="Arial" w:cs="Arial"/>
                <w:sz w:val="18"/>
                <w:szCs w:val="18"/>
                <w:lang w:val="es-ES" w:eastAsia="es-ES"/>
              </w:rPr>
              <w:t>Resultado del ejercicio (E+H)</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991D63" w:rsidRPr="00413731" w:rsidRDefault="00413731" w:rsidP="005C7A89">
            <w:pPr>
              <w:pStyle w:val="cuatexto"/>
              <w:jc w:val="right"/>
              <w:rPr>
                <w:rFonts w:ascii="Arial" w:hAnsi="Arial" w:cs="Arial"/>
                <w:sz w:val="18"/>
                <w:szCs w:val="18"/>
                <w:lang w:val="es-ES" w:eastAsia="es-ES"/>
              </w:rPr>
            </w:pPr>
            <w:r w:rsidRPr="00413731">
              <w:rPr>
                <w:rFonts w:ascii="Arial" w:hAnsi="Arial" w:cs="Arial"/>
                <w:sz w:val="18"/>
                <w:szCs w:val="18"/>
                <w:lang w:val="es-ES" w:eastAsia="es-ES"/>
              </w:rPr>
              <w:t>0</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991D63" w:rsidRPr="00413731" w:rsidRDefault="00413731" w:rsidP="005C7A89">
            <w:pPr>
              <w:pStyle w:val="cuatexto"/>
              <w:jc w:val="right"/>
              <w:rPr>
                <w:rFonts w:ascii="Arial" w:hAnsi="Arial" w:cs="Arial"/>
                <w:sz w:val="18"/>
                <w:szCs w:val="18"/>
                <w:lang w:val="es-ES" w:eastAsia="es-ES"/>
              </w:rPr>
            </w:pPr>
            <w:r w:rsidRPr="00413731">
              <w:rPr>
                <w:rFonts w:ascii="Arial" w:hAnsi="Arial" w:cs="Arial"/>
                <w:sz w:val="18"/>
                <w:szCs w:val="18"/>
                <w:lang w:val="es-ES" w:eastAsia="es-ES"/>
              </w:rPr>
              <w:t>0</w:t>
            </w:r>
          </w:p>
        </w:tc>
      </w:tr>
    </w:tbl>
    <w:p w:rsidR="00385053" w:rsidRPr="00AC5E8C" w:rsidRDefault="0025529E" w:rsidP="004C3FEA">
      <w:pPr>
        <w:pStyle w:val="cuadroCabe"/>
        <w:spacing w:before="60"/>
        <w:rPr>
          <w:rFonts w:ascii="Arial Narrow" w:hAnsi="Arial Narrow"/>
        </w:rPr>
      </w:pPr>
      <w:r w:rsidRPr="00AC5E8C">
        <w:rPr>
          <w:rFonts w:ascii="Arial Narrow" w:hAnsi="Arial Narrow"/>
        </w:rPr>
        <w:t xml:space="preserve">(*) </w:t>
      </w:r>
      <w:r w:rsidR="003B1295" w:rsidRPr="00AC5E8C">
        <w:rPr>
          <w:rFonts w:ascii="Arial Narrow" w:hAnsi="Arial Narrow"/>
        </w:rPr>
        <w:t>Ejercicios no auditados</w:t>
      </w:r>
    </w:p>
    <w:p w:rsidR="00BF097C" w:rsidRPr="00B9040B" w:rsidRDefault="00385053" w:rsidP="00AC5E8C">
      <w:pPr>
        <w:pStyle w:val="texto"/>
        <w:tabs>
          <w:tab w:val="clear" w:pos="2835"/>
          <w:tab w:val="clear" w:pos="3969"/>
          <w:tab w:val="clear" w:pos="5103"/>
          <w:tab w:val="clear" w:pos="6237"/>
          <w:tab w:val="clear" w:pos="7371"/>
        </w:tabs>
        <w:spacing w:before="120" w:after="120"/>
        <w:rPr>
          <w:rFonts w:cs="Arial"/>
          <w:lang w:val="es-ES"/>
        </w:rPr>
      </w:pPr>
      <w:r w:rsidRPr="00B9040B">
        <w:rPr>
          <w:rFonts w:cs="Arial"/>
          <w:lang w:val="es-ES"/>
        </w:rPr>
        <w:t>De la revisión efectuada destacamos los siguientes aspectos:</w:t>
      </w:r>
    </w:p>
    <w:p w:rsidR="00D42F4C" w:rsidRPr="00E75055" w:rsidRDefault="00D42F4C" w:rsidP="00804161">
      <w:pPr>
        <w:pStyle w:val="texto"/>
        <w:numPr>
          <w:ilvl w:val="0"/>
          <w:numId w:val="7"/>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rsidRPr="00E75055">
        <w:rPr>
          <w:szCs w:val="26"/>
        </w:rPr>
        <w:t xml:space="preserve">Consta copia simple de la escritura de constitución de la </w:t>
      </w:r>
      <w:r w:rsidR="0001795E">
        <w:rPr>
          <w:szCs w:val="26"/>
        </w:rPr>
        <w:t>S</w:t>
      </w:r>
      <w:r w:rsidRPr="00E75055">
        <w:rPr>
          <w:szCs w:val="26"/>
        </w:rPr>
        <w:t xml:space="preserve">ociedad, </w:t>
      </w:r>
      <w:r w:rsidR="006706F9" w:rsidRPr="00E75055">
        <w:rPr>
          <w:szCs w:val="26"/>
        </w:rPr>
        <w:t xml:space="preserve">pero </w:t>
      </w:r>
      <w:r w:rsidRPr="00E75055">
        <w:rPr>
          <w:szCs w:val="26"/>
        </w:rPr>
        <w:t>hasta la fecha no está inscrita en el Registro Mercantil</w:t>
      </w:r>
      <w:r w:rsidR="00E36A69">
        <w:rPr>
          <w:szCs w:val="26"/>
        </w:rPr>
        <w:t>, encuadrándose en co</w:t>
      </w:r>
      <w:r w:rsidR="00E36A69">
        <w:rPr>
          <w:szCs w:val="26"/>
        </w:rPr>
        <w:t>n</w:t>
      </w:r>
      <w:r w:rsidR="00E36A69">
        <w:rPr>
          <w:szCs w:val="26"/>
        </w:rPr>
        <w:t>secuencia en la categoría de sociedad irregular</w:t>
      </w:r>
      <w:r w:rsidRPr="00E75055">
        <w:rPr>
          <w:szCs w:val="26"/>
        </w:rPr>
        <w:t>.</w:t>
      </w:r>
    </w:p>
    <w:p w:rsidR="00385053" w:rsidRPr="00E75055" w:rsidRDefault="00385053" w:rsidP="00804161">
      <w:pPr>
        <w:pStyle w:val="texto"/>
        <w:numPr>
          <w:ilvl w:val="0"/>
          <w:numId w:val="7"/>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rsidRPr="00E75055">
        <w:rPr>
          <w:szCs w:val="26"/>
        </w:rPr>
        <w:t>No hay estructura de gestión ni responsable de la misma, asumiendo esta</w:t>
      </w:r>
      <w:r w:rsidR="00D42F4C" w:rsidRPr="00E75055">
        <w:rPr>
          <w:szCs w:val="26"/>
        </w:rPr>
        <w:t>s</w:t>
      </w:r>
      <w:r w:rsidRPr="00E75055">
        <w:rPr>
          <w:szCs w:val="26"/>
        </w:rPr>
        <w:t xml:space="preserve"> funciones de dirección la alcaldía. La gestión contable y administrativa se re</w:t>
      </w:r>
      <w:r w:rsidRPr="00E75055">
        <w:rPr>
          <w:szCs w:val="26"/>
        </w:rPr>
        <w:t>a</w:t>
      </w:r>
      <w:r w:rsidRPr="00E75055">
        <w:rPr>
          <w:szCs w:val="26"/>
        </w:rPr>
        <w:t>liza, con dedicación parcial, por una administrativa del ayuntamiento.</w:t>
      </w:r>
    </w:p>
    <w:p w:rsidR="005F04A1" w:rsidRPr="00EE3AFE" w:rsidRDefault="005F04A1" w:rsidP="00804161">
      <w:pPr>
        <w:pStyle w:val="texto"/>
        <w:numPr>
          <w:ilvl w:val="0"/>
          <w:numId w:val="7"/>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rsidRPr="00EE3AFE">
        <w:rPr>
          <w:szCs w:val="26"/>
        </w:rPr>
        <w:t>No consta la elaboración de cuentas anuales</w:t>
      </w:r>
      <w:r w:rsidR="00AB2C08" w:rsidRPr="00EE3AFE">
        <w:rPr>
          <w:szCs w:val="26"/>
        </w:rPr>
        <w:t xml:space="preserve"> debidamente formuladas</w:t>
      </w:r>
      <w:r w:rsidRPr="00EE3AFE">
        <w:rPr>
          <w:szCs w:val="26"/>
        </w:rPr>
        <w:t xml:space="preserve">. </w:t>
      </w:r>
      <w:r w:rsidR="00826DDE" w:rsidRPr="00EE3AFE">
        <w:rPr>
          <w:szCs w:val="26"/>
        </w:rPr>
        <w:t>Este hecho podría implicar la imposición de sanciones o multas al órgano de adm</w:t>
      </w:r>
      <w:r w:rsidR="00826DDE" w:rsidRPr="00EE3AFE">
        <w:rPr>
          <w:szCs w:val="26"/>
        </w:rPr>
        <w:t>i</w:t>
      </w:r>
      <w:r w:rsidR="00826DDE" w:rsidRPr="00EE3AFE">
        <w:rPr>
          <w:szCs w:val="26"/>
        </w:rPr>
        <w:t>nistración de la misma.</w:t>
      </w:r>
    </w:p>
    <w:p w:rsidR="00AB7FCB" w:rsidRPr="004D0E55" w:rsidRDefault="00AB7FCB" w:rsidP="008C0EEE">
      <w:pPr>
        <w:pStyle w:val="texto"/>
        <w:numPr>
          <w:ilvl w:val="0"/>
          <w:numId w:val="7"/>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rPr>
          <w:szCs w:val="26"/>
        </w:rPr>
        <w:t>La sociedad no cuenta con bienes de inmovilizado.</w:t>
      </w:r>
    </w:p>
    <w:p w:rsidR="00AB7FCB" w:rsidRDefault="00AB7FCB" w:rsidP="00AB7FCB">
      <w:pPr>
        <w:pStyle w:val="texto"/>
        <w:numPr>
          <w:ilvl w:val="0"/>
          <w:numId w:val="7"/>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rPr>
          <w:szCs w:val="26"/>
        </w:rPr>
        <w:t>El resultado de los ejercicios de 2015 y 2016 es cero euros,</w:t>
      </w:r>
      <w:r w:rsidRPr="0066727F">
        <w:rPr>
          <w:szCs w:val="26"/>
        </w:rPr>
        <w:t xml:space="preserve"> ya que la f</w:t>
      </w:r>
      <w:r w:rsidRPr="0066727F">
        <w:rPr>
          <w:szCs w:val="26"/>
        </w:rPr>
        <w:t>i</w:t>
      </w:r>
      <w:r w:rsidRPr="0066727F">
        <w:rPr>
          <w:szCs w:val="26"/>
        </w:rPr>
        <w:t>nanciación</w:t>
      </w:r>
      <w:r>
        <w:rPr>
          <w:szCs w:val="26"/>
        </w:rPr>
        <w:t xml:space="preserve"> municipal se cuantifica en función del volumen de gasto efectiv</w:t>
      </w:r>
      <w:r>
        <w:rPr>
          <w:szCs w:val="26"/>
        </w:rPr>
        <w:t>a</w:t>
      </w:r>
      <w:r>
        <w:rPr>
          <w:szCs w:val="26"/>
        </w:rPr>
        <w:t>mente realizado</w:t>
      </w:r>
      <w:r w:rsidRPr="0066727F">
        <w:rPr>
          <w:szCs w:val="26"/>
        </w:rPr>
        <w:t>.</w:t>
      </w:r>
      <w:r w:rsidR="00E36A69">
        <w:rPr>
          <w:szCs w:val="26"/>
        </w:rPr>
        <w:t xml:space="preserve"> Sus resultados de explotación han sido negativos en ambos ejercicios.</w:t>
      </w:r>
    </w:p>
    <w:p w:rsidR="00E36A69" w:rsidRPr="00EE3AFE" w:rsidRDefault="00E36A69" w:rsidP="00E36A69">
      <w:pPr>
        <w:pStyle w:val="texto"/>
        <w:numPr>
          <w:ilvl w:val="0"/>
          <w:numId w:val="7"/>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rsidRPr="00EE3AFE">
        <w:rPr>
          <w:szCs w:val="26"/>
        </w:rPr>
        <w:t>A 31 de diciembre de 2016 el patrimonio neto de la sociedad asciende a 1.287 euros, siendo su capital social de 6.010 euros; de esta forma, la sociedad se encuentra en la actualidad en situación de desequilibrio patrimonial</w:t>
      </w:r>
      <w:r>
        <w:rPr>
          <w:szCs w:val="26"/>
        </w:rPr>
        <w:t xml:space="preserve"> y con resultados negativos de explotación</w:t>
      </w:r>
      <w:r w:rsidRPr="00EE3AFE">
        <w:rPr>
          <w:szCs w:val="26"/>
        </w:rPr>
        <w:t>, con los efectos que tiene este hecho en la legislación mercantil vigente. De acuerdo con lo previsto en la Ley de Bases de Régimen Local (disposición adicional novena) la sociedad, en estas circunsta</w:t>
      </w:r>
      <w:r w:rsidRPr="00EE3AFE">
        <w:rPr>
          <w:szCs w:val="26"/>
        </w:rPr>
        <w:t>n</w:t>
      </w:r>
      <w:r w:rsidRPr="00EE3AFE">
        <w:rPr>
          <w:szCs w:val="26"/>
        </w:rPr>
        <w:t xml:space="preserve">cias, esta disuelta automáticamente. </w:t>
      </w:r>
    </w:p>
    <w:p w:rsidR="00AB7FCB" w:rsidRPr="004D0E55" w:rsidRDefault="00AB7FCB" w:rsidP="00AB7FCB">
      <w:pPr>
        <w:pStyle w:val="texto"/>
        <w:numPr>
          <w:ilvl w:val="0"/>
          <w:numId w:val="7"/>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rsidRPr="004D0E55">
        <w:rPr>
          <w:szCs w:val="26"/>
        </w:rPr>
        <w:lastRenderedPageBreak/>
        <w:t>Desde 2014</w:t>
      </w:r>
      <w:r>
        <w:rPr>
          <w:szCs w:val="26"/>
        </w:rPr>
        <w:t>, la sociedad</w:t>
      </w:r>
      <w:r w:rsidRPr="004D0E55">
        <w:rPr>
          <w:szCs w:val="26"/>
        </w:rPr>
        <w:t xml:space="preserve"> carece de cuentas corrientes propias debido a la imposibilidad de acreditar ante las entidades bancarias los requisitos necesarios para poder disponer de una cuenta. Por tanto, desde ese momento los pagos de la sociedad municipal se realizan directamente desde cuentas corrientes del ayuntamiento.</w:t>
      </w:r>
    </w:p>
    <w:p w:rsidR="00AB7FCB" w:rsidRPr="004D0E55" w:rsidRDefault="00AB7FCB" w:rsidP="00AB7FCB">
      <w:pPr>
        <w:pStyle w:val="texto"/>
        <w:numPr>
          <w:ilvl w:val="0"/>
          <w:numId w:val="7"/>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rsidRPr="004D0E55">
        <w:rPr>
          <w:szCs w:val="26"/>
        </w:rPr>
        <w:t>Al cierre de 2016 cuenta con un total de 13 empleados: 1</w:t>
      </w:r>
      <w:r w:rsidRPr="00181FC3">
        <w:rPr>
          <w:szCs w:val="26"/>
        </w:rPr>
        <w:t xml:space="preserve">1 </w:t>
      </w:r>
      <w:r w:rsidR="002B7681" w:rsidRPr="00181FC3">
        <w:rPr>
          <w:szCs w:val="26"/>
        </w:rPr>
        <w:t>limpiadoras</w:t>
      </w:r>
      <w:r w:rsidRPr="00181FC3">
        <w:rPr>
          <w:szCs w:val="26"/>
        </w:rPr>
        <w:t xml:space="preserve"> –</w:t>
      </w:r>
      <w:r w:rsidRPr="004D0E55">
        <w:rPr>
          <w:szCs w:val="26"/>
        </w:rPr>
        <w:t>solo una a jornada completa</w:t>
      </w:r>
      <w:r w:rsidR="00033C09">
        <w:rPr>
          <w:szCs w:val="26"/>
        </w:rPr>
        <w:t>–</w:t>
      </w:r>
      <w:r w:rsidRPr="004D0E55">
        <w:rPr>
          <w:szCs w:val="26"/>
        </w:rPr>
        <w:t xml:space="preserve"> y </w:t>
      </w:r>
      <w:r>
        <w:rPr>
          <w:szCs w:val="26"/>
        </w:rPr>
        <w:t>dos</w:t>
      </w:r>
      <w:r w:rsidRPr="004D0E55">
        <w:rPr>
          <w:szCs w:val="26"/>
        </w:rPr>
        <w:t xml:space="preserve"> conserjes, ambos a jornada completa. Es decir, </w:t>
      </w:r>
      <w:r>
        <w:rPr>
          <w:szCs w:val="26"/>
        </w:rPr>
        <w:t>tres</w:t>
      </w:r>
      <w:r w:rsidRPr="004D0E55">
        <w:rPr>
          <w:szCs w:val="26"/>
        </w:rPr>
        <w:t xml:space="preserve"> personas a jornada completa y el resto a jornada parcial, con jorn</w:t>
      </w:r>
      <w:r w:rsidRPr="004D0E55">
        <w:rPr>
          <w:szCs w:val="26"/>
        </w:rPr>
        <w:t>a</w:t>
      </w:r>
      <w:r>
        <w:rPr>
          <w:szCs w:val="26"/>
        </w:rPr>
        <w:t xml:space="preserve">das </w:t>
      </w:r>
      <w:r w:rsidRPr="004D0E55">
        <w:rPr>
          <w:szCs w:val="26"/>
        </w:rPr>
        <w:t xml:space="preserve">entre el 44 y el 80 por ciento. </w:t>
      </w:r>
    </w:p>
    <w:p w:rsidR="00AB7FCB" w:rsidRPr="004D0E55" w:rsidRDefault="00AB7FCB" w:rsidP="00AB7FCB">
      <w:pPr>
        <w:pStyle w:val="texto"/>
        <w:tabs>
          <w:tab w:val="clear" w:pos="2835"/>
          <w:tab w:val="clear" w:pos="3969"/>
          <w:tab w:val="clear" w:pos="5103"/>
          <w:tab w:val="clear" w:pos="6237"/>
          <w:tab w:val="clear" w:pos="7371"/>
        </w:tabs>
        <w:spacing w:after="120"/>
        <w:rPr>
          <w:rFonts w:cs="Arial"/>
          <w:lang w:val="es-ES"/>
        </w:rPr>
      </w:pPr>
      <w:r>
        <w:rPr>
          <w:rFonts w:cs="Arial"/>
          <w:lang w:val="es-ES"/>
        </w:rPr>
        <w:t xml:space="preserve">11 de esos </w:t>
      </w:r>
      <w:r w:rsidRPr="004D0E55">
        <w:rPr>
          <w:rFonts w:cs="Arial"/>
          <w:lang w:val="es-ES"/>
        </w:rPr>
        <w:t>trabajadores tienen antigüedades anteriores al ejercicio 2011. Con carácter general, no consta el procedimiento seguido en su contratación, contr</w:t>
      </w:r>
      <w:r w:rsidRPr="004D0E55">
        <w:rPr>
          <w:rFonts w:cs="Arial"/>
          <w:lang w:val="es-ES"/>
        </w:rPr>
        <w:t>a</w:t>
      </w:r>
      <w:r w:rsidRPr="004D0E55">
        <w:rPr>
          <w:rFonts w:cs="Arial"/>
          <w:lang w:val="es-ES"/>
        </w:rPr>
        <w:t>tándose inicialmente como personal laboral temporal</w:t>
      </w:r>
      <w:r w:rsidR="00C6568A">
        <w:rPr>
          <w:rFonts w:cs="Arial"/>
          <w:lang w:val="es-ES"/>
        </w:rPr>
        <w:t>.</w:t>
      </w:r>
    </w:p>
    <w:p w:rsidR="00AB7FCB" w:rsidRDefault="00AB7FCB" w:rsidP="00AB7FCB">
      <w:pPr>
        <w:pStyle w:val="texto"/>
        <w:tabs>
          <w:tab w:val="clear" w:pos="2835"/>
          <w:tab w:val="clear" w:pos="3969"/>
          <w:tab w:val="clear" w:pos="5103"/>
          <w:tab w:val="clear" w:pos="6237"/>
          <w:tab w:val="clear" w:pos="7371"/>
        </w:tabs>
        <w:spacing w:after="120"/>
        <w:rPr>
          <w:rFonts w:cs="Arial"/>
          <w:lang w:val="es-ES"/>
        </w:rPr>
      </w:pPr>
      <w:r w:rsidRPr="004D0E55">
        <w:rPr>
          <w:rFonts w:cs="Arial"/>
          <w:lang w:val="es-ES"/>
        </w:rPr>
        <w:t>En este ejercicio 2016 se han realizado dos contrataciones</w:t>
      </w:r>
      <w:r>
        <w:rPr>
          <w:rFonts w:cs="Arial"/>
          <w:lang w:val="es-ES"/>
        </w:rPr>
        <w:t xml:space="preserve"> temporales</w:t>
      </w:r>
      <w:r w:rsidRPr="004D0E55">
        <w:rPr>
          <w:rFonts w:cs="Arial"/>
          <w:lang w:val="es-ES"/>
        </w:rPr>
        <w:t xml:space="preserve"> a tr</w:t>
      </w:r>
      <w:r w:rsidRPr="004D0E55">
        <w:rPr>
          <w:rFonts w:cs="Arial"/>
          <w:lang w:val="es-ES"/>
        </w:rPr>
        <w:t>a</w:t>
      </w:r>
      <w:r w:rsidRPr="004D0E55">
        <w:rPr>
          <w:rFonts w:cs="Arial"/>
          <w:lang w:val="es-ES"/>
        </w:rPr>
        <w:t>vés de los servicios públicos de empleo.</w:t>
      </w:r>
    </w:p>
    <w:p w:rsidR="00385053" w:rsidRPr="00E75055" w:rsidRDefault="00D42F4C" w:rsidP="00804161">
      <w:pPr>
        <w:pStyle w:val="texto"/>
        <w:numPr>
          <w:ilvl w:val="0"/>
          <w:numId w:val="7"/>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rsidRPr="00E75055">
        <w:rPr>
          <w:szCs w:val="26"/>
        </w:rPr>
        <w:t>En el ejercicio 2013 la Hacienda Pública inspeccion</w:t>
      </w:r>
      <w:r w:rsidR="00F415DC">
        <w:rPr>
          <w:szCs w:val="26"/>
        </w:rPr>
        <w:t>ó</w:t>
      </w:r>
      <w:r w:rsidRPr="00E75055">
        <w:rPr>
          <w:szCs w:val="26"/>
        </w:rPr>
        <w:t xml:space="preserve"> las operaciones de la sociedad, concluyendo que las aportaciones realizadas por el ayuntamiento constituían una prestación de servicios y por tanto debían devengar el IVA c</w:t>
      </w:r>
      <w:r w:rsidRPr="00E75055">
        <w:rPr>
          <w:szCs w:val="26"/>
        </w:rPr>
        <w:t>o</w:t>
      </w:r>
      <w:r w:rsidRPr="00E75055">
        <w:rPr>
          <w:szCs w:val="26"/>
        </w:rPr>
        <w:t>rrespondiente. Así, practicó liquidaciones de IVA</w:t>
      </w:r>
      <w:r w:rsidR="00CA20B2" w:rsidRPr="00E75055">
        <w:rPr>
          <w:szCs w:val="26"/>
        </w:rPr>
        <w:t xml:space="preserve"> por cuotas no ingresadas en</w:t>
      </w:r>
      <w:r w:rsidRPr="00E75055">
        <w:rPr>
          <w:szCs w:val="26"/>
        </w:rPr>
        <w:t xml:space="preserve"> los ejercicio</w:t>
      </w:r>
      <w:r w:rsidR="00034E51">
        <w:rPr>
          <w:szCs w:val="26"/>
        </w:rPr>
        <w:t>s 2009, 2010 y 2011, imponiendo</w:t>
      </w:r>
      <w:r w:rsidRPr="00E75055">
        <w:rPr>
          <w:szCs w:val="26"/>
        </w:rPr>
        <w:t>, la correspondiente sanción</w:t>
      </w:r>
      <w:r w:rsidR="00540A72">
        <w:rPr>
          <w:szCs w:val="26"/>
        </w:rPr>
        <w:t>; e</w:t>
      </w:r>
      <w:r w:rsidR="00ED5B51" w:rsidRPr="00E75055">
        <w:rPr>
          <w:szCs w:val="26"/>
        </w:rPr>
        <w:t xml:space="preserve">l importe de estas liquidaciones y sanciones ascendió en su conjunto a 190.923 euros. </w:t>
      </w:r>
      <w:r w:rsidR="00540A72">
        <w:rPr>
          <w:szCs w:val="26"/>
        </w:rPr>
        <w:t>No obstante,</w:t>
      </w:r>
      <w:r w:rsidR="006706F9" w:rsidRPr="00E75055">
        <w:rPr>
          <w:szCs w:val="26"/>
        </w:rPr>
        <w:t xml:space="preserve"> l</w:t>
      </w:r>
      <w:r w:rsidR="00ED5B51" w:rsidRPr="00E75055">
        <w:rPr>
          <w:szCs w:val="26"/>
        </w:rPr>
        <w:t>as prestaciones de servicios de 2012 y 2013 siguieron re</w:t>
      </w:r>
      <w:r w:rsidR="00ED5B51" w:rsidRPr="00E75055">
        <w:rPr>
          <w:szCs w:val="26"/>
        </w:rPr>
        <w:t>a</w:t>
      </w:r>
      <w:r w:rsidR="00ED5B51" w:rsidRPr="00E75055">
        <w:rPr>
          <w:szCs w:val="26"/>
        </w:rPr>
        <w:t>lizándose sin aplicarse el IVA correspondiente, siendo a partir del ejercicio 2014 cuando, siguiendo las recomendaciones de la Cámara, se comenzó a d</w:t>
      </w:r>
      <w:r w:rsidR="00ED5B51" w:rsidRPr="00E75055">
        <w:rPr>
          <w:szCs w:val="26"/>
        </w:rPr>
        <w:t>e</w:t>
      </w:r>
      <w:r w:rsidR="00ED5B51" w:rsidRPr="00E75055">
        <w:rPr>
          <w:szCs w:val="26"/>
        </w:rPr>
        <w:t>vengar IVA.</w:t>
      </w:r>
    </w:p>
    <w:p w:rsidR="00E36A69" w:rsidRPr="00E75055" w:rsidRDefault="00E36A69" w:rsidP="00E36A69">
      <w:pPr>
        <w:pStyle w:val="texto"/>
        <w:tabs>
          <w:tab w:val="clear" w:pos="2835"/>
          <w:tab w:val="clear" w:pos="3969"/>
          <w:tab w:val="clear" w:pos="5103"/>
          <w:tab w:val="clear" w:pos="6237"/>
          <w:tab w:val="clear" w:pos="7371"/>
        </w:tabs>
        <w:spacing w:after="120"/>
        <w:rPr>
          <w:rFonts w:cs="Arial"/>
          <w:lang w:val="es-ES"/>
        </w:rPr>
      </w:pPr>
      <w:r>
        <w:rPr>
          <w:rFonts w:cs="Arial"/>
          <w:lang w:val="es-ES"/>
        </w:rPr>
        <w:t xml:space="preserve">Tras los cambios normativos sobre IVA, </w:t>
      </w:r>
      <w:r w:rsidRPr="00E75055">
        <w:rPr>
          <w:rFonts w:cs="Arial"/>
          <w:lang w:val="es-ES"/>
        </w:rPr>
        <w:t>los servicios prestados por entid</w:t>
      </w:r>
      <w:r w:rsidRPr="00E75055">
        <w:rPr>
          <w:rFonts w:cs="Arial"/>
          <w:lang w:val="es-ES"/>
        </w:rPr>
        <w:t>a</w:t>
      </w:r>
      <w:r w:rsidRPr="00E75055">
        <w:rPr>
          <w:rFonts w:cs="Arial"/>
          <w:lang w:val="es-ES"/>
        </w:rPr>
        <w:t>des del sector público a favor de administraciones públicas de las que dependen</w:t>
      </w:r>
      <w:r>
        <w:rPr>
          <w:rFonts w:cs="Arial"/>
          <w:lang w:val="es-ES"/>
        </w:rPr>
        <w:t xml:space="preserve"> y</w:t>
      </w:r>
      <w:r w:rsidRPr="00E75055">
        <w:rPr>
          <w:rFonts w:cs="Arial"/>
          <w:lang w:val="es-ES"/>
        </w:rPr>
        <w:t xml:space="preserve"> cuando dichas administraciones públicas ostenten la titularidad íntegra de las mismas</w:t>
      </w:r>
      <w:r>
        <w:rPr>
          <w:rFonts w:cs="Arial"/>
          <w:lang w:val="es-ES"/>
        </w:rPr>
        <w:t>, están no sujetos a dicho impuesto.</w:t>
      </w:r>
      <w:r w:rsidRPr="00E75055">
        <w:rPr>
          <w:rFonts w:cs="Arial"/>
          <w:lang w:val="es-ES"/>
        </w:rPr>
        <w:t xml:space="preserve"> Por ello, a partir de</w:t>
      </w:r>
      <w:r>
        <w:rPr>
          <w:rFonts w:cs="Arial"/>
          <w:lang w:val="es-ES"/>
        </w:rPr>
        <w:t xml:space="preserve"> enero de 2015, tales</w:t>
      </w:r>
      <w:r w:rsidRPr="00E75055">
        <w:rPr>
          <w:rFonts w:cs="Arial"/>
          <w:lang w:val="es-ES"/>
        </w:rPr>
        <w:t xml:space="preserve"> las prestaciones vuelven a realizarse sin IVA.</w:t>
      </w:r>
    </w:p>
    <w:p w:rsidR="00ED5B51" w:rsidRPr="00E75055" w:rsidRDefault="006706F9" w:rsidP="00DC1992">
      <w:pPr>
        <w:pStyle w:val="texto"/>
        <w:tabs>
          <w:tab w:val="clear" w:pos="2835"/>
          <w:tab w:val="clear" w:pos="3969"/>
          <w:tab w:val="clear" w:pos="5103"/>
          <w:tab w:val="clear" w:pos="6237"/>
          <w:tab w:val="clear" w:pos="7371"/>
        </w:tabs>
        <w:spacing w:after="200"/>
        <w:rPr>
          <w:rFonts w:cs="Arial"/>
          <w:lang w:val="es-ES"/>
        </w:rPr>
      </w:pPr>
      <w:r w:rsidRPr="00E75055">
        <w:rPr>
          <w:rFonts w:cs="Arial"/>
          <w:lang w:val="es-ES"/>
        </w:rPr>
        <w:t>La sociedad solicitó el aplazamiento de los 190.923 euros de cuotas y sa</w:t>
      </w:r>
      <w:r w:rsidRPr="00E75055">
        <w:rPr>
          <w:rFonts w:cs="Arial"/>
          <w:lang w:val="es-ES"/>
        </w:rPr>
        <w:t>n</w:t>
      </w:r>
      <w:r w:rsidRPr="00E75055">
        <w:rPr>
          <w:rFonts w:cs="Arial"/>
          <w:lang w:val="es-ES"/>
        </w:rPr>
        <w:t>ciones, quedando por devolver al 31 de diciembre de 2016 los siguientes i</w:t>
      </w:r>
      <w:r w:rsidRPr="00E75055">
        <w:rPr>
          <w:rFonts w:cs="Arial"/>
          <w:lang w:val="es-ES"/>
        </w:rPr>
        <w:t>m</w:t>
      </w:r>
      <w:r w:rsidRPr="00E75055">
        <w:rPr>
          <w:rFonts w:cs="Arial"/>
          <w:lang w:val="es-ES"/>
        </w:rPr>
        <w:t>portes por años:</w:t>
      </w:r>
    </w:p>
    <w:tbl>
      <w:tblPr>
        <w:tblW w:w="8776" w:type="dxa"/>
        <w:jc w:val="center"/>
        <w:tblLayout w:type="fixed"/>
        <w:tblCellMar>
          <w:left w:w="70" w:type="dxa"/>
          <w:right w:w="70" w:type="dxa"/>
        </w:tblCellMar>
        <w:tblLook w:val="00A0" w:firstRow="1" w:lastRow="0" w:firstColumn="1" w:lastColumn="0" w:noHBand="0" w:noVBand="0"/>
      </w:tblPr>
      <w:tblGrid>
        <w:gridCol w:w="6012"/>
        <w:gridCol w:w="2764"/>
      </w:tblGrid>
      <w:tr w:rsidR="006706F9" w:rsidRPr="00E4638B" w:rsidTr="00DC1992">
        <w:trPr>
          <w:trHeight w:val="255"/>
          <w:jc w:val="center"/>
        </w:trPr>
        <w:tc>
          <w:tcPr>
            <w:tcW w:w="6012" w:type="dxa"/>
            <w:tcBorders>
              <w:top w:val="single" w:sz="4" w:space="0" w:color="auto"/>
              <w:left w:val="nil"/>
              <w:bottom w:val="single" w:sz="4" w:space="0" w:color="auto"/>
              <w:right w:val="nil"/>
            </w:tcBorders>
            <w:shd w:val="clear" w:color="auto" w:fill="FFCC99"/>
            <w:noWrap/>
            <w:vAlign w:val="center"/>
          </w:tcPr>
          <w:p w:rsidR="006706F9" w:rsidRPr="00E4638B" w:rsidRDefault="006706F9" w:rsidP="00BE4D96">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Pr>
                <w:rFonts w:ascii="Arial" w:hAnsi="Arial" w:cs="Arial"/>
                <w:sz w:val="18"/>
                <w:szCs w:val="18"/>
              </w:rPr>
              <w:t>Ejercicio</w:t>
            </w:r>
          </w:p>
        </w:tc>
        <w:tc>
          <w:tcPr>
            <w:tcW w:w="2764" w:type="dxa"/>
            <w:tcBorders>
              <w:top w:val="single" w:sz="4" w:space="0" w:color="auto"/>
              <w:left w:val="nil"/>
              <w:bottom w:val="single" w:sz="4" w:space="0" w:color="auto"/>
              <w:right w:val="nil"/>
            </w:tcBorders>
            <w:shd w:val="clear" w:color="auto" w:fill="FFCC99"/>
            <w:vAlign w:val="center"/>
          </w:tcPr>
          <w:p w:rsidR="006706F9" w:rsidRPr="00E4638B" w:rsidRDefault="006706F9" w:rsidP="00BE4D96">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cs="Arial"/>
                <w:sz w:val="18"/>
                <w:szCs w:val="18"/>
              </w:rPr>
              <w:t>Importe</w:t>
            </w:r>
          </w:p>
        </w:tc>
      </w:tr>
      <w:tr w:rsidR="006706F9" w:rsidRPr="00E4638B" w:rsidTr="00DC1992">
        <w:trPr>
          <w:trHeight w:val="255"/>
          <w:jc w:val="center"/>
        </w:trPr>
        <w:tc>
          <w:tcPr>
            <w:tcW w:w="6012" w:type="dxa"/>
            <w:tcBorders>
              <w:top w:val="nil"/>
              <w:left w:val="nil"/>
              <w:bottom w:val="single" w:sz="2" w:space="0" w:color="auto"/>
              <w:right w:val="nil"/>
            </w:tcBorders>
            <w:noWrap/>
            <w:vAlign w:val="center"/>
          </w:tcPr>
          <w:p w:rsidR="006706F9" w:rsidRPr="00E4638B" w:rsidRDefault="006706F9" w:rsidP="00BE4D96">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2017</w:t>
            </w:r>
          </w:p>
        </w:tc>
        <w:tc>
          <w:tcPr>
            <w:tcW w:w="2764" w:type="dxa"/>
            <w:tcBorders>
              <w:top w:val="nil"/>
              <w:left w:val="nil"/>
              <w:bottom w:val="single" w:sz="2" w:space="0" w:color="auto"/>
              <w:right w:val="nil"/>
            </w:tcBorders>
            <w:vAlign w:val="center"/>
          </w:tcPr>
          <w:p w:rsidR="006706F9" w:rsidRPr="00E4638B" w:rsidRDefault="006706F9" w:rsidP="00BE4D96">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38.184</w:t>
            </w:r>
          </w:p>
        </w:tc>
      </w:tr>
      <w:tr w:rsidR="006706F9" w:rsidRPr="00E4638B" w:rsidTr="00DC1992">
        <w:trPr>
          <w:trHeight w:val="255"/>
          <w:jc w:val="center"/>
        </w:trPr>
        <w:tc>
          <w:tcPr>
            <w:tcW w:w="6012" w:type="dxa"/>
            <w:tcBorders>
              <w:top w:val="single" w:sz="2" w:space="0" w:color="auto"/>
              <w:left w:val="nil"/>
              <w:bottom w:val="single" w:sz="2" w:space="0" w:color="auto"/>
              <w:right w:val="nil"/>
            </w:tcBorders>
            <w:noWrap/>
            <w:vAlign w:val="center"/>
          </w:tcPr>
          <w:p w:rsidR="006706F9" w:rsidRPr="00E4638B" w:rsidRDefault="006706F9" w:rsidP="00BE4D96">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2018</w:t>
            </w:r>
          </w:p>
        </w:tc>
        <w:tc>
          <w:tcPr>
            <w:tcW w:w="2764" w:type="dxa"/>
            <w:tcBorders>
              <w:top w:val="single" w:sz="2" w:space="0" w:color="auto"/>
              <w:left w:val="nil"/>
              <w:bottom w:val="single" w:sz="2" w:space="0" w:color="auto"/>
              <w:right w:val="nil"/>
            </w:tcBorders>
            <w:vAlign w:val="center"/>
          </w:tcPr>
          <w:p w:rsidR="006706F9" w:rsidRPr="00E4638B" w:rsidRDefault="006706F9" w:rsidP="00BE4D96">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38.184</w:t>
            </w:r>
          </w:p>
        </w:tc>
      </w:tr>
      <w:tr w:rsidR="006706F9" w:rsidRPr="00E4638B" w:rsidTr="00DC1992">
        <w:trPr>
          <w:trHeight w:val="255"/>
          <w:jc w:val="center"/>
        </w:trPr>
        <w:tc>
          <w:tcPr>
            <w:tcW w:w="6012" w:type="dxa"/>
            <w:tcBorders>
              <w:top w:val="single" w:sz="2" w:space="0" w:color="auto"/>
              <w:left w:val="nil"/>
              <w:bottom w:val="single" w:sz="2" w:space="0" w:color="auto"/>
              <w:right w:val="nil"/>
            </w:tcBorders>
            <w:noWrap/>
            <w:vAlign w:val="center"/>
          </w:tcPr>
          <w:p w:rsidR="006706F9" w:rsidRPr="00E4638B" w:rsidRDefault="006706F9" w:rsidP="00BE4D96">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2019</w:t>
            </w:r>
          </w:p>
        </w:tc>
        <w:tc>
          <w:tcPr>
            <w:tcW w:w="2764" w:type="dxa"/>
            <w:tcBorders>
              <w:top w:val="single" w:sz="2" w:space="0" w:color="auto"/>
              <w:left w:val="nil"/>
              <w:bottom w:val="single" w:sz="2" w:space="0" w:color="auto"/>
              <w:right w:val="nil"/>
            </w:tcBorders>
            <w:vAlign w:val="center"/>
          </w:tcPr>
          <w:p w:rsidR="006706F9" w:rsidRPr="00E4638B" w:rsidRDefault="006706F9" w:rsidP="00BE4D96">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3.182</w:t>
            </w:r>
          </w:p>
        </w:tc>
      </w:tr>
      <w:tr w:rsidR="006706F9" w:rsidRPr="00E4638B" w:rsidTr="00DC1992">
        <w:trPr>
          <w:trHeight w:val="255"/>
          <w:jc w:val="center"/>
        </w:trPr>
        <w:tc>
          <w:tcPr>
            <w:tcW w:w="6012" w:type="dxa"/>
            <w:tcBorders>
              <w:top w:val="single" w:sz="4" w:space="0" w:color="auto"/>
              <w:left w:val="nil"/>
              <w:bottom w:val="single" w:sz="4" w:space="0" w:color="auto"/>
              <w:right w:val="nil"/>
            </w:tcBorders>
            <w:shd w:val="clear" w:color="auto" w:fill="FFCC99"/>
            <w:noWrap/>
            <w:vAlign w:val="center"/>
          </w:tcPr>
          <w:p w:rsidR="006706F9" w:rsidRPr="00E4638B" w:rsidRDefault="006706F9" w:rsidP="00BE4D96">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sidRPr="00E4638B">
              <w:rPr>
                <w:rFonts w:ascii="Arial" w:hAnsi="Arial" w:cs="Arial"/>
                <w:sz w:val="18"/>
                <w:szCs w:val="18"/>
              </w:rPr>
              <w:t>Total</w:t>
            </w:r>
          </w:p>
        </w:tc>
        <w:tc>
          <w:tcPr>
            <w:tcW w:w="2764" w:type="dxa"/>
            <w:tcBorders>
              <w:top w:val="single" w:sz="4" w:space="0" w:color="auto"/>
              <w:left w:val="nil"/>
              <w:bottom w:val="single" w:sz="4" w:space="0" w:color="auto"/>
              <w:right w:val="nil"/>
            </w:tcBorders>
            <w:shd w:val="clear" w:color="auto" w:fill="FFCC99"/>
            <w:vAlign w:val="center"/>
          </w:tcPr>
          <w:p w:rsidR="006706F9" w:rsidRPr="00E4638B" w:rsidRDefault="006706F9" w:rsidP="00BE4D96">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cs="Arial"/>
                <w:sz w:val="18"/>
                <w:szCs w:val="18"/>
              </w:rPr>
              <w:t>79.550</w:t>
            </w:r>
          </w:p>
        </w:tc>
      </w:tr>
    </w:tbl>
    <w:p w:rsidR="0066727F" w:rsidRDefault="005404FE" w:rsidP="00DC1992">
      <w:pPr>
        <w:pStyle w:val="texto"/>
        <w:numPr>
          <w:ilvl w:val="0"/>
          <w:numId w:val="7"/>
        </w:numPr>
        <w:tabs>
          <w:tab w:val="clear" w:pos="2835"/>
          <w:tab w:val="clear" w:pos="3969"/>
          <w:tab w:val="clear" w:pos="5103"/>
          <w:tab w:val="clear" w:pos="6237"/>
          <w:tab w:val="clear" w:pos="7371"/>
          <w:tab w:val="num" w:pos="284"/>
          <w:tab w:val="left" w:pos="480"/>
          <w:tab w:val="num" w:pos="720"/>
          <w:tab w:val="num" w:pos="928"/>
          <w:tab w:val="num" w:pos="6597"/>
        </w:tabs>
        <w:spacing w:before="120"/>
        <w:ind w:left="0" w:firstLine="289"/>
        <w:rPr>
          <w:szCs w:val="26"/>
        </w:rPr>
      </w:pPr>
      <w:r w:rsidRPr="004D0E55">
        <w:rPr>
          <w:szCs w:val="26"/>
        </w:rPr>
        <w:t>Las aportaciones del ayuntamiento a la sociedad, han ascendido a 334</w:t>
      </w:r>
      <w:r w:rsidR="00EC17C3">
        <w:rPr>
          <w:szCs w:val="26"/>
        </w:rPr>
        <w:t>.922 euros</w:t>
      </w:r>
      <w:r w:rsidRPr="004D0E55">
        <w:rPr>
          <w:szCs w:val="26"/>
        </w:rPr>
        <w:t xml:space="preserve"> en 2016</w:t>
      </w:r>
      <w:r w:rsidR="001C7AD7">
        <w:rPr>
          <w:szCs w:val="26"/>
        </w:rPr>
        <w:t xml:space="preserve"> (</w:t>
      </w:r>
      <w:r w:rsidR="002F0BD0">
        <w:rPr>
          <w:szCs w:val="26"/>
        </w:rPr>
        <w:t xml:space="preserve">en 2015, </w:t>
      </w:r>
      <w:r w:rsidRPr="004D0E55">
        <w:rPr>
          <w:szCs w:val="26"/>
        </w:rPr>
        <w:t>377</w:t>
      </w:r>
      <w:r w:rsidR="002F0BD0">
        <w:rPr>
          <w:szCs w:val="26"/>
        </w:rPr>
        <w:t>.27</w:t>
      </w:r>
      <w:r w:rsidR="00834DA0">
        <w:rPr>
          <w:szCs w:val="26"/>
        </w:rPr>
        <w:t>5</w:t>
      </w:r>
      <w:r w:rsidR="002F0BD0">
        <w:rPr>
          <w:szCs w:val="26"/>
        </w:rPr>
        <w:t xml:space="preserve"> euros</w:t>
      </w:r>
      <w:r w:rsidR="001C7AD7">
        <w:rPr>
          <w:szCs w:val="26"/>
        </w:rPr>
        <w:t>)</w:t>
      </w:r>
      <w:r w:rsidRPr="004D0E55">
        <w:rPr>
          <w:szCs w:val="26"/>
        </w:rPr>
        <w:t xml:space="preserve">. </w:t>
      </w:r>
      <w:r w:rsidR="001C7AD7">
        <w:rPr>
          <w:szCs w:val="26"/>
        </w:rPr>
        <w:t>De esta cuantía de 2016,</w:t>
      </w:r>
      <w:r w:rsidRPr="004D0E55">
        <w:rPr>
          <w:szCs w:val="26"/>
        </w:rPr>
        <w:t xml:space="preserve"> un importe de </w:t>
      </w:r>
      <w:r w:rsidR="00EC17C3">
        <w:rPr>
          <w:szCs w:val="26"/>
        </w:rPr>
        <w:t xml:space="preserve"> </w:t>
      </w:r>
      <w:r w:rsidRPr="004D0E55">
        <w:rPr>
          <w:szCs w:val="26"/>
        </w:rPr>
        <w:t>266</w:t>
      </w:r>
      <w:r w:rsidR="00834DA0">
        <w:rPr>
          <w:szCs w:val="26"/>
        </w:rPr>
        <w:t>.55</w:t>
      </w:r>
      <w:r w:rsidR="001C7AD7">
        <w:rPr>
          <w:szCs w:val="26"/>
        </w:rPr>
        <w:t>6</w:t>
      </w:r>
      <w:r w:rsidRPr="004D0E55">
        <w:rPr>
          <w:szCs w:val="26"/>
        </w:rPr>
        <w:t xml:space="preserve"> euros </w:t>
      </w:r>
      <w:r w:rsidR="001C7AD7">
        <w:rPr>
          <w:szCs w:val="26"/>
        </w:rPr>
        <w:t>se registran en “Importe  neto de la cifra de negocios” y se dest</w:t>
      </w:r>
      <w:r w:rsidR="001C7AD7">
        <w:rPr>
          <w:szCs w:val="26"/>
        </w:rPr>
        <w:t>i</w:t>
      </w:r>
      <w:r w:rsidR="001C7AD7">
        <w:rPr>
          <w:szCs w:val="26"/>
        </w:rPr>
        <w:lastRenderedPageBreak/>
        <w:t>nan</w:t>
      </w:r>
      <w:r w:rsidRPr="004D0E55">
        <w:rPr>
          <w:szCs w:val="26"/>
        </w:rPr>
        <w:t xml:space="preserve"> sufragar los gastos en que ha incurrido la sociedad, que son casi exclus</w:t>
      </w:r>
      <w:r w:rsidRPr="004D0E55">
        <w:rPr>
          <w:szCs w:val="26"/>
        </w:rPr>
        <w:t>i</w:t>
      </w:r>
      <w:r w:rsidRPr="004D0E55">
        <w:rPr>
          <w:szCs w:val="26"/>
        </w:rPr>
        <w:t>vamente gastos de personal</w:t>
      </w:r>
      <w:r w:rsidR="001C7AD7">
        <w:rPr>
          <w:szCs w:val="26"/>
        </w:rPr>
        <w:t>;</w:t>
      </w:r>
      <w:r w:rsidR="00CA20B2" w:rsidRPr="004D0E55">
        <w:rPr>
          <w:szCs w:val="26"/>
        </w:rPr>
        <w:t xml:space="preserve"> los restantes </w:t>
      </w:r>
      <w:r w:rsidR="00834DA0" w:rsidRPr="00834DA0">
        <w:rPr>
          <w:szCs w:val="26"/>
        </w:rPr>
        <w:t>6</w:t>
      </w:r>
      <w:r w:rsidR="00EC17C3" w:rsidRPr="00834DA0">
        <w:rPr>
          <w:szCs w:val="26"/>
        </w:rPr>
        <w:t>8.</w:t>
      </w:r>
      <w:r w:rsidR="00834DA0" w:rsidRPr="00834DA0">
        <w:rPr>
          <w:szCs w:val="26"/>
        </w:rPr>
        <w:t>36</w:t>
      </w:r>
      <w:r w:rsidR="001C7AD7">
        <w:rPr>
          <w:szCs w:val="26"/>
        </w:rPr>
        <w:t>6</w:t>
      </w:r>
      <w:r w:rsidR="00CA20B2" w:rsidRPr="00834DA0">
        <w:rPr>
          <w:szCs w:val="26"/>
        </w:rPr>
        <w:t xml:space="preserve"> euros</w:t>
      </w:r>
      <w:r w:rsidR="001C7AD7">
        <w:rPr>
          <w:szCs w:val="26"/>
        </w:rPr>
        <w:t>,</w:t>
      </w:r>
      <w:r w:rsidR="00CA20B2" w:rsidRPr="00834DA0">
        <w:rPr>
          <w:szCs w:val="26"/>
        </w:rPr>
        <w:t xml:space="preserve"> corresponden a las cu</w:t>
      </w:r>
      <w:r w:rsidR="00CA20B2" w:rsidRPr="00834DA0">
        <w:rPr>
          <w:szCs w:val="26"/>
        </w:rPr>
        <w:t>o</w:t>
      </w:r>
      <w:r w:rsidR="00CA20B2" w:rsidRPr="00834DA0">
        <w:rPr>
          <w:szCs w:val="26"/>
        </w:rPr>
        <w:t xml:space="preserve">tas pendientes de devolución a la </w:t>
      </w:r>
      <w:r w:rsidR="001C7AD7">
        <w:rPr>
          <w:szCs w:val="26"/>
        </w:rPr>
        <w:t>H</w:t>
      </w:r>
      <w:r w:rsidR="00CA20B2" w:rsidRPr="00834DA0">
        <w:rPr>
          <w:szCs w:val="26"/>
        </w:rPr>
        <w:t xml:space="preserve">acienda </w:t>
      </w:r>
      <w:r w:rsidR="001C7AD7">
        <w:rPr>
          <w:szCs w:val="26"/>
        </w:rPr>
        <w:t>Foral</w:t>
      </w:r>
      <w:r w:rsidRPr="004D0E55">
        <w:rPr>
          <w:szCs w:val="26"/>
        </w:rPr>
        <w:t xml:space="preserve">. </w:t>
      </w:r>
    </w:p>
    <w:p w:rsidR="00ED5B51" w:rsidRPr="004D0E55" w:rsidRDefault="00042745" w:rsidP="00DC1992">
      <w:pPr>
        <w:pStyle w:val="texto"/>
        <w:tabs>
          <w:tab w:val="clear" w:pos="2835"/>
          <w:tab w:val="clear" w:pos="3969"/>
          <w:tab w:val="clear" w:pos="5103"/>
          <w:tab w:val="clear" w:pos="6237"/>
          <w:tab w:val="clear" w:pos="7371"/>
        </w:tabs>
        <w:rPr>
          <w:rFonts w:cs="Arial"/>
          <w:lang w:val="es-ES"/>
        </w:rPr>
      </w:pPr>
      <w:r w:rsidRPr="004D0E55">
        <w:rPr>
          <w:rFonts w:cs="Arial"/>
          <w:lang w:val="es-ES"/>
        </w:rPr>
        <w:t>El tratamiento contable que se le da a estas aportaciones es</w:t>
      </w:r>
      <w:r w:rsidR="0066727F">
        <w:rPr>
          <w:rFonts w:cs="Arial"/>
          <w:lang w:val="es-ES"/>
        </w:rPr>
        <w:t>,</w:t>
      </w:r>
      <w:r w:rsidRPr="004D0E55">
        <w:rPr>
          <w:rFonts w:cs="Arial"/>
          <w:lang w:val="es-ES"/>
        </w:rPr>
        <w:t xml:space="preserve"> en el ayunt</w:t>
      </w:r>
      <w:r w:rsidRPr="004D0E55">
        <w:rPr>
          <w:rFonts w:cs="Arial"/>
          <w:lang w:val="es-ES"/>
        </w:rPr>
        <w:t>a</w:t>
      </w:r>
      <w:r w:rsidRPr="004D0E55">
        <w:rPr>
          <w:rFonts w:cs="Arial"/>
          <w:lang w:val="es-ES"/>
        </w:rPr>
        <w:t>miento</w:t>
      </w:r>
      <w:r w:rsidR="0066727F">
        <w:rPr>
          <w:rFonts w:cs="Arial"/>
          <w:lang w:val="es-ES"/>
        </w:rPr>
        <w:t>,</w:t>
      </w:r>
      <w:r w:rsidRPr="004D0E55">
        <w:rPr>
          <w:rFonts w:cs="Arial"/>
          <w:lang w:val="es-ES"/>
        </w:rPr>
        <w:t xml:space="preserve"> la de </w:t>
      </w:r>
      <w:r w:rsidR="0066727F">
        <w:rPr>
          <w:rFonts w:cs="Arial"/>
          <w:lang w:val="es-ES"/>
        </w:rPr>
        <w:t xml:space="preserve">prestación de un </w:t>
      </w:r>
      <w:r w:rsidRPr="004D0E55">
        <w:rPr>
          <w:rFonts w:cs="Arial"/>
          <w:lang w:val="es-ES"/>
        </w:rPr>
        <w:t xml:space="preserve">servicio percibido, </w:t>
      </w:r>
      <w:r w:rsidR="0066727F">
        <w:rPr>
          <w:rFonts w:cs="Arial"/>
          <w:lang w:val="es-ES"/>
        </w:rPr>
        <w:t>registrándose</w:t>
      </w:r>
      <w:r w:rsidRPr="004D0E55">
        <w:rPr>
          <w:rFonts w:cs="Arial"/>
          <w:lang w:val="es-ES"/>
        </w:rPr>
        <w:t xml:space="preserve"> </w:t>
      </w:r>
      <w:r w:rsidR="003B5C4D" w:rsidRPr="004D0E55">
        <w:rPr>
          <w:rFonts w:cs="Arial"/>
          <w:lang w:val="es-ES"/>
        </w:rPr>
        <w:t xml:space="preserve">íntegramente </w:t>
      </w:r>
      <w:r w:rsidRPr="004D0E55">
        <w:rPr>
          <w:rFonts w:cs="Arial"/>
          <w:lang w:val="es-ES"/>
        </w:rPr>
        <w:t>en el capítulo 2 de bienes corrientes y servicios; en la sociedad</w:t>
      </w:r>
      <w:r w:rsidR="0066727F">
        <w:rPr>
          <w:rFonts w:cs="Arial"/>
          <w:lang w:val="es-ES"/>
        </w:rPr>
        <w:t>,</w:t>
      </w:r>
      <w:r w:rsidRPr="004D0E55">
        <w:rPr>
          <w:rFonts w:cs="Arial"/>
          <w:lang w:val="es-ES"/>
        </w:rPr>
        <w:t xml:space="preserve"> se contabilizan como una prestación de servicios en la parte que </w:t>
      </w:r>
      <w:r w:rsidR="0066727F">
        <w:rPr>
          <w:rFonts w:cs="Arial"/>
          <w:lang w:val="es-ES"/>
        </w:rPr>
        <w:t>se destina a financiar</w:t>
      </w:r>
      <w:r w:rsidRPr="004D0E55">
        <w:rPr>
          <w:rFonts w:cs="Arial"/>
          <w:lang w:val="es-ES"/>
        </w:rPr>
        <w:t xml:space="preserve"> a los gastos efectivamente incurridos en el </w:t>
      </w:r>
      <w:r w:rsidR="005404FE" w:rsidRPr="004D0E55">
        <w:rPr>
          <w:rFonts w:cs="Arial"/>
          <w:lang w:val="es-ES"/>
        </w:rPr>
        <w:t xml:space="preserve">ejercicio </w:t>
      </w:r>
      <w:r w:rsidRPr="004D0E55">
        <w:rPr>
          <w:rFonts w:cs="Arial"/>
          <w:lang w:val="es-ES"/>
        </w:rPr>
        <w:t xml:space="preserve">y como un saldo pendiente de cobro por la parte </w:t>
      </w:r>
      <w:r w:rsidR="005404FE" w:rsidRPr="004D0E55">
        <w:rPr>
          <w:rFonts w:cs="Arial"/>
          <w:lang w:val="es-ES"/>
        </w:rPr>
        <w:t>de las cuotas pendientes de devolución</w:t>
      </w:r>
      <w:r w:rsidR="0066727F">
        <w:rPr>
          <w:rFonts w:cs="Arial"/>
          <w:lang w:val="es-ES"/>
        </w:rPr>
        <w:t xml:space="preserve"> a Hacienda</w:t>
      </w:r>
      <w:r w:rsidR="005404FE" w:rsidRPr="004D0E55">
        <w:rPr>
          <w:rFonts w:cs="Arial"/>
          <w:lang w:val="es-ES"/>
        </w:rPr>
        <w:t>.</w:t>
      </w:r>
    </w:p>
    <w:p w:rsidR="005404FE" w:rsidRDefault="005404FE" w:rsidP="00DC1992">
      <w:pPr>
        <w:pStyle w:val="texto"/>
        <w:tabs>
          <w:tab w:val="clear" w:pos="2835"/>
          <w:tab w:val="clear" w:pos="3969"/>
          <w:tab w:val="clear" w:pos="5103"/>
          <w:tab w:val="clear" w:pos="6237"/>
          <w:tab w:val="clear" w:pos="7371"/>
        </w:tabs>
        <w:spacing w:after="240"/>
        <w:rPr>
          <w:rFonts w:cs="Arial"/>
          <w:lang w:val="es-ES"/>
        </w:rPr>
      </w:pPr>
      <w:r w:rsidRPr="004D0E55">
        <w:rPr>
          <w:rFonts w:cs="Arial"/>
          <w:lang w:val="es-ES"/>
        </w:rPr>
        <w:t>Así, observamos que el activo y el pasivo circulante de la sociedad al cierre de 2016 es prácticamente idéntico, reflejándose en el pasivo las deudas pe</w:t>
      </w:r>
      <w:r w:rsidRPr="004D0E55">
        <w:rPr>
          <w:rFonts w:cs="Arial"/>
          <w:lang w:val="es-ES"/>
        </w:rPr>
        <w:t>n</w:t>
      </w:r>
      <w:r w:rsidRPr="004D0E55">
        <w:rPr>
          <w:rFonts w:cs="Arial"/>
          <w:lang w:val="es-ES"/>
        </w:rPr>
        <w:t>dientes con administraciones públicas</w:t>
      </w:r>
      <w:r w:rsidR="00D55900" w:rsidRPr="004D0E55">
        <w:rPr>
          <w:rFonts w:cs="Arial"/>
          <w:lang w:val="es-ES"/>
        </w:rPr>
        <w:t xml:space="preserve"> </w:t>
      </w:r>
      <w:r w:rsidR="00DC1992">
        <w:rPr>
          <w:rFonts w:cs="Arial"/>
          <w:lang w:val="es-ES"/>
        </w:rPr>
        <w:t>–</w:t>
      </w:r>
      <w:r w:rsidR="00D55900" w:rsidRPr="004D0E55">
        <w:rPr>
          <w:rFonts w:cs="Arial"/>
          <w:lang w:val="es-ES"/>
        </w:rPr>
        <w:t>8</w:t>
      </w:r>
      <w:r w:rsidR="00834DA0">
        <w:rPr>
          <w:rFonts w:cs="Arial"/>
          <w:lang w:val="es-ES"/>
        </w:rPr>
        <w:t>3.844</w:t>
      </w:r>
      <w:r w:rsidR="00D55900" w:rsidRPr="004D0E55">
        <w:rPr>
          <w:rFonts w:cs="Arial"/>
          <w:lang w:val="es-ES"/>
        </w:rPr>
        <w:t xml:space="preserve"> euros</w:t>
      </w:r>
      <w:r w:rsidR="00DC1992">
        <w:rPr>
          <w:rFonts w:cs="Arial"/>
          <w:lang w:val="es-ES"/>
        </w:rPr>
        <w:t>–</w:t>
      </w:r>
      <w:r w:rsidRPr="004D0E55">
        <w:rPr>
          <w:rFonts w:cs="Arial"/>
          <w:lang w:val="es-ES"/>
        </w:rPr>
        <w:t xml:space="preserve"> y en el activo los saldos pendientes de cobro por parte del ayuntamiento</w:t>
      </w:r>
      <w:r w:rsidR="00D55900" w:rsidRPr="004D0E55">
        <w:rPr>
          <w:rFonts w:cs="Arial"/>
          <w:lang w:val="es-ES"/>
        </w:rPr>
        <w:t xml:space="preserve"> </w:t>
      </w:r>
      <w:r w:rsidR="00DC1992">
        <w:rPr>
          <w:rFonts w:cs="Arial"/>
          <w:lang w:val="es-ES"/>
        </w:rPr>
        <w:t>–</w:t>
      </w:r>
      <w:r w:rsidR="00D55900" w:rsidRPr="004D0E55">
        <w:rPr>
          <w:rFonts w:cs="Arial"/>
          <w:lang w:val="es-ES"/>
        </w:rPr>
        <w:t>8</w:t>
      </w:r>
      <w:r w:rsidR="00834DA0">
        <w:rPr>
          <w:rFonts w:cs="Arial"/>
          <w:lang w:val="es-ES"/>
        </w:rPr>
        <w:t>6.563</w:t>
      </w:r>
      <w:r w:rsidR="00D55900" w:rsidRPr="004D0E55">
        <w:rPr>
          <w:rFonts w:cs="Arial"/>
          <w:lang w:val="es-ES"/>
        </w:rPr>
        <w:t xml:space="preserve"> euros</w:t>
      </w:r>
      <w:r w:rsidR="00DC1992">
        <w:rPr>
          <w:rFonts w:cs="Arial"/>
          <w:lang w:val="es-ES"/>
        </w:rPr>
        <w:t>–</w:t>
      </w:r>
      <w:r w:rsidRPr="004D0E55">
        <w:rPr>
          <w:rFonts w:cs="Arial"/>
          <w:lang w:val="es-ES"/>
        </w:rPr>
        <w:t>.</w:t>
      </w:r>
      <w:r w:rsidR="00D55900" w:rsidRPr="004D0E55">
        <w:rPr>
          <w:rFonts w:cs="Arial"/>
          <w:lang w:val="es-ES"/>
        </w:rPr>
        <w:t xml:space="preserve"> Existe en este punto una incongruencia ya que el saldo que el ayuntamiento tiene efectiv</w:t>
      </w:r>
      <w:r w:rsidR="00D55900" w:rsidRPr="004D0E55">
        <w:rPr>
          <w:rFonts w:cs="Arial"/>
          <w:lang w:val="es-ES"/>
        </w:rPr>
        <w:t>a</w:t>
      </w:r>
      <w:r w:rsidR="00D55900" w:rsidRPr="004D0E55">
        <w:rPr>
          <w:rFonts w:cs="Arial"/>
          <w:lang w:val="es-ES"/>
        </w:rPr>
        <w:t xml:space="preserve">mente pendiente de pago a la sociedad asciende a </w:t>
      </w:r>
      <w:r w:rsidR="00834DA0">
        <w:rPr>
          <w:rFonts w:cs="Arial"/>
          <w:lang w:val="es-ES"/>
        </w:rPr>
        <w:t>68.367</w:t>
      </w:r>
      <w:r w:rsidR="00D55900" w:rsidRPr="004D0E55">
        <w:rPr>
          <w:rFonts w:cs="Arial"/>
          <w:lang w:val="es-ES"/>
        </w:rPr>
        <w:t xml:space="preserve"> euros.</w:t>
      </w:r>
    </w:p>
    <w:p w:rsidR="00E36A69" w:rsidRDefault="00CA3E42" w:rsidP="00E36A69">
      <w:pPr>
        <w:pStyle w:val="texto"/>
        <w:tabs>
          <w:tab w:val="clear" w:pos="2835"/>
          <w:tab w:val="clear" w:pos="3969"/>
          <w:tab w:val="clear" w:pos="5103"/>
          <w:tab w:val="clear" w:pos="6237"/>
          <w:tab w:val="clear" w:pos="7371"/>
        </w:tabs>
        <w:spacing w:after="120"/>
        <w:rPr>
          <w:rFonts w:cs="Arial"/>
          <w:lang w:val="es-ES"/>
        </w:rPr>
      </w:pPr>
      <w:r w:rsidRPr="009A6F70">
        <w:rPr>
          <w:rFonts w:cs="Arial"/>
          <w:lang w:val="es-ES"/>
        </w:rPr>
        <w:t xml:space="preserve">En </w:t>
      </w:r>
      <w:r w:rsidRPr="006D0BAF">
        <w:rPr>
          <w:rFonts w:cs="Arial"/>
          <w:lang w:val="es-ES"/>
        </w:rPr>
        <w:t>definitiva</w:t>
      </w:r>
      <w:r w:rsidRPr="009A6F70">
        <w:rPr>
          <w:rFonts w:cs="Arial"/>
          <w:lang w:val="es-ES"/>
        </w:rPr>
        <w:t>, lo anteriormente comentado pone de manifiesto la creación de una sociedad instrumental para la prestación de servicios propiamente munic</w:t>
      </w:r>
      <w:r w:rsidRPr="009A6F70">
        <w:rPr>
          <w:rFonts w:cs="Arial"/>
          <w:lang w:val="es-ES"/>
        </w:rPr>
        <w:t>i</w:t>
      </w:r>
      <w:r w:rsidRPr="009A6F70">
        <w:rPr>
          <w:rFonts w:cs="Arial"/>
          <w:lang w:val="es-ES"/>
        </w:rPr>
        <w:t xml:space="preserve">pales sin ningún tipo de estructura y cuya financiación se realiza </w:t>
      </w:r>
      <w:r w:rsidR="003B5C4D" w:rsidRPr="009A6F70">
        <w:rPr>
          <w:rFonts w:cs="Arial"/>
          <w:lang w:val="es-ES"/>
        </w:rPr>
        <w:t>exclusivame</w:t>
      </w:r>
      <w:r w:rsidR="003B5C4D" w:rsidRPr="009A6F70">
        <w:rPr>
          <w:rFonts w:cs="Arial"/>
          <w:lang w:val="es-ES"/>
        </w:rPr>
        <w:t>n</w:t>
      </w:r>
      <w:r w:rsidR="003B5C4D" w:rsidRPr="009A6F70">
        <w:rPr>
          <w:rFonts w:cs="Arial"/>
          <w:lang w:val="es-ES"/>
        </w:rPr>
        <w:t xml:space="preserve">te con fondos municipales. </w:t>
      </w:r>
      <w:r w:rsidR="00E36A69">
        <w:rPr>
          <w:rFonts w:cs="Arial"/>
          <w:lang w:val="es-ES"/>
        </w:rPr>
        <w:t xml:space="preserve">Dicha sociedad, al no estar inscrita en el Registro Mercantil, se </w:t>
      </w:r>
      <w:r w:rsidR="00E36A69" w:rsidRPr="003F3C47">
        <w:rPr>
          <w:szCs w:val="26"/>
        </w:rPr>
        <w:t>encuadr</w:t>
      </w:r>
      <w:r w:rsidR="00E36A69">
        <w:rPr>
          <w:szCs w:val="26"/>
        </w:rPr>
        <w:t>a</w:t>
      </w:r>
      <w:r w:rsidR="00E36A69" w:rsidRPr="003F3C47">
        <w:rPr>
          <w:szCs w:val="26"/>
        </w:rPr>
        <w:t xml:space="preserve"> en la categoría de sociedad irregular</w:t>
      </w:r>
      <w:r w:rsidR="00E36A69">
        <w:rPr>
          <w:rFonts w:cs="Arial"/>
          <w:lang w:val="es-ES"/>
        </w:rPr>
        <w:t>.</w:t>
      </w:r>
    </w:p>
    <w:p w:rsidR="00E36A69" w:rsidRDefault="00E36A69" w:rsidP="00E36A69">
      <w:pPr>
        <w:pStyle w:val="texto"/>
        <w:tabs>
          <w:tab w:val="clear" w:pos="2835"/>
          <w:tab w:val="clear" w:pos="3969"/>
          <w:tab w:val="clear" w:pos="5103"/>
          <w:tab w:val="clear" w:pos="6237"/>
          <w:tab w:val="clear" w:pos="7371"/>
        </w:tabs>
        <w:spacing w:after="120"/>
        <w:rPr>
          <w:rFonts w:cs="Arial"/>
          <w:lang w:val="es-ES"/>
        </w:rPr>
      </w:pPr>
      <w:r w:rsidRPr="009A6F70">
        <w:rPr>
          <w:rFonts w:cs="Arial"/>
          <w:lang w:val="es-ES"/>
        </w:rPr>
        <w:t>Se observa</w:t>
      </w:r>
      <w:r>
        <w:rPr>
          <w:rFonts w:cs="Arial"/>
          <w:lang w:val="es-ES"/>
        </w:rPr>
        <w:t>, igualmente,</w:t>
      </w:r>
      <w:r w:rsidRPr="009A6F70">
        <w:rPr>
          <w:rFonts w:cs="Arial"/>
          <w:lang w:val="es-ES"/>
        </w:rPr>
        <w:t xml:space="preserve"> una deficiente gestión, con manifiestos incumpl</w:t>
      </w:r>
      <w:r w:rsidRPr="009A6F70">
        <w:rPr>
          <w:rFonts w:cs="Arial"/>
          <w:lang w:val="es-ES"/>
        </w:rPr>
        <w:t>i</w:t>
      </w:r>
      <w:r w:rsidRPr="009A6F70">
        <w:rPr>
          <w:rFonts w:cs="Arial"/>
          <w:lang w:val="es-ES"/>
        </w:rPr>
        <w:t>mientos de la normativa mercantil y de contratación de personal, así como i</w:t>
      </w:r>
      <w:r w:rsidRPr="009A6F70">
        <w:rPr>
          <w:rFonts w:cs="Arial"/>
          <w:lang w:val="es-ES"/>
        </w:rPr>
        <w:t>n</w:t>
      </w:r>
      <w:r w:rsidRPr="009A6F70">
        <w:rPr>
          <w:rFonts w:cs="Arial"/>
          <w:lang w:val="es-ES"/>
        </w:rPr>
        <w:t>c</w:t>
      </w:r>
      <w:r>
        <w:rPr>
          <w:rFonts w:cs="Arial"/>
          <w:lang w:val="es-ES"/>
        </w:rPr>
        <w:t>oherencias</w:t>
      </w:r>
      <w:r w:rsidRPr="009A6F70">
        <w:rPr>
          <w:rFonts w:cs="Arial"/>
          <w:lang w:val="es-ES"/>
        </w:rPr>
        <w:t xml:space="preserve"> entre los saldos contables pendientes entre la sociedad y el ayu</w:t>
      </w:r>
      <w:r w:rsidRPr="009A6F70">
        <w:rPr>
          <w:rFonts w:cs="Arial"/>
          <w:lang w:val="es-ES"/>
        </w:rPr>
        <w:t>n</w:t>
      </w:r>
      <w:r w:rsidRPr="009A6F70">
        <w:rPr>
          <w:rFonts w:cs="Arial"/>
          <w:lang w:val="es-ES"/>
        </w:rPr>
        <w:t>tamiento. Esta situación está agravada, además, por la imposibilidad de disp</w:t>
      </w:r>
      <w:r w:rsidRPr="009A6F70">
        <w:rPr>
          <w:rFonts w:cs="Arial"/>
          <w:lang w:val="es-ES"/>
        </w:rPr>
        <w:t>o</w:t>
      </w:r>
      <w:r w:rsidRPr="009A6F70">
        <w:rPr>
          <w:rFonts w:cs="Arial"/>
          <w:lang w:val="es-ES"/>
        </w:rPr>
        <w:t>ner de cuentas corrientes propias.</w:t>
      </w:r>
    </w:p>
    <w:p w:rsidR="00E36A69" w:rsidRPr="00EE3AFE" w:rsidRDefault="00E36A69" w:rsidP="00E36A69">
      <w:pPr>
        <w:pStyle w:val="texto"/>
        <w:tabs>
          <w:tab w:val="clear" w:pos="2835"/>
          <w:tab w:val="clear" w:pos="3969"/>
          <w:tab w:val="clear" w:pos="5103"/>
          <w:tab w:val="clear" w:pos="6237"/>
          <w:tab w:val="clear" w:pos="7371"/>
        </w:tabs>
        <w:spacing w:after="120"/>
        <w:rPr>
          <w:rFonts w:cs="Arial"/>
          <w:lang w:val="es-ES"/>
        </w:rPr>
      </w:pPr>
      <w:r w:rsidRPr="00EE3AFE">
        <w:rPr>
          <w:rFonts w:cs="Arial"/>
          <w:lang w:val="es-ES"/>
        </w:rPr>
        <w:t xml:space="preserve">Por otra parte, </w:t>
      </w:r>
      <w:r>
        <w:rPr>
          <w:rFonts w:cs="Arial"/>
          <w:lang w:val="es-ES"/>
        </w:rPr>
        <w:t>la vigente normativa</w:t>
      </w:r>
      <w:r w:rsidRPr="00EE3AFE">
        <w:rPr>
          <w:rFonts w:cs="Arial"/>
          <w:lang w:val="es-ES"/>
        </w:rPr>
        <w:t xml:space="preserve"> establece la obligatoriedad para el ayu</w:t>
      </w:r>
      <w:r w:rsidRPr="00EE3AFE">
        <w:rPr>
          <w:rFonts w:cs="Arial"/>
          <w:lang w:val="es-ES"/>
        </w:rPr>
        <w:t>n</w:t>
      </w:r>
      <w:r w:rsidRPr="00EE3AFE">
        <w:rPr>
          <w:rFonts w:cs="Arial"/>
          <w:lang w:val="es-ES"/>
        </w:rPr>
        <w:t>tamiento de efectuar un seguimiento y ev</w:t>
      </w:r>
      <w:r>
        <w:rPr>
          <w:rFonts w:cs="Arial"/>
          <w:lang w:val="es-ES"/>
        </w:rPr>
        <w:t>a</w:t>
      </w:r>
      <w:r w:rsidRPr="00EE3AFE">
        <w:rPr>
          <w:rFonts w:cs="Arial"/>
          <w:lang w:val="es-ES"/>
        </w:rPr>
        <w:t>lu</w:t>
      </w:r>
      <w:r>
        <w:rPr>
          <w:rFonts w:cs="Arial"/>
          <w:lang w:val="es-ES"/>
        </w:rPr>
        <w:t>a</w:t>
      </w:r>
      <w:r w:rsidRPr="00EE3AFE">
        <w:rPr>
          <w:rFonts w:cs="Arial"/>
          <w:lang w:val="es-ES"/>
        </w:rPr>
        <w:t>ción continua de la efic</w:t>
      </w:r>
      <w:r>
        <w:rPr>
          <w:rFonts w:cs="Arial"/>
          <w:lang w:val="es-ES"/>
        </w:rPr>
        <w:t>iencia</w:t>
      </w:r>
      <w:r w:rsidRPr="00EE3AFE">
        <w:rPr>
          <w:rFonts w:cs="Arial"/>
          <w:lang w:val="es-ES"/>
        </w:rPr>
        <w:t xml:space="preserve"> y sostenibilidad de los servicios prestados mediante la fórmula de sociedad me</w:t>
      </w:r>
      <w:r w:rsidRPr="00EE3AFE">
        <w:rPr>
          <w:rFonts w:cs="Arial"/>
          <w:lang w:val="es-ES"/>
        </w:rPr>
        <w:t>r</w:t>
      </w:r>
      <w:r w:rsidRPr="00EE3AFE">
        <w:rPr>
          <w:rFonts w:cs="Arial"/>
          <w:lang w:val="es-ES"/>
        </w:rPr>
        <w:t>cantil, analizando la persistencia de los motivos que justificaron su creación e incluyendo la formulación expresa de propuestas de mantenimiento, transfo</w:t>
      </w:r>
      <w:r w:rsidRPr="00EE3AFE">
        <w:rPr>
          <w:rFonts w:cs="Arial"/>
          <w:lang w:val="es-ES"/>
        </w:rPr>
        <w:t>r</w:t>
      </w:r>
      <w:r w:rsidRPr="00EE3AFE">
        <w:rPr>
          <w:rFonts w:cs="Arial"/>
          <w:lang w:val="es-ES"/>
        </w:rPr>
        <w:t>mación o extinción.</w:t>
      </w:r>
    </w:p>
    <w:p w:rsidR="00A462C4" w:rsidRDefault="00E36A69" w:rsidP="00E36A69">
      <w:pPr>
        <w:pStyle w:val="texto"/>
        <w:tabs>
          <w:tab w:val="clear" w:pos="2835"/>
          <w:tab w:val="clear" w:pos="3969"/>
          <w:tab w:val="clear" w:pos="5103"/>
          <w:tab w:val="clear" w:pos="6237"/>
          <w:tab w:val="clear" w:pos="7371"/>
        </w:tabs>
        <w:spacing w:after="120"/>
        <w:rPr>
          <w:rFonts w:cs="Arial"/>
          <w:lang w:val="es-ES"/>
        </w:rPr>
      </w:pPr>
      <w:r w:rsidRPr="00EE3AFE">
        <w:rPr>
          <w:rFonts w:cs="Arial"/>
          <w:lang w:val="es-ES"/>
        </w:rPr>
        <w:t xml:space="preserve">Finalmente, y de acuerdo con la Ley de Bases de Régimen Local, la sociedad está automáticamente disuelta. </w:t>
      </w:r>
    </w:p>
    <w:p w:rsidR="004C6378" w:rsidRPr="00576312" w:rsidRDefault="002B07E3" w:rsidP="00B22FF5">
      <w:pPr>
        <w:pStyle w:val="texto"/>
        <w:tabs>
          <w:tab w:val="clear" w:pos="2835"/>
          <w:tab w:val="clear" w:pos="3969"/>
          <w:tab w:val="clear" w:pos="5103"/>
          <w:tab w:val="clear" w:pos="6237"/>
          <w:tab w:val="clear" w:pos="7371"/>
        </w:tabs>
        <w:spacing w:after="120"/>
        <w:rPr>
          <w:rFonts w:cs="Arial"/>
          <w:lang w:val="es-ES"/>
        </w:rPr>
      </w:pPr>
      <w:r w:rsidRPr="00576312">
        <w:rPr>
          <w:rFonts w:cs="Arial"/>
          <w:lang w:val="es-ES"/>
        </w:rPr>
        <w:t>En este supuesto de disolución y liquidación y respecto al personal actual de la empresa, los servicios que realizan necesariamente deben continuar prestá</w:t>
      </w:r>
      <w:r w:rsidRPr="00576312">
        <w:rPr>
          <w:rFonts w:cs="Arial"/>
          <w:lang w:val="es-ES"/>
        </w:rPr>
        <w:t>n</w:t>
      </w:r>
      <w:r w:rsidRPr="00576312">
        <w:rPr>
          <w:rFonts w:cs="Arial"/>
          <w:lang w:val="es-ES"/>
        </w:rPr>
        <w:t>dose por el ayuntamiento, el cual puede externalizarlos o asumirlos directame</w:t>
      </w:r>
      <w:r w:rsidRPr="00576312">
        <w:rPr>
          <w:rFonts w:cs="Arial"/>
          <w:lang w:val="es-ES"/>
        </w:rPr>
        <w:t>n</w:t>
      </w:r>
      <w:r w:rsidRPr="00576312">
        <w:rPr>
          <w:rFonts w:cs="Arial"/>
          <w:lang w:val="es-ES"/>
        </w:rPr>
        <w:t xml:space="preserve">te. En este último </w:t>
      </w:r>
      <w:r w:rsidR="0001795E" w:rsidRPr="00576312">
        <w:rPr>
          <w:rFonts w:cs="Arial"/>
          <w:lang w:val="es-ES"/>
        </w:rPr>
        <w:t>caso</w:t>
      </w:r>
      <w:r w:rsidRPr="00576312">
        <w:rPr>
          <w:rFonts w:cs="Arial"/>
          <w:lang w:val="es-ES"/>
        </w:rPr>
        <w:t>, se produce</w:t>
      </w:r>
      <w:r w:rsidR="0072717C">
        <w:rPr>
          <w:rFonts w:cs="Arial"/>
          <w:lang w:val="es-ES"/>
        </w:rPr>
        <w:t>,</w:t>
      </w:r>
      <w:r w:rsidRPr="00576312">
        <w:rPr>
          <w:rFonts w:cs="Arial"/>
          <w:lang w:val="es-ES"/>
        </w:rPr>
        <w:t xml:space="preserve"> de acuerdo a la normativa laboral, la suc</w:t>
      </w:r>
      <w:r w:rsidRPr="00576312">
        <w:rPr>
          <w:rFonts w:cs="Arial"/>
          <w:lang w:val="es-ES"/>
        </w:rPr>
        <w:t>e</w:t>
      </w:r>
      <w:r w:rsidRPr="00576312">
        <w:rPr>
          <w:rFonts w:cs="Arial"/>
          <w:lang w:val="es-ES"/>
        </w:rPr>
        <w:t>sión de plantillas, debiendo asumir el ayuntamiento los contratos laborales en las condiciones actuales de todos los traba</w:t>
      </w:r>
      <w:r w:rsidR="0001795E" w:rsidRPr="00576312">
        <w:rPr>
          <w:rFonts w:cs="Arial"/>
          <w:lang w:val="es-ES"/>
        </w:rPr>
        <w:t>jadores</w:t>
      </w:r>
      <w:r w:rsidRPr="00576312">
        <w:rPr>
          <w:rFonts w:cs="Arial"/>
          <w:lang w:val="es-ES"/>
        </w:rPr>
        <w:t xml:space="preserve">; esta asunción implicaría que ese personal se contemplara en la plantilla orgánica del ayuntamiento como </w:t>
      </w:r>
      <w:r w:rsidRPr="00576312">
        <w:rPr>
          <w:rFonts w:cs="Arial"/>
          <w:lang w:val="es-ES"/>
        </w:rPr>
        <w:lastRenderedPageBreak/>
        <w:t xml:space="preserve">personal laboral </w:t>
      </w:r>
      <w:r w:rsidR="00BD5A36">
        <w:rPr>
          <w:rFonts w:cs="Arial"/>
          <w:lang w:val="es-ES"/>
        </w:rPr>
        <w:t>temporal</w:t>
      </w:r>
      <w:r w:rsidRPr="00576312">
        <w:rPr>
          <w:rFonts w:cs="Arial"/>
          <w:lang w:val="es-ES"/>
        </w:rPr>
        <w:t>; de forma paralela, el ayuntamiento debe proceder a elaborar un estudio de reestructuración de ese personal, crear o amortizar, en su caso, los puestos en plantilla orgánica y proceder a su inclusión en las ofertas públicas de empleo y a su posterior convocatoria pública para su cobertura co</w:t>
      </w:r>
      <w:r w:rsidRPr="00576312">
        <w:rPr>
          <w:rFonts w:cs="Arial"/>
          <w:lang w:val="es-ES"/>
        </w:rPr>
        <w:t>n</w:t>
      </w:r>
      <w:r w:rsidRPr="00576312">
        <w:rPr>
          <w:rFonts w:cs="Arial"/>
          <w:lang w:val="es-ES"/>
        </w:rPr>
        <w:t>forme a la normativa aplicable de función pública.</w:t>
      </w:r>
    </w:p>
    <w:p w:rsidR="00E36A69" w:rsidRPr="00B22FF5" w:rsidRDefault="00E36A69" w:rsidP="00B22FF5">
      <w:pPr>
        <w:pStyle w:val="texto"/>
        <w:tabs>
          <w:tab w:val="clear" w:pos="2835"/>
          <w:tab w:val="clear" w:pos="3969"/>
          <w:tab w:val="clear" w:pos="5103"/>
          <w:tab w:val="clear" w:pos="6237"/>
          <w:tab w:val="clear" w:pos="7371"/>
        </w:tabs>
        <w:spacing w:after="120"/>
        <w:rPr>
          <w:rFonts w:cs="Arial"/>
          <w:i/>
          <w:lang w:val="es-ES"/>
        </w:rPr>
      </w:pPr>
      <w:r w:rsidRPr="009A6F70">
        <w:rPr>
          <w:rFonts w:cs="Arial"/>
          <w:i/>
          <w:lang w:val="es-ES"/>
        </w:rPr>
        <w:t>Recomendamos que el ayuntamiento adopte los acuerdos oportunos en el ámbito mercantil, laboral y económico para proceder a la disolución y liquid</w:t>
      </w:r>
      <w:r w:rsidRPr="009A6F70">
        <w:rPr>
          <w:rFonts w:cs="Arial"/>
          <w:i/>
          <w:lang w:val="es-ES"/>
        </w:rPr>
        <w:t>a</w:t>
      </w:r>
      <w:r w:rsidRPr="009A6F70">
        <w:rPr>
          <w:rFonts w:cs="Arial"/>
          <w:i/>
          <w:lang w:val="es-ES"/>
        </w:rPr>
        <w:t>ción de esta sociedad.</w:t>
      </w:r>
    </w:p>
    <w:p w:rsidR="00A04D25" w:rsidRPr="00FA784F" w:rsidRDefault="00A04D25" w:rsidP="00A04D25">
      <w:pPr>
        <w:pStyle w:val="texto"/>
        <w:spacing w:after="240"/>
      </w:pPr>
      <w:r w:rsidRPr="00FA784F">
        <w:t xml:space="preserve">Informe que se emite a propuesta del </w:t>
      </w:r>
      <w:r>
        <w:t>auditor Ignacio Cabeza del Salvador</w:t>
      </w:r>
      <w:r w:rsidRPr="00FA784F">
        <w:t>, responsable de la realización de este trabajo, una vez cumplimentados los tr</w:t>
      </w:r>
      <w:r w:rsidRPr="00FA784F">
        <w:t>á</w:t>
      </w:r>
      <w:r w:rsidRPr="00FA784F">
        <w:t>mites previstos por la normativa vigente.</w:t>
      </w:r>
    </w:p>
    <w:p w:rsidR="00A04D25" w:rsidRPr="00E171FA" w:rsidRDefault="00A04D25" w:rsidP="00A04D25">
      <w:pPr>
        <w:pStyle w:val="texto"/>
        <w:jc w:val="center"/>
      </w:pPr>
      <w:r w:rsidRPr="00E171FA">
        <w:t>Pamplona, a</w:t>
      </w:r>
      <w:r w:rsidR="00D91C51">
        <w:t xml:space="preserve"> </w:t>
      </w:r>
      <w:r w:rsidR="00EB551F">
        <w:t>21</w:t>
      </w:r>
      <w:r>
        <w:t xml:space="preserve"> de </w:t>
      </w:r>
      <w:r w:rsidR="004C3FEA">
        <w:t xml:space="preserve">marzo </w:t>
      </w:r>
      <w:r w:rsidRPr="00E171FA">
        <w:t>de 201</w:t>
      </w:r>
      <w:r>
        <w:t>8</w:t>
      </w:r>
    </w:p>
    <w:p w:rsidR="00DC1992" w:rsidRDefault="00A04D25" w:rsidP="00A04D25">
      <w:pPr>
        <w:pStyle w:val="texto"/>
        <w:jc w:val="center"/>
      </w:pPr>
      <w:r w:rsidRPr="00E171FA">
        <w:t xml:space="preserve">La </w:t>
      </w:r>
      <w:r>
        <w:t>president</w:t>
      </w:r>
      <w:r w:rsidRPr="00E171FA">
        <w:t xml:space="preserve">a, </w:t>
      </w:r>
    </w:p>
    <w:p w:rsidR="00A04D25" w:rsidRPr="005818B6" w:rsidRDefault="00A04D25" w:rsidP="00A04D25">
      <w:pPr>
        <w:pStyle w:val="texto"/>
        <w:jc w:val="center"/>
      </w:pPr>
      <w:r>
        <w:t>Asunción Olaechea Estanga</w:t>
      </w:r>
    </w:p>
    <w:p w:rsidR="00570B5E" w:rsidRDefault="00570B5E">
      <w:pPr>
        <w:spacing w:after="0"/>
        <w:ind w:firstLine="0"/>
        <w:jc w:val="left"/>
        <w:rPr>
          <w:rFonts w:cs="Arial"/>
          <w:spacing w:val="6"/>
          <w:sz w:val="26"/>
          <w:szCs w:val="24"/>
          <w:lang w:val="es-ES"/>
        </w:rPr>
      </w:pPr>
      <w:r>
        <w:rPr>
          <w:rFonts w:cs="Arial"/>
          <w:lang w:val="es-ES"/>
        </w:rPr>
        <w:br w:type="page"/>
      </w:r>
    </w:p>
    <w:p w:rsidR="00570B5E" w:rsidRPr="00570B5E" w:rsidRDefault="00570B5E" w:rsidP="00570B5E">
      <w:pPr>
        <w:pStyle w:val="atitulo1"/>
        <w:rPr>
          <w:sz w:val="28"/>
          <w:szCs w:val="28"/>
        </w:rPr>
      </w:pPr>
      <w:bookmarkStart w:id="76" w:name="_Toc501538389"/>
      <w:bookmarkStart w:id="77" w:name="_Toc506185673"/>
      <w:bookmarkStart w:id="78" w:name="_Toc509315395"/>
      <w:r w:rsidRPr="00570B5E">
        <w:rPr>
          <w:sz w:val="28"/>
          <w:szCs w:val="28"/>
        </w:rPr>
        <w:lastRenderedPageBreak/>
        <w:t>Alegaciones formuladas al informe provisional</w:t>
      </w:r>
      <w:bookmarkEnd w:id="76"/>
      <w:bookmarkEnd w:id="77"/>
      <w:bookmarkEnd w:id="78"/>
    </w:p>
    <w:p w:rsidR="00074F5B" w:rsidRPr="00074F5B" w:rsidRDefault="00074F5B" w:rsidP="00074F5B">
      <w:pPr>
        <w:spacing w:after="0"/>
        <w:ind w:firstLine="284"/>
        <w:jc w:val="left"/>
        <w:rPr>
          <w:lang w:val="es-ES" w:eastAsia="es-ES"/>
        </w:rPr>
      </w:pPr>
      <w:r w:rsidRPr="00074F5B">
        <w:rPr>
          <w:lang w:val="es-ES" w:eastAsia="es-ES"/>
        </w:rPr>
        <w:t xml:space="preserve">Doña Raquel Garbayo </w:t>
      </w:r>
      <w:proofErr w:type="spellStart"/>
      <w:r w:rsidRPr="00074F5B">
        <w:rPr>
          <w:lang w:val="es-ES" w:eastAsia="es-ES"/>
        </w:rPr>
        <w:t>Berdonces</w:t>
      </w:r>
      <w:proofErr w:type="spellEnd"/>
      <w:r w:rsidRPr="00074F5B">
        <w:rPr>
          <w:lang w:val="es-ES" w:eastAsia="es-ES"/>
        </w:rPr>
        <w:t xml:space="preserve">, en calidad de Alcaldesa del M.I. Ayuntamiento de </w:t>
      </w:r>
      <w:proofErr w:type="spellStart"/>
      <w:r w:rsidRPr="00074F5B">
        <w:rPr>
          <w:lang w:val="es-ES" w:eastAsia="es-ES"/>
        </w:rPr>
        <w:t>Cintruénigo</w:t>
      </w:r>
      <w:proofErr w:type="spellEnd"/>
      <w:r w:rsidRPr="00074F5B">
        <w:rPr>
          <w:lang w:val="es-ES" w:eastAsia="es-ES"/>
        </w:rPr>
        <w:t>, prese</w:t>
      </w:r>
      <w:r w:rsidRPr="00074F5B">
        <w:rPr>
          <w:lang w:val="es-ES" w:eastAsia="es-ES"/>
        </w:rPr>
        <w:t>n</w:t>
      </w:r>
      <w:r w:rsidRPr="00074F5B">
        <w:rPr>
          <w:lang w:val="es-ES" w:eastAsia="es-ES"/>
        </w:rPr>
        <w:t xml:space="preserve">ta las siguientes alegaciones al informa provisional de auditoría del Ayuntamiento de </w:t>
      </w:r>
      <w:proofErr w:type="spellStart"/>
      <w:r w:rsidRPr="00074F5B">
        <w:rPr>
          <w:lang w:val="es-ES" w:eastAsia="es-ES"/>
        </w:rPr>
        <w:t>Cintruénigo</w:t>
      </w:r>
      <w:proofErr w:type="spellEnd"/>
      <w:r w:rsidRPr="00074F5B">
        <w:rPr>
          <w:lang w:val="es-ES" w:eastAsia="es-ES"/>
        </w:rPr>
        <w:t xml:space="preserve">, emitido por la </w:t>
      </w:r>
      <w:proofErr w:type="spellStart"/>
      <w:r w:rsidRPr="00074F5B">
        <w:rPr>
          <w:lang w:val="es-ES" w:eastAsia="es-ES"/>
        </w:rPr>
        <w:t>Camara</w:t>
      </w:r>
      <w:proofErr w:type="spellEnd"/>
      <w:r w:rsidRPr="00074F5B">
        <w:rPr>
          <w:lang w:val="es-ES" w:eastAsia="es-ES"/>
        </w:rPr>
        <w:t xml:space="preserve"> de Comptos en marzo del 2018.</w:t>
      </w:r>
    </w:p>
    <w:p w:rsidR="00074F5B" w:rsidRPr="00074F5B" w:rsidRDefault="00074F5B" w:rsidP="00074F5B">
      <w:pPr>
        <w:spacing w:after="0"/>
        <w:ind w:firstLine="284"/>
        <w:jc w:val="left"/>
        <w:rPr>
          <w:lang w:val="es-ES" w:eastAsia="es-ES"/>
        </w:rPr>
      </w:pPr>
      <w:r w:rsidRPr="00074F5B">
        <w:rPr>
          <w:lang w:val="es-ES" w:eastAsia="es-ES"/>
        </w:rPr>
        <w:t>En relación con el informe de fiscalización realizado por la Cámara de Comptos relativo al ejercicio 2011, este Ayuntamiento ha atendido en la medida de sus posibilidades gran parte de las recomendaciones conten</w:t>
      </w:r>
      <w:r w:rsidRPr="00074F5B">
        <w:rPr>
          <w:lang w:val="es-ES" w:eastAsia="es-ES"/>
        </w:rPr>
        <w:t>i</w:t>
      </w:r>
      <w:r w:rsidRPr="00074F5B">
        <w:rPr>
          <w:lang w:val="es-ES" w:eastAsia="es-ES"/>
        </w:rPr>
        <w:t>das en el mismo:</w:t>
      </w:r>
    </w:p>
    <w:p w:rsidR="00074F5B" w:rsidRPr="00074F5B" w:rsidRDefault="00074F5B" w:rsidP="00074F5B">
      <w:pPr>
        <w:spacing w:after="0"/>
        <w:ind w:firstLine="284"/>
        <w:jc w:val="left"/>
        <w:rPr>
          <w:lang w:val="es-ES" w:eastAsia="es-ES"/>
        </w:rPr>
      </w:pPr>
      <w:r w:rsidRPr="00074F5B">
        <w:rPr>
          <w:lang w:val="es-ES" w:eastAsia="es-ES"/>
        </w:rPr>
        <w:t>– Dado que el último Inventario de bienes municipal se aprobó en el año 2006 y que el mismo no se había rectificado desde esa fecha, se convirtió en un documento desactualizado por lo que en 2017 se han llevado a cabo los trabajos realización de Inventario de Bienes y Derechos.</w:t>
      </w:r>
    </w:p>
    <w:p w:rsidR="00074F5B" w:rsidRPr="00074F5B" w:rsidRDefault="00074F5B" w:rsidP="00074F5B">
      <w:pPr>
        <w:spacing w:after="0"/>
        <w:ind w:firstLine="284"/>
        <w:jc w:val="left"/>
        <w:rPr>
          <w:lang w:val="es-ES" w:eastAsia="es-ES"/>
        </w:rPr>
      </w:pPr>
      <w:r w:rsidRPr="00074F5B">
        <w:rPr>
          <w:lang w:val="es-ES" w:eastAsia="es-ES"/>
        </w:rPr>
        <w:t>– En el año 2013 el Ayuntamiento procedió a la disolución del Organismo Autónomo Local "Junta Mun</w:t>
      </w:r>
      <w:r w:rsidRPr="00074F5B">
        <w:rPr>
          <w:lang w:val="es-ES" w:eastAsia="es-ES"/>
        </w:rPr>
        <w:t>i</w:t>
      </w:r>
      <w:r w:rsidRPr="00074F5B">
        <w:rPr>
          <w:lang w:val="es-ES" w:eastAsia="es-ES"/>
        </w:rPr>
        <w:t>cipal de Aguas", asumiendo las unidades administrativas municipales la prestación el servicio de abastec</w:t>
      </w:r>
      <w:r w:rsidRPr="00074F5B">
        <w:rPr>
          <w:lang w:val="es-ES" w:eastAsia="es-ES"/>
        </w:rPr>
        <w:t>i</w:t>
      </w:r>
      <w:r w:rsidRPr="00074F5B">
        <w:rPr>
          <w:lang w:val="es-ES" w:eastAsia="es-ES"/>
        </w:rPr>
        <w:t>miento de aguas y saneamiento.</w:t>
      </w:r>
    </w:p>
    <w:p w:rsidR="00074F5B" w:rsidRPr="00074F5B" w:rsidRDefault="00074F5B" w:rsidP="00074F5B">
      <w:pPr>
        <w:spacing w:after="0"/>
        <w:ind w:firstLine="284"/>
        <w:jc w:val="left"/>
        <w:rPr>
          <w:lang w:val="es-ES" w:eastAsia="es-ES"/>
        </w:rPr>
      </w:pPr>
      <w:r w:rsidRPr="00074F5B">
        <w:rPr>
          <w:lang w:val="es-ES" w:eastAsia="es-ES"/>
        </w:rPr>
        <w:t>– Se respeta el carácter limitativo de los créditos para gastos, sin exceder el crédito existente en la bolsa de vinculación.</w:t>
      </w:r>
    </w:p>
    <w:p w:rsidR="00074F5B" w:rsidRPr="00074F5B" w:rsidRDefault="00074F5B" w:rsidP="00074F5B">
      <w:pPr>
        <w:spacing w:after="0"/>
        <w:ind w:firstLine="284"/>
        <w:jc w:val="left"/>
        <w:rPr>
          <w:lang w:val="es-ES" w:eastAsia="es-ES"/>
        </w:rPr>
      </w:pPr>
      <w:r w:rsidRPr="00074F5B">
        <w:rPr>
          <w:lang w:val="es-ES" w:eastAsia="es-ES"/>
        </w:rPr>
        <w:t>– Se comprueba la existencia de crédito presupuestario y, efectúan, en su caso, las oportunas modific</w:t>
      </w:r>
      <w:r w:rsidRPr="00074F5B">
        <w:rPr>
          <w:lang w:val="es-ES" w:eastAsia="es-ES"/>
        </w:rPr>
        <w:t>a</w:t>
      </w:r>
      <w:r w:rsidRPr="00074F5B">
        <w:rPr>
          <w:lang w:val="es-ES" w:eastAsia="es-ES"/>
        </w:rPr>
        <w:t>ciones presupuestarias.</w:t>
      </w:r>
    </w:p>
    <w:p w:rsidR="00074F5B" w:rsidRPr="00074F5B" w:rsidRDefault="00074F5B" w:rsidP="00074F5B">
      <w:pPr>
        <w:spacing w:after="0"/>
        <w:ind w:firstLine="284"/>
        <w:jc w:val="left"/>
        <w:rPr>
          <w:lang w:val="es-ES" w:eastAsia="es-ES"/>
        </w:rPr>
      </w:pPr>
      <w:r w:rsidRPr="00074F5B">
        <w:rPr>
          <w:lang w:val="es-ES" w:eastAsia="es-ES"/>
        </w:rPr>
        <w:t>– En cuanto al desfase existente entre el número de puestos de trabajo contemplados en la plantilla org</w:t>
      </w:r>
      <w:r w:rsidRPr="00074F5B">
        <w:rPr>
          <w:lang w:val="es-ES" w:eastAsia="es-ES"/>
        </w:rPr>
        <w:t>á</w:t>
      </w:r>
      <w:r w:rsidRPr="00074F5B">
        <w:rPr>
          <w:lang w:val="es-ES" w:eastAsia="es-ES"/>
        </w:rPr>
        <w:t>nica y el número efectivo de personas que trabajan en el Ayuntamiento y la residencia:</w:t>
      </w:r>
    </w:p>
    <w:p w:rsidR="00074F5B" w:rsidRPr="00074F5B" w:rsidRDefault="00074F5B" w:rsidP="00074F5B">
      <w:pPr>
        <w:spacing w:after="0"/>
        <w:ind w:firstLine="284"/>
        <w:jc w:val="left"/>
        <w:rPr>
          <w:lang w:val="es-ES" w:eastAsia="es-ES"/>
        </w:rPr>
      </w:pPr>
      <w:r w:rsidRPr="00074F5B">
        <w:rPr>
          <w:lang w:val="es-ES" w:eastAsia="es-ES"/>
        </w:rPr>
        <w:t>•</w:t>
      </w:r>
      <w:r w:rsidRPr="00074F5B">
        <w:rPr>
          <w:lang w:val="es-ES" w:eastAsia="es-ES"/>
        </w:rPr>
        <w:tab/>
        <w:t>La principal razón del desfase existente en la residencia es la suscripción en el año 2016 del Conv</w:t>
      </w:r>
      <w:r w:rsidRPr="00074F5B">
        <w:rPr>
          <w:lang w:val="es-ES" w:eastAsia="es-ES"/>
        </w:rPr>
        <w:t>e</w:t>
      </w:r>
      <w:r w:rsidRPr="00074F5B">
        <w:rPr>
          <w:lang w:val="es-ES" w:eastAsia="es-ES"/>
        </w:rPr>
        <w:t xml:space="preserve">nio entre el Patronato municipal San Francisco de Asís y la Agencia Navarra de Autonomía y Desarrollo de las Persona que obliga al organismo municipal a prestar servicios por un número de horas determinado, pero por su parte el Convenio no asegura la concertación de un número exacto e invariable de camas durante toda la vigencia del mismo, se sujeta a revisión (contempla su modificación), por lo que no es posible considerar esos puestos de trabajo (fundamentalmente de </w:t>
      </w:r>
      <w:proofErr w:type="spellStart"/>
      <w:r w:rsidRPr="00074F5B">
        <w:rPr>
          <w:lang w:val="es-ES" w:eastAsia="es-ES"/>
        </w:rPr>
        <w:t>gerocultores</w:t>
      </w:r>
      <w:proofErr w:type="spellEnd"/>
      <w:r w:rsidRPr="00074F5B">
        <w:rPr>
          <w:lang w:val="es-ES" w:eastAsia="es-ES"/>
        </w:rPr>
        <w:t>) como una necesidad estructural. De hecho, justo antes de la suscripción del Convenio en 2016, la residencia tenía una media de 17/18 camas vacías</w:t>
      </w:r>
    </w:p>
    <w:p w:rsidR="00074F5B" w:rsidRPr="00074F5B" w:rsidRDefault="00074F5B" w:rsidP="00074F5B">
      <w:pPr>
        <w:spacing w:after="0"/>
        <w:ind w:firstLine="284"/>
        <w:jc w:val="left"/>
        <w:rPr>
          <w:lang w:val="es-ES" w:eastAsia="es-ES"/>
        </w:rPr>
      </w:pPr>
      <w:r w:rsidRPr="00074F5B">
        <w:rPr>
          <w:lang w:val="es-ES" w:eastAsia="es-ES"/>
        </w:rPr>
        <w:t>•</w:t>
      </w:r>
      <w:r w:rsidRPr="00074F5B">
        <w:rPr>
          <w:lang w:val="es-ES" w:eastAsia="es-ES"/>
        </w:rPr>
        <w:tab/>
        <w:t>Estudiadas las necesidades municipales, ya en la Plantilla Orgánica de 2017 se procedió a la regul</w:t>
      </w:r>
      <w:r w:rsidRPr="00074F5B">
        <w:rPr>
          <w:lang w:val="es-ES" w:eastAsia="es-ES"/>
        </w:rPr>
        <w:t>a</w:t>
      </w:r>
      <w:r w:rsidRPr="00074F5B">
        <w:rPr>
          <w:lang w:val="es-ES" w:eastAsia="es-ES"/>
        </w:rPr>
        <w:t xml:space="preserve">rización de dos puestos que la corporación consideró estructurales, razón por la cual fueron creados en la Plantilla Orgánica de 2017 </w:t>
      </w:r>
    </w:p>
    <w:p w:rsidR="00074F5B" w:rsidRPr="00074F5B" w:rsidRDefault="00074F5B" w:rsidP="00074F5B">
      <w:pPr>
        <w:spacing w:after="0"/>
        <w:ind w:firstLine="284"/>
        <w:jc w:val="left"/>
        <w:rPr>
          <w:lang w:val="es-ES" w:eastAsia="es-ES"/>
        </w:rPr>
      </w:pPr>
      <w:r w:rsidRPr="00074F5B">
        <w:rPr>
          <w:lang w:val="es-ES" w:eastAsia="es-ES"/>
        </w:rPr>
        <w:t>•</w:t>
      </w:r>
      <w:r w:rsidRPr="00074F5B">
        <w:rPr>
          <w:lang w:val="es-ES" w:eastAsia="es-ES"/>
        </w:rPr>
        <w:tab/>
        <w:t>Tras varios años de conversaciones, análisis y estudios por parte de la Mancomunidad de Residuos Sólidos de la Ribera, a efectos de que ésta preste el servicio mancomunado de limpieza viaria a los munic</w:t>
      </w:r>
      <w:r w:rsidRPr="00074F5B">
        <w:rPr>
          <w:lang w:val="es-ES" w:eastAsia="es-ES"/>
        </w:rPr>
        <w:t>i</w:t>
      </w:r>
      <w:r w:rsidRPr="00074F5B">
        <w:rPr>
          <w:lang w:val="es-ES" w:eastAsia="es-ES"/>
        </w:rPr>
        <w:t>pios miembros de la misma, al parecer próximamente va a salir adelante, lo que conllevará además de la r</w:t>
      </w:r>
      <w:r w:rsidRPr="00074F5B">
        <w:rPr>
          <w:lang w:val="es-ES" w:eastAsia="es-ES"/>
        </w:rPr>
        <w:t>e</w:t>
      </w:r>
      <w:r w:rsidRPr="00074F5B">
        <w:rPr>
          <w:lang w:val="es-ES" w:eastAsia="es-ES"/>
        </w:rPr>
        <w:t>gularización del contrato con la empresa que resulte adjudicataria del servicio, el final de la necesidad por parte de este Ayuntamiento de contratar temporalmente a dos personas que se vienen contratando para la prestación del servicio de limpieza “del carro”</w:t>
      </w:r>
    </w:p>
    <w:p w:rsidR="00074F5B" w:rsidRPr="00074F5B" w:rsidRDefault="00074F5B" w:rsidP="00074F5B">
      <w:pPr>
        <w:spacing w:after="0"/>
        <w:ind w:firstLine="284"/>
        <w:jc w:val="left"/>
        <w:rPr>
          <w:lang w:val="es-ES" w:eastAsia="es-ES"/>
        </w:rPr>
      </w:pPr>
      <w:r w:rsidRPr="00074F5B">
        <w:rPr>
          <w:lang w:val="es-ES" w:eastAsia="es-ES"/>
        </w:rPr>
        <w:t>•</w:t>
      </w:r>
      <w:r w:rsidRPr="00074F5B">
        <w:rPr>
          <w:lang w:val="es-ES" w:eastAsia="es-ES"/>
        </w:rPr>
        <w:tab/>
        <w:t>Muchas veces ha considerado la corporación el tema de los profesores de la Escuela de Música siendo unánime en la consideración de que, pese a no tratarse de una competencia propia del Ayuntamiento, es un servicio que mejora sustancialmente la vida de los vecinos, proporcionando a la gran mayoría de ellos unas opciones educativas de las que de otro modo (si tuvieran que trasladarse a otro municipio con sus hijos para las clases de música), carecerían y que por tanto el municipio debe seguir prestando. Sin embargo, est</w:t>
      </w:r>
      <w:r w:rsidRPr="00074F5B">
        <w:rPr>
          <w:lang w:val="es-ES" w:eastAsia="es-ES"/>
        </w:rPr>
        <w:t>u</w:t>
      </w:r>
      <w:r w:rsidRPr="00074F5B">
        <w:rPr>
          <w:lang w:val="es-ES" w:eastAsia="es-ES"/>
        </w:rPr>
        <w:t>diadas las necesidades y funcionamiento de la Escuela, teniendo en cuenta que la gran mayoría de las ens</w:t>
      </w:r>
      <w:r w:rsidRPr="00074F5B">
        <w:rPr>
          <w:lang w:val="es-ES" w:eastAsia="es-ES"/>
        </w:rPr>
        <w:t>e</w:t>
      </w:r>
      <w:r w:rsidRPr="00074F5B">
        <w:rPr>
          <w:lang w:val="es-ES" w:eastAsia="es-ES"/>
        </w:rPr>
        <w:t>ñanzas se realizan “a demanda” y el pequeño porcentaje de jornada que presta la mayoría de los profesores, hemos considerado que no conviene al interés general la inclusión de las plazas en la Plantilla Orgánica m</w:t>
      </w:r>
      <w:r w:rsidRPr="00074F5B">
        <w:rPr>
          <w:lang w:val="es-ES" w:eastAsia="es-ES"/>
        </w:rPr>
        <w:t>u</w:t>
      </w:r>
      <w:r w:rsidRPr="00074F5B">
        <w:rPr>
          <w:lang w:val="es-ES" w:eastAsia="es-ES"/>
        </w:rPr>
        <w:t>nicipal, sino que lo que corresponde es racionalizar la prestación del servicio puesto que los problemas de nuestro municipio son idénticos en la mayoría de los de Navarra que cuentan con Escuela de Música y que lo que procede es que se preste el servicio a través de Mancomunidades u otras fórmulas asociativas o direct</w:t>
      </w:r>
      <w:r w:rsidRPr="00074F5B">
        <w:rPr>
          <w:lang w:val="es-ES" w:eastAsia="es-ES"/>
        </w:rPr>
        <w:t>a</w:t>
      </w:r>
      <w:r w:rsidRPr="00074F5B">
        <w:rPr>
          <w:lang w:val="es-ES" w:eastAsia="es-ES"/>
        </w:rPr>
        <w:t>mente por el Gobierno de Navarra, cuestión que al parecer está en estudio para su resolución en el Mapa L</w:t>
      </w:r>
      <w:r w:rsidRPr="00074F5B">
        <w:rPr>
          <w:lang w:val="es-ES" w:eastAsia="es-ES"/>
        </w:rPr>
        <w:t>o</w:t>
      </w:r>
      <w:r w:rsidRPr="00074F5B">
        <w:rPr>
          <w:lang w:val="es-ES" w:eastAsia="es-ES"/>
        </w:rPr>
        <w:t>cal</w:t>
      </w:r>
    </w:p>
    <w:p w:rsidR="00074F5B" w:rsidRPr="00074F5B" w:rsidRDefault="00074F5B" w:rsidP="00074F5B">
      <w:pPr>
        <w:spacing w:after="0"/>
        <w:ind w:firstLine="284"/>
        <w:jc w:val="left"/>
        <w:rPr>
          <w:lang w:val="es-ES" w:eastAsia="es-ES"/>
        </w:rPr>
      </w:pPr>
      <w:r w:rsidRPr="00074F5B">
        <w:rPr>
          <w:lang w:val="es-ES" w:eastAsia="es-ES"/>
        </w:rPr>
        <w:t>•</w:t>
      </w:r>
      <w:r w:rsidRPr="00074F5B">
        <w:rPr>
          <w:lang w:val="es-ES" w:eastAsia="es-ES"/>
        </w:rPr>
        <w:tab/>
        <w:t>Cubierta finalmente la plaza de encargado general de obras en el año 2017, y tras unos meses en el cargo (la toma de posesión se produjo en junio de 2017), se han estudiado con él las necesidades en esta área municipal (brigada) que venía precisando la contratación de una significativa parte del personal temporal para su funcionamiento ya que el pueblo es muy extenso y ha crecido mucho en los últimos años y se adopt</w:t>
      </w:r>
      <w:r w:rsidRPr="00074F5B">
        <w:rPr>
          <w:lang w:val="es-ES" w:eastAsia="es-ES"/>
        </w:rPr>
        <w:t>a</w:t>
      </w:r>
      <w:r w:rsidRPr="00074F5B">
        <w:rPr>
          <w:lang w:val="es-ES" w:eastAsia="es-ES"/>
        </w:rPr>
        <w:t>rán las medidas correspondientes para regularizar la situación en el presente ejercicio.</w:t>
      </w:r>
    </w:p>
    <w:p w:rsidR="00074F5B" w:rsidRPr="00074F5B" w:rsidRDefault="00074F5B" w:rsidP="00074F5B">
      <w:pPr>
        <w:spacing w:after="0"/>
        <w:ind w:firstLine="284"/>
        <w:jc w:val="left"/>
        <w:rPr>
          <w:lang w:val="es-ES" w:eastAsia="es-ES"/>
        </w:rPr>
      </w:pPr>
      <w:r w:rsidRPr="00074F5B">
        <w:rPr>
          <w:lang w:val="es-ES" w:eastAsia="es-ES"/>
        </w:rPr>
        <w:lastRenderedPageBreak/>
        <w:t xml:space="preserve">Se han regularizado las contrataciones del servicio de alimentación comedor y cuidadores en la escuela municipal de </w:t>
      </w:r>
      <w:proofErr w:type="spellStart"/>
      <w:r w:rsidRPr="00074F5B">
        <w:rPr>
          <w:lang w:val="es-ES" w:eastAsia="es-ES"/>
        </w:rPr>
        <w:t>Cintruénigo</w:t>
      </w:r>
      <w:proofErr w:type="spellEnd"/>
      <w:r w:rsidRPr="00074F5B">
        <w:rPr>
          <w:lang w:val="es-ES" w:eastAsia="es-ES"/>
        </w:rPr>
        <w:t xml:space="preserve"> de 0 a 3 años (en 2013, 2014 y 2016) y de la asistencia de los trabajos de produ</w:t>
      </w:r>
      <w:r w:rsidRPr="00074F5B">
        <w:rPr>
          <w:lang w:val="es-ES" w:eastAsia="es-ES"/>
        </w:rPr>
        <w:t>c</w:t>
      </w:r>
      <w:r w:rsidRPr="00074F5B">
        <w:rPr>
          <w:lang w:val="es-ES" w:eastAsia="es-ES"/>
        </w:rPr>
        <w:t>ción y difusión de contenidos audiovisuales para el Ayuntamiento (en 2016).</w:t>
      </w:r>
    </w:p>
    <w:p w:rsidR="00074F5B" w:rsidRPr="00074F5B" w:rsidRDefault="00074F5B" w:rsidP="00074F5B">
      <w:pPr>
        <w:spacing w:after="0"/>
        <w:ind w:firstLine="284"/>
        <w:jc w:val="left"/>
        <w:rPr>
          <w:lang w:val="es-ES" w:eastAsia="es-ES"/>
        </w:rPr>
      </w:pPr>
      <w:r w:rsidRPr="00074F5B">
        <w:rPr>
          <w:lang w:val="es-ES" w:eastAsia="es-ES"/>
        </w:rPr>
        <w:t>SITUACIÓN EN MATERIA DE PERSONAL EJERCICIO 2016</w:t>
      </w:r>
    </w:p>
    <w:p w:rsidR="00074F5B" w:rsidRPr="00074F5B" w:rsidRDefault="00074F5B" w:rsidP="00074F5B">
      <w:pPr>
        <w:spacing w:after="0"/>
        <w:ind w:firstLine="284"/>
        <w:jc w:val="left"/>
        <w:rPr>
          <w:lang w:val="es-ES" w:eastAsia="es-ES"/>
        </w:rPr>
      </w:pPr>
      <w:r w:rsidRPr="00074F5B">
        <w:rPr>
          <w:lang w:val="es-ES" w:eastAsia="es-ES"/>
        </w:rPr>
        <w:t>Es preciso poner de manifiesto la difícil situación sufrida en materia de personal en el año 2016 que en un Ayuntamiento del tamaño y con los medios con que cuenta el nuestro supuso una sobrecarga de trabajo muy importante para el personal y dificultó notablemente la gestión en el ejercicio de referencia:</w:t>
      </w:r>
    </w:p>
    <w:p w:rsidR="00074F5B" w:rsidRPr="00074F5B" w:rsidRDefault="00074F5B" w:rsidP="00074F5B">
      <w:pPr>
        <w:spacing w:after="0"/>
        <w:ind w:firstLine="284"/>
        <w:jc w:val="left"/>
        <w:rPr>
          <w:lang w:val="es-ES" w:eastAsia="es-ES"/>
        </w:rPr>
      </w:pPr>
      <w:r w:rsidRPr="00074F5B">
        <w:rPr>
          <w:lang w:val="es-ES" w:eastAsia="es-ES"/>
        </w:rPr>
        <w:t>•</w:t>
      </w:r>
      <w:r w:rsidRPr="00074F5B">
        <w:rPr>
          <w:lang w:val="es-ES" w:eastAsia="es-ES"/>
        </w:rPr>
        <w:tab/>
        <w:t>Una empleada de oficinas estuvo de baja médica desde septiembre de 2015 y durante todo el año 2016. La persona afectada tenía intención de volver a principios de 2016 (razón por la cual no se buscó en seguida un sustituto), pero la evolución de su enfermedad no lo permitió.</w:t>
      </w:r>
    </w:p>
    <w:p w:rsidR="00074F5B" w:rsidRPr="00074F5B" w:rsidRDefault="00074F5B" w:rsidP="00074F5B">
      <w:pPr>
        <w:spacing w:after="0"/>
        <w:ind w:firstLine="284"/>
        <w:jc w:val="left"/>
        <w:rPr>
          <w:lang w:val="es-ES" w:eastAsia="es-ES"/>
        </w:rPr>
      </w:pPr>
      <w:r w:rsidRPr="00074F5B">
        <w:rPr>
          <w:lang w:val="es-ES" w:eastAsia="es-ES"/>
        </w:rPr>
        <w:t>•</w:t>
      </w:r>
      <w:r w:rsidRPr="00074F5B">
        <w:rPr>
          <w:lang w:val="es-ES" w:eastAsia="es-ES"/>
        </w:rPr>
        <w:tab/>
        <w:t>El oficial responsable del área de personal y nóminas, se jubiló prácticamente “de un día para otro”.</w:t>
      </w:r>
    </w:p>
    <w:p w:rsidR="00074F5B" w:rsidRPr="00074F5B" w:rsidRDefault="00074F5B" w:rsidP="00074F5B">
      <w:pPr>
        <w:spacing w:after="0"/>
        <w:ind w:firstLine="284"/>
        <w:jc w:val="left"/>
        <w:rPr>
          <w:lang w:val="es-ES" w:eastAsia="es-ES"/>
        </w:rPr>
      </w:pPr>
      <w:r w:rsidRPr="00074F5B">
        <w:rPr>
          <w:lang w:val="es-ES" w:eastAsia="es-ES"/>
        </w:rPr>
        <w:t>•</w:t>
      </w:r>
      <w:r w:rsidRPr="00074F5B">
        <w:rPr>
          <w:lang w:val="es-ES" w:eastAsia="es-ES"/>
        </w:rPr>
        <w:tab/>
        <w:t>Un funcionario de la policía local estuvo durante parte de 2015 y todo el año 2016 de baja médica.</w:t>
      </w:r>
    </w:p>
    <w:p w:rsidR="00074F5B" w:rsidRPr="00074F5B" w:rsidRDefault="00074F5B" w:rsidP="00074F5B">
      <w:pPr>
        <w:spacing w:after="0"/>
        <w:ind w:firstLine="284"/>
        <w:jc w:val="left"/>
        <w:rPr>
          <w:lang w:val="es-ES" w:eastAsia="es-ES"/>
        </w:rPr>
      </w:pPr>
      <w:r w:rsidRPr="00074F5B">
        <w:rPr>
          <w:lang w:val="es-ES" w:eastAsia="es-ES"/>
        </w:rPr>
        <w:t>•</w:t>
      </w:r>
      <w:r w:rsidRPr="00074F5B">
        <w:rPr>
          <w:lang w:val="es-ES" w:eastAsia="es-ES"/>
        </w:rPr>
        <w:tab/>
        <w:t>Otra empleada de oficinas estuvo de baja desde el mes de noviembre 2016 y varios meses de 2017.</w:t>
      </w:r>
    </w:p>
    <w:p w:rsidR="00074F5B" w:rsidRPr="00074F5B" w:rsidRDefault="00074F5B" w:rsidP="00074F5B">
      <w:pPr>
        <w:spacing w:after="0"/>
        <w:ind w:firstLine="284"/>
        <w:jc w:val="left"/>
        <w:rPr>
          <w:lang w:val="es-ES" w:eastAsia="es-ES"/>
        </w:rPr>
      </w:pPr>
      <w:r w:rsidRPr="00074F5B">
        <w:rPr>
          <w:lang w:val="es-ES" w:eastAsia="es-ES"/>
        </w:rPr>
        <w:t>•</w:t>
      </w:r>
      <w:r w:rsidRPr="00074F5B">
        <w:rPr>
          <w:lang w:val="es-ES" w:eastAsia="es-ES"/>
        </w:rPr>
        <w:tab/>
        <w:t>El Ayuntamiento no pudo contar con la Interventora titular, durante 6 meses del año 2016.</w:t>
      </w:r>
    </w:p>
    <w:p w:rsidR="00074F5B" w:rsidRPr="00074F5B" w:rsidRDefault="00074F5B" w:rsidP="00074F5B">
      <w:pPr>
        <w:spacing w:after="0"/>
        <w:ind w:firstLine="284"/>
        <w:jc w:val="left"/>
        <w:rPr>
          <w:lang w:val="es-ES" w:eastAsia="es-ES"/>
        </w:rPr>
      </w:pPr>
      <w:r w:rsidRPr="00074F5B">
        <w:rPr>
          <w:lang w:val="es-ES" w:eastAsia="es-ES"/>
        </w:rPr>
        <w:t>Para cubrir temporalmente esta plaza, el Ayuntamiento solicitó a la Dirección General de Administración Local la designación de un Interventor para su contratación de entre los que figuraban en las listas de aspira</w:t>
      </w:r>
      <w:r w:rsidRPr="00074F5B">
        <w:rPr>
          <w:lang w:val="es-ES" w:eastAsia="es-ES"/>
        </w:rPr>
        <w:t>n</w:t>
      </w:r>
      <w:r w:rsidRPr="00074F5B">
        <w:rPr>
          <w:lang w:val="es-ES" w:eastAsia="es-ES"/>
        </w:rPr>
        <w:t>tes del Gobierno de Navarra. Administración Local nos comunicó que no encontraron a nadie que pudiera hacer la sustitución, por lo que hubo que habilitar accidentalmente a un funcionario del Ayuntamiento. Tras ello, nos vimos precisados a realizar dos procedimientos completos de selección (listas) para cubrir temp</w:t>
      </w:r>
      <w:r w:rsidRPr="00074F5B">
        <w:rPr>
          <w:lang w:val="es-ES" w:eastAsia="es-ES"/>
        </w:rPr>
        <w:t>o</w:t>
      </w:r>
      <w:r w:rsidRPr="00074F5B">
        <w:rPr>
          <w:lang w:val="es-ES" w:eastAsia="es-ES"/>
        </w:rPr>
        <w:t>ralmente la plaza.</w:t>
      </w:r>
    </w:p>
    <w:p w:rsidR="00074F5B" w:rsidRPr="00074F5B" w:rsidRDefault="00074F5B" w:rsidP="00074F5B">
      <w:pPr>
        <w:spacing w:after="0"/>
        <w:ind w:firstLine="284"/>
        <w:jc w:val="left"/>
        <w:rPr>
          <w:lang w:val="es-ES" w:eastAsia="es-ES"/>
        </w:rPr>
      </w:pPr>
      <w:r w:rsidRPr="00074F5B">
        <w:rPr>
          <w:lang w:val="es-ES" w:eastAsia="es-ES"/>
        </w:rPr>
        <w:t>SOCIEDAD MUNICIPAL</w:t>
      </w:r>
    </w:p>
    <w:p w:rsidR="00074F5B" w:rsidRPr="00074F5B" w:rsidRDefault="00074F5B" w:rsidP="00074F5B">
      <w:pPr>
        <w:spacing w:after="0"/>
        <w:ind w:firstLine="284"/>
        <w:jc w:val="left"/>
        <w:rPr>
          <w:lang w:val="es-ES" w:eastAsia="es-ES"/>
        </w:rPr>
      </w:pPr>
      <w:r w:rsidRPr="00074F5B">
        <w:rPr>
          <w:lang w:val="es-ES" w:eastAsia="es-ES"/>
        </w:rPr>
        <w:t xml:space="preserve">Los actuales servicios municipales de Secretaría e Intervención pusieron de manifiesto a la corporación hace tiempo que dado que la sociedad municipal denominada </w:t>
      </w:r>
      <w:proofErr w:type="spellStart"/>
      <w:r w:rsidRPr="00074F5B">
        <w:rPr>
          <w:lang w:val="es-ES" w:eastAsia="es-ES"/>
        </w:rPr>
        <w:t>Cintruénigo</w:t>
      </w:r>
      <w:proofErr w:type="spellEnd"/>
      <w:r w:rsidRPr="00074F5B">
        <w:rPr>
          <w:lang w:val="es-ES" w:eastAsia="es-ES"/>
        </w:rPr>
        <w:t xml:space="preserve"> de Servicios Municipales, S.L. nunca llegó a inscribirse en el Registro Mercantil, siempre ha carecido de personalidad jurídica específica mercantil y en consecuencia la sociedad no inscrita devino irregular.</w:t>
      </w:r>
    </w:p>
    <w:p w:rsidR="00074F5B" w:rsidRPr="00074F5B" w:rsidRDefault="00074F5B" w:rsidP="00074F5B">
      <w:pPr>
        <w:spacing w:after="0"/>
        <w:ind w:firstLine="284"/>
        <w:jc w:val="left"/>
        <w:rPr>
          <w:lang w:val="es-ES" w:eastAsia="es-ES"/>
        </w:rPr>
      </w:pPr>
      <w:r w:rsidRPr="00074F5B">
        <w:rPr>
          <w:lang w:val="es-ES" w:eastAsia="es-ES"/>
        </w:rPr>
        <w:t>Primero la Cámara de Comptos en su informe de fiscalización del ejercicio 2011y posteriormente los se</w:t>
      </w:r>
      <w:r w:rsidRPr="00074F5B">
        <w:rPr>
          <w:lang w:val="es-ES" w:eastAsia="es-ES"/>
        </w:rPr>
        <w:t>r</w:t>
      </w:r>
      <w:r w:rsidRPr="00074F5B">
        <w:rPr>
          <w:lang w:val="es-ES" w:eastAsia="es-ES"/>
        </w:rPr>
        <w:t xml:space="preserve">vicios municipales de Secretaría e Intervención </w:t>
      </w:r>
      <w:proofErr w:type="gramStart"/>
      <w:r w:rsidRPr="00074F5B">
        <w:rPr>
          <w:lang w:val="es-ES" w:eastAsia="es-ES"/>
        </w:rPr>
        <w:t>recomendaron</w:t>
      </w:r>
      <w:proofErr w:type="gramEnd"/>
      <w:r w:rsidRPr="00074F5B">
        <w:rPr>
          <w:lang w:val="es-ES" w:eastAsia="es-ES"/>
        </w:rPr>
        <w:t xml:space="preserve"> que el Ayuntamiento procediera a la disol</w:t>
      </w:r>
      <w:r w:rsidRPr="00074F5B">
        <w:rPr>
          <w:lang w:val="es-ES" w:eastAsia="es-ES"/>
        </w:rPr>
        <w:t>u</w:t>
      </w:r>
      <w:r w:rsidRPr="00074F5B">
        <w:rPr>
          <w:lang w:val="es-ES" w:eastAsia="es-ES"/>
        </w:rPr>
        <w:t>ción de la sociedad y acordara lo procedente en relación con la prestación de los servicios correspondientes.</w:t>
      </w:r>
    </w:p>
    <w:p w:rsidR="00074F5B" w:rsidRPr="00074F5B" w:rsidRDefault="00074F5B" w:rsidP="00074F5B">
      <w:pPr>
        <w:spacing w:after="0"/>
        <w:ind w:firstLine="284"/>
        <w:jc w:val="left"/>
        <w:rPr>
          <w:lang w:val="es-ES" w:eastAsia="es-ES"/>
        </w:rPr>
      </w:pPr>
      <w:r w:rsidRPr="00074F5B">
        <w:rPr>
          <w:lang w:val="es-ES" w:eastAsia="es-ES"/>
        </w:rPr>
        <w:t>La razón por la que la entidad local no ha dado cumplimiento a esta recomendación es el problema que se plantea en relación con el personal al servicio de la sociedad. Se han realizado múltiples esfuerzos por parte de la corporación municipal (que lleva varios años estudiando el tema, ha mantenido multitud de reuniones con los trabajadores y la representación de los sindicatos, así como con asesores externos) a fin de regularizar esta situación, analizando distintas propuestas ninguna de las cuales se pudo llevar a efecto.</w:t>
      </w:r>
    </w:p>
    <w:p w:rsidR="00074F5B" w:rsidRPr="00074F5B" w:rsidRDefault="00074F5B" w:rsidP="00074F5B">
      <w:pPr>
        <w:spacing w:after="0"/>
        <w:ind w:firstLine="284"/>
        <w:jc w:val="left"/>
        <w:rPr>
          <w:lang w:val="es-ES" w:eastAsia="es-ES"/>
        </w:rPr>
      </w:pPr>
      <w:r w:rsidRPr="00074F5B">
        <w:rPr>
          <w:lang w:val="es-ES" w:eastAsia="es-ES"/>
        </w:rPr>
        <w:t>Agradezco sinceramente a la Cámara de Comptos el apoyo prestado al Ayuntamiento en el presente i</w:t>
      </w:r>
      <w:r w:rsidRPr="00074F5B">
        <w:rPr>
          <w:lang w:val="es-ES" w:eastAsia="es-ES"/>
        </w:rPr>
        <w:t>n</w:t>
      </w:r>
      <w:r w:rsidRPr="00074F5B">
        <w:rPr>
          <w:lang w:val="es-ES" w:eastAsia="es-ES"/>
        </w:rPr>
        <w:t>forme de fiscalización del ejercicio 2016, en orden a ayudarle a encontrar la solución definitiva a este que es uno de los problemas más importantes y urgentes a que se enfrenta la corporación en la actualidad.</w:t>
      </w:r>
    </w:p>
    <w:p w:rsidR="00074F5B" w:rsidRPr="00074F5B" w:rsidRDefault="00074F5B" w:rsidP="00074F5B">
      <w:pPr>
        <w:spacing w:after="0"/>
        <w:ind w:firstLine="284"/>
        <w:jc w:val="left"/>
        <w:rPr>
          <w:lang w:val="es-ES" w:eastAsia="es-ES"/>
        </w:rPr>
      </w:pPr>
      <w:r w:rsidRPr="00074F5B">
        <w:rPr>
          <w:lang w:val="es-ES" w:eastAsia="es-ES"/>
        </w:rPr>
        <w:t>RESIDENCIA DE ANCIANOS</w:t>
      </w:r>
    </w:p>
    <w:p w:rsidR="00074F5B" w:rsidRPr="00074F5B" w:rsidRDefault="00074F5B" w:rsidP="00074F5B">
      <w:pPr>
        <w:spacing w:after="0"/>
        <w:ind w:firstLine="284"/>
        <w:jc w:val="left"/>
        <w:rPr>
          <w:lang w:val="es-ES" w:eastAsia="es-ES"/>
        </w:rPr>
      </w:pPr>
      <w:r w:rsidRPr="00074F5B">
        <w:rPr>
          <w:lang w:val="es-ES" w:eastAsia="es-ES"/>
        </w:rPr>
        <w:t>El Convenio suscrito a finales de 2016 entre el Patronato municipal San Francisco de Asís y la Agencia Navarra de Autonomía y Desarrollo de las Personas amplía significativamente el número de plazas concert</w:t>
      </w:r>
      <w:r w:rsidRPr="00074F5B">
        <w:rPr>
          <w:lang w:val="es-ES" w:eastAsia="es-ES"/>
        </w:rPr>
        <w:t>a</w:t>
      </w:r>
      <w:r w:rsidRPr="00074F5B">
        <w:rPr>
          <w:lang w:val="es-ES" w:eastAsia="es-ES"/>
        </w:rPr>
        <w:t>das respecto a la</w:t>
      </w:r>
      <w:bookmarkStart w:id="79" w:name="_GoBack"/>
      <w:bookmarkEnd w:id="79"/>
      <w:r w:rsidRPr="00074F5B">
        <w:rPr>
          <w:lang w:val="es-ES" w:eastAsia="es-ES"/>
        </w:rPr>
        <w:t>s contenidas en el anterior convenio, lo que ha mejorado sustancialmente Ja situación ec</w:t>
      </w:r>
      <w:r w:rsidRPr="00074F5B">
        <w:rPr>
          <w:lang w:val="es-ES" w:eastAsia="es-ES"/>
        </w:rPr>
        <w:t>o</w:t>
      </w:r>
      <w:r w:rsidRPr="00074F5B">
        <w:rPr>
          <w:lang w:val="es-ES" w:eastAsia="es-ES"/>
        </w:rPr>
        <w:t>nómica del organismo autónomo en el ejercicio 2017.</w:t>
      </w:r>
    </w:p>
    <w:p w:rsidR="00074F5B" w:rsidRPr="00074F5B" w:rsidRDefault="00074F5B" w:rsidP="00074F5B">
      <w:pPr>
        <w:spacing w:after="0"/>
        <w:ind w:firstLine="284"/>
        <w:jc w:val="left"/>
        <w:rPr>
          <w:lang w:val="es-ES" w:eastAsia="es-ES"/>
        </w:rPr>
      </w:pPr>
      <w:r w:rsidRPr="00074F5B">
        <w:rPr>
          <w:lang w:val="es-ES" w:eastAsia="es-ES"/>
        </w:rPr>
        <w:t>CONTRATACIÓN</w:t>
      </w:r>
    </w:p>
    <w:p w:rsidR="00074F5B" w:rsidRPr="00074F5B" w:rsidRDefault="00074F5B" w:rsidP="00074F5B">
      <w:pPr>
        <w:spacing w:after="0"/>
        <w:ind w:firstLine="284"/>
        <w:jc w:val="left"/>
        <w:rPr>
          <w:lang w:val="es-ES" w:eastAsia="es-ES"/>
        </w:rPr>
      </w:pPr>
      <w:r w:rsidRPr="00074F5B">
        <w:rPr>
          <w:lang w:val="es-ES" w:eastAsia="es-ES"/>
        </w:rPr>
        <w:t>Como ya he mencionado más arriba, este Ayuntamiento lleva varios años de conversaciones y análisis con la Mancomunidad de Residuos Sólidos de La Ribera con objeto de que ésta preste el servicio mancom</w:t>
      </w:r>
      <w:r w:rsidRPr="00074F5B">
        <w:rPr>
          <w:lang w:val="es-ES" w:eastAsia="es-ES"/>
        </w:rPr>
        <w:t>u</w:t>
      </w:r>
      <w:r w:rsidRPr="00074F5B">
        <w:rPr>
          <w:lang w:val="es-ES" w:eastAsia="es-ES"/>
        </w:rPr>
        <w:t>nado de limpieza viaria a los municipios que forman parte de la misma. En los últimos meses, la Mancom</w:t>
      </w:r>
      <w:r w:rsidRPr="00074F5B">
        <w:rPr>
          <w:lang w:val="es-ES" w:eastAsia="es-ES"/>
        </w:rPr>
        <w:t>u</w:t>
      </w:r>
      <w:r w:rsidRPr="00074F5B">
        <w:rPr>
          <w:lang w:val="es-ES" w:eastAsia="es-ES"/>
        </w:rPr>
        <w:t>nidad ha concluido el estudio preciso para llevarlo a cabo y al parecer próximamente va a realizar la licit</w:t>
      </w:r>
      <w:r w:rsidRPr="00074F5B">
        <w:rPr>
          <w:lang w:val="es-ES" w:eastAsia="es-ES"/>
        </w:rPr>
        <w:t>a</w:t>
      </w:r>
      <w:r w:rsidRPr="00074F5B">
        <w:rPr>
          <w:lang w:val="es-ES" w:eastAsia="es-ES"/>
        </w:rPr>
        <w:t>ción lo que conllevará la regularización del contrato con la empresa que resulte adjudicataria del servicio.</w:t>
      </w:r>
    </w:p>
    <w:p w:rsidR="00074F5B" w:rsidRPr="00074F5B" w:rsidRDefault="00074F5B" w:rsidP="00074F5B">
      <w:pPr>
        <w:spacing w:after="0"/>
        <w:ind w:firstLine="284"/>
        <w:jc w:val="left"/>
        <w:rPr>
          <w:lang w:val="es-ES" w:eastAsia="es-ES"/>
        </w:rPr>
      </w:pPr>
      <w:r w:rsidRPr="00074F5B">
        <w:rPr>
          <w:lang w:val="es-ES" w:eastAsia="es-ES"/>
        </w:rPr>
        <w:t>En cuanto a la gestión del Centro de Artes Avenida, como se refleja en el informe de la Cámara, en 2015 habiendo finalizado el contrato con la empresa que gestionaba el servicio, se procedió a la licitación del c</w:t>
      </w:r>
      <w:r w:rsidRPr="00074F5B">
        <w:rPr>
          <w:lang w:val="es-ES" w:eastAsia="es-ES"/>
        </w:rPr>
        <w:t>o</w:t>
      </w:r>
      <w:r w:rsidRPr="00074F5B">
        <w:rPr>
          <w:lang w:val="es-ES" w:eastAsia="es-ES"/>
        </w:rPr>
        <w:t>rrespondiente contrato en el mes de abril de 2015 si bien el procedimiento resultó desierto. Indagados los motivos de la falta de interés de los eventuales licitadores, se concluyó que uno de los principales obstáculos era la necesidad, reiteradamente manifestada por el gestor del servicio, de adquirir un proyector de cine dig</w:t>
      </w:r>
      <w:r w:rsidRPr="00074F5B">
        <w:rPr>
          <w:lang w:val="es-ES" w:eastAsia="es-ES"/>
        </w:rPr>
        <w:t>i</w:t>
      </w:r>
      <w:r w:rsidRPr="00074F5B">
        <w:rPr>
          <w:lang w:val="es-ES" w:eastAsia="es-ES"/>
        </w:rPr>
        <w:t>tal dado que las exhibidoras actualmente solo distribuyen las nuevas películas en formato digital y no era posible el suministro de las mismas en formato de película de 35 mm (únicas que se podían proyectar con el aparato analógico del que disponía el centro).En el mes de noviembre de 2017, previa la correspondiente lic</w:t>
      </w:r>
      <w:r w:rsidRPr="00074F5B">
        <w:rPr>
          <w:lang w:val="es-ES" w:eastAsia="es-ES"/>
        </w:rPr>
        <w:t>i</w:t>
      </w:r>
      <w:r w:rsidRPr="00074F5B">
        <w:rPr>
          <w:lang w:val="es-ES" w:eastAsia="es-ES"/>
        </w:rPr>
        <w:t>tación, se suscribió contrato para el suministro a este Ayuntamiento de un sistema de proyección de cine dig</w:t>
      </w:r>
      <w:r w:rsidRPr="00074F5B">
        <w:rPr>
          <w:lang w:val="es-ES" w:eastAsia="es-ES"/>
        </w:rPr>
        <w:t>i</w:t>
      </w:r>
      <w:r w:rsidRPr="00074F5B">
        <w:rPr>
          <w:lang w:val="es-ES" w:eastAsia="es-ES"/>
        </w:rPr>
        <w:lastRenderedPageBreak/>
        <w:t xml:space="preserve">tal, y una vez realizado dicho suministro, se procedió nuevamente a la licitación de este contrato de gestión del Centro de Artes Avenida, tras declarar reservada la participación en la licitación del mismo a entidades de carácter social en los términos del artículo 9 de la Ley Foral 6/2006, de 9 de junio, de Contratos Públicos (Centros Especiales de Empleo sin ánimo de lucro y Centros de Inserción </w:t>
      </w:r>
      <w:proofErr w:type="spellStart"/>
      <w:r w:rsidRPr="00074F5B">
        <w:rPr>
          <w:lang w:val="es-ES" w:eastAsia="es-ES"/>
        </w:rPr>
        <w:t>Sociolaboral</w:t>
      </w:r>
      <w:proofErr w:type="spellEnd"/>
      <w:r w:rsidRPr="00074F5B">
        <w:rPr>
          <w:lang w:val="es-ES" w:eastAsia="es-ES"/>
        </w:rPr>
        <w:t>). A la fecha actual, la licitación se encuentra en fase de cumplimentación del requerimiento de documentación por la entidad a cuyo favor va a recaer la propuesta de adjudicación.</w:t>
      </w:r>
    </w:p>
    <w:p w:rsidR="00074F5B" w:rsidRPr="00074F5B" w:rsidRDefault="00074F5B" w:rsidP="00074F5B">
      <w:pPr>
        <w:spacing w:after="0"/>
        <w:ind w:firstLine="284"/>
        <w:jc w:val="left"/>
        <w:rPr>
          <w:lang w:val="es-ES" w:eastAsia="es-ES"/>
        </w:rPr>
      </w:pPr>
      <w:r w:rsidRPr="00074F5B">
        <w:rPr>
          <w:lang w:val="es-ES" w:eastAsia="es-ES"/>
        </w:rPr>
        <w:t>Quiero agradecer al personal municipal el esfuerzo realizado en el ejercicio 2016 en medio de la crítica s</w:t>
      </w:r>
      <w:r w:rsidRPr="00074F5B">
        <w:rPr>
          <w:lang w:val="es-ES" w:eastAsia="es-ES"/>
        </w:rPr>
        <w:t>i</w:t>
      </w:r>
      <w:r w:rsidRPr="00074F5B">
        <w:rPr>
          <w:lang w:val="es-ES" w:eastAsia="es-ES"/>
        </w:rPr>
        <w:t>tu</w:t>
      </w:r>
      <w:r w:rsidRPr="00074F5B">
        <w:rPr>
          <w:lang w:val="es-ES" w:eastAsia="es-ES"/>
        </w:rPr>
        <w:t>a</w:t>
      </w:r>
      <w:r w:rsidRPr="00074F5B">
        <w:rPr>
          <w:lang w:val="es-ES" w:eastAsia="es-ES"/>
        </w:rPr>
        <w:t>ción que afrontamos ese año por las ausencias descritas anteriormente.</w:t>
      </w:r>
    </w:p>
    <w:p w:rsidR="00570B5E" w:rsidRDefault="00074F5B" w:rsidP="00074F5B">
      <w:pPr>
        <w:spacing w:after="0"/>
        <w:ind w:firstLine="284"/>
        <w:jc w:val="left"/>
        <w:rPr>
          <w:lang w:val="es-ES" w:eastAsia="es-ES"/>
        </w:rPr>
      </w:pPr>
      <w:r w:rsidRPr="00074F5B">
        <w:rPr>
          <w:lang w:val="es-ES" w:eastAsia="es-ES"/>
        </w:rPr>
        <w:t>Asimismo, agradecer a la Cámara de Comptos el trabajo desarrollado durante la elaboración del presente informe y especialmente las recomendaciones y el apoyo prestado a la entidad local en orden a ayudarle a encontrar la solución definitiva al problema de la sociedad municipal, uno de los problemas más importantes a que se enfrenta la corporación en la actualidad.</w:t>
      </w:r>
    </w:p>
    <w:p w:rsidR="00074F5B" w:rsidRDefault="00074F5B" w:rsidP="00570B5E">
      <w:pPr>
        <w:spacing w:after="0"/>
        <w:ind w:firstLine="0"/>
        <w:jc w:val="left"/>
        <w:rPr>
          <w:lang w:val="es-ES" w:eastAsia="es-ES"/>
        </w:rPr>
      </w:pPr>
    </w:p>
    <w:p w:rsidR="00570B5E" w:rsidRDefault="00570B5E" w:rsidP="00570B5E">
      <w:pPr>
        <w:spacing w:after="0"/>
        <w:ind w:firstLine="0"/>
        <w:jc w:val="left"/>
        <w:rPr>
          <w:lang w:val="es-ES" w:eastAsia="es-ES"/>
        </w:rPr>
        <w:sectPr w:rsidR="00570B5E" w:rsidSect="00D2472C">
          <w:headerReference w:type="even" r:id="rId14"/>
          <w:headerReference w:type="default" r:id="rId15"/>
          <w:footerReference w:type="default" r:id="rId16"/>
          <w:headerReference w:type="first" r:id="rId17"/>
          <w:type w:val="oddPage"/>
          <w:pgSz w:w="11907" w:h="16840" w:code="9"/>
          <w:pgMar w:top="2109" w:right="1559" w:bottom="1644" w:left="1559" w:header="369" w:footer="136" w:gutter="0"/>
          <w:pgNumType w:start="3"/>
          <w:cols w:space="720"/>
          <w:docGrid w:linePitch="360"/>
        </w:sectPr>
      </w:pPr>
    </w:p>
    <w:p w:rsidR="00570B5E" w:rsidRPr="00570B5E" w:rsidRDefault="00570B5E" w:rsidP="00570B5E">
      <w:pPr>
        <w:pStyle w:val="atitulo1"/>
        <w:rPr>
          <w:sz w:val="26"/>
        </w:rPr>
      </w:pPr>
      <w:bookmarkStart w:id="80" w:name="_Toc506185674"/>
      <w:bookmarkStart w:id="81" w:name="_Toc509315396"/>
      <w:bookmarkStart w:id="82" w:name="_Toc501538390"/>
      <w:r w:rsidRPr="00570B5E">
        <w:rPr>
          <w:sz w:val="26"/>
        </w:rPr>
        <w:lastRenderedPageBreak/>
        <w:t>Contestación de la Cámara de Comptos a las alegaciones presentadas</w:t>
      </w:r>
      <w:bookmarkEnd w:id="80"/>
      <w:bookmarkEnd w:id="81"/>
    </w:p>
    <w:bookmarkEnd w:id="82"/>
    <w:p w:rsidR="00570B5E" w:rsidRDefault="004E1B3C" w:rsidP="00570B5E">
      <w:pPr>
        <w:rPr>
          <w:sz w:val="26"/>
          <w:szCs w:val="26"/>
        </w:rPr>
      </w:pPr>
      <w:r w:rsidRPr="004E1B3C">
        <w:rPr>
          <w:sz w:val="26"/>
          <w:szCs w:val="26"/>
        </w:rPr>
        <w:t>Agradecemos a la alcaldesa las alegaciones presentadas y dado que las mismas constituyen una explicación sobre la fiscalización realizada y no alteran el conten</w:t>
      </w:r>
      <w:r w:rsidRPr="004E1B3C">
        <w:rPr>
          <w:sz w:val="26"/>
          <w:szCs w:val="26"/>
        </w:rPr>
        <w:t>i</w:t>
      </w:r>
      <w:r w:rsidRPr="004E1B3C">
        <w:rPr>
          <w:sz w:val="26"/>
          <w:szCs w:val="26"/>
        </w:rPr>
        <w:t>do del informe provisional, éste se eleva a definitivo.</w:t>
      </w:r>
    </w:p>
    <w:p w:rsidR="004E1B3C" w:rsidRPr="00E171FA" w:rsidRDefault="004E1B3C" w:rsidP="004E1B3C">
      <w:pPr>
        <w:pStyle w:val="texto"/>
        <w:ind w:firstLine="0"/>
        <w:jc w:val="center"/>
      </w:pPr>
      <w:r w:rsidRPr="00E171FA">
        <w:t>Pamplona, a</w:t>
      </w:r>
      <w:r>
        <w:t xml:space="preserve"> 21 de marzo </w:t>
      </w:r>
      <w:r w:rsidRPr="00E171FA">
        <w:t>de 201</w:t>
      </w:r>
      <w:r>
        <w:t>8</w:t>
      </w:r>
    </w:p>
    <w:p w:rsidR="004E1B3C" w:rsidRDefault="004E1B3C" w:rsidP="004E1B3C">
      <w:pPr>
        <w:pStyle w:val="texto"/>
        <w:ind w:firstLine="0"/>
        <w:jc w:val="center"/>
      </w:pPr>
      <w:r w:rsidRPr="00E171FA">
        <w:t xml:space="preserve">La </w:t>
      </w:r>
      <w:r>
        <w:t>president</w:t>
      </w:r>
      <w:r w:rsidRPr="00E171FA">
        <w:t xml:space="preserve">a, </w:t>
      </w:r>
    </w:p>
    <w:p w:rsidR="004E1B3C" w:rsidRPr="005818B6" w:rsidRDefault="004E1B3C" w:rsidP="004E1B3C">
      <w:pPr>
        <w:pStyle w:val="texto"/>
        <w:ind w:firstLine="0"/>
        <w:jc w:val="center"/>
      </w:pPr>
      <w:r>
        <w:t>Asunción Olaechea Estanga</w:t>
      </w:r>
    </w:p>
    <w:p w:rsidR="004F7E06" w:rsidRPr="00570B5E" w:rsidRDefault="004F7E06" w:rsidP="00A04D25">
      <w:pPr>
        <w:pStyle w:val="texto"/>
        <w:tabs>
          <w:tab w:val="clear" w:pos="2835"/>
          <w:tab w:val="clear" w:pos="3969"/>
          <w:tab w:val="clear" w:pos="5103"/>
          <w:tab w:val="clear" w:pos="6237"/>
          <w:tab w:val="clear" w:pos="7371"/>
        </w:tabs>
        <w:spacing w:after="120"/>
        <w:jc w:val="center"/>
        <w:rPr>
          <w:rFonts w:cs="Arial"/>
        </w:rPr>
      </w:pPr>
    </w:p>
    <w:sectPr w:rsidR="004F7E06" w:rsidRPr="00570B5E" w:rsidSect="00570B5E">
      <w:footerReference w:type="default" r:id="rId18"/>
      <w:pgSz w:w="11907" w:h="16840" w:code="9"/>
      <w:pgMar w:top="2109" w:right="1559" w:bottom="1644" w:left="1559" w:header="369" w:footer="136"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B3C" w:rsidRDefault="004E1B3C">
      <w:r>
        <w:separator/>
      </w:r>
    </w:p>
    <w:p w:rsidR="004E1B3C" w:rsidRDefault="004E1B3C"/>
    <w:p w:rsidR="004E1B3C" w:rsidRDefault="004E1B3C"/>
    <w:p w:rsidR="004E1B3C" w:rsidRDefault="004E1B3C"/>
  </w:endnote>
  <w:endnote w:type="continuationSeparator" w:id="0">
    <w:p w:rsidR="004E1B3C" w:rsidRDefault="004E1B3C">
      <w:r>
        <w:continuationSeparator/>
      </w:r>
    </w:p>
    <w:p w:rsidR="004E1B3C" w:rsidRDefault="004E1B3C"/>
    <w:p w:rsidR="004E1B3C" w:rsidRDefault="004E1B3C"/>
    <w:p w:rsidR="004E1B3C" w:rsidRDefault="004E1B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G Omeg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illSans">
    <w:panose1 w:val="00000000000000000000"/>
    <w:charset w:val="00"/>
    <w:family w:val="swiss"/>
    <w:notTrueType/>
    <w:pitch w:val="variable"/>
    <w:sig w:usb0="00000003" w:usb1="00000000" w:usb2="00000000" w:usb3="00000000" w:csb0="00000001" w:csb1="00000000"/>
  </w:font>
  <w:font w:name="Times New (W1)">
    <w:altName w:val="Times New Roman"/>
    <w:charset w:val="00"/>
    <w:family w:val="roman"/>
    <w:pitch w:val="variable"/>
    <w:sig w:usb0="00000000" w:usb1="C0007841" w:usb2="00000009" w:usb3="00000000" w:csb0="000001FF" w:csb1="00000000"/>
  </w:font>
  <w:font w:name="Trajan">
    <w:altName w:val="Courier New"/>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B3C" w:rsidRDefault="004E1B3C"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E1B3C" w:rsidRDefault="004E1B3C"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B3C" w:rsidRPr="00F03814" w:rsidRDefault="004E1B3C"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02ED46D8" wp14:editId="63C378F0">
          <wp:extent cx="219075" cy="371475"/>
          <wp:effectExtent l="0" t="0" r="0" b="0"/>
          <wp:docPr id="10" name="Imagen 10"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4E1B3C" w:rsidRPr="00F74E38" w:rsidRDefault="004E1B3C" w:rsidP="00F03814">
    <w:pPr>
      <w:pStyle w:val="Piedepgina"/>
      <w:tabs>
        <w:tab w:val="clear" w:pos="4252"/>
        <w:tab w:val="clear" w:pos="8504"/>
        <w:tab w:val="center" w:pos="4560"/>
      </w:tabs>
      <w:ind w:right="360"/>
      <w:jc w:val="left"/>
      <w:rPr>
        <w:rStyle w:val="Nmerodepgin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B3C" w:rsidRDefault="004E1B3C"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B3C" w:rsidRPr="00F03814" w:rsidRDefault="004E1B3C"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6AE20764" wp14:editId="7C428AC0">
          <wp:extent cx="219075" cy="371475"/>
          <wp:effectExtent l="0" t="0" r="0" b="0"/>
          <wp:docPr id="4" name="Imagen 4"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074F5B">
      <w:rPr>
        <w:rStyle w:val="Nmerodepgina"/>
        <w:noProof/>
        <w:szCs w:val="24"/>
      </w:rPr>
      <w:t>38</w:t>
    </w:r>
    <w:r w:rsidRPr="001D4F09">
      <w:rPr>
        <w:rStyle w:val="Nmerodepgina"/>
        <w:szCs w:val="24"/>
      </w:rPr>
      <w:fldChar w:fldCharType="end"/>
    </w:r>
    <w:r w:rsidRPr="001D4F09">
      <w:rPr>
        <w:rStyle w:val="Nmerodepgina"/>
        <w:szCs w:val="24"/>
      </w:rPr>
      <w:t xml:space="preserve"> -</w:t>
    </w:r>
  </w:p>
  <w:p w:rsidR="004E1B3C" w:rsidRPr="00C13453" w:rsidRDefault="004E1B3C" w:rsidP="00D2472C">
    <w:pPr>
      <w:pStyle w:val="BorradorProvisional"/>
      <w:ind w:left="0"/>
      <w:jc w:val="center"/>
    </w:pPr>
  </w:p>
  <w:p w:rsidR="004E1B3C" w:rsidRDefault="004E1B3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B3C" w:rsidRPr="00F03814" w:rsidRDefault="004E1B3C"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6CE64773" wp14:editId="594FE9AE">
          <wp:extent cx="219075" cy="371475"/>
          <wp:effectExtent l="0" t="0" r="0" b="0"/>
          <wp:docPr id="15" name="Imagen 15"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p>
  <w:p w:rsidR="004E1B3C" w:rsidRPr="00C13453" w:rsidRDefault="004E1B3C" w:rsidP="00D2472C">
    <w:pPr>
      <w:pStyle w:val="BorradorProvisional"/>
      <w:ind w:left="0"/>
      <w:jc w:val="center"/>
    </w:pPr>
  </w:p>
  <w:p w:rsidR="004E1B3C" w:rsidRDefault="004E1B3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B3C" w:rsidRDefault="004E1B3C">
      <w:r>
        <w:separator/>
      </w:r>
    </w:p>
    <w:p w:rsidR="004E1B3C" w:rsidRDefault="004E1B3C"/>
    <w:p w:rsidR="004E1B3C" w:rsidRDefault="004E1B3C"/>
    <w:p w:rsidR="004E1B3C" w:rsidRDefault="004E1B3C"/>
  </w:footnote>
  <w:footnote w:type="continuationSeparator" w:id="0">
    <w:p w:rsidR="004E1B3C" w:rsidRDefault="004E1B3C">
      <w:r>
        <w:continuationSeparator/>
      </w:r>
    </w:p>
    <w:p w:rsidR="004E1B3C" w:rsidRDefault="004E1B3C"/>
    <w:p w:rsidR="004E1B3C" w:rsidRDefault="004E1B3C"/>
    <w:p w:rsidR="004E1B3C" w:rsidRDefault="004E1B3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B3C" w:rsidRDefault="004E1B3C" w:rsidP="00F26743">
    <w:pPr>
      <w:pStyle w:val="Encabezado"/>
      <w:pBdr>
        <w:bottom w:val="single" w:sz="4" w:space="1" w:color="auto"/>
      </w:pBdr>
      <w:spacing w:after="40"/>
      <w:ind w:firstLine="0"/>
      <w:jc w:val="left"/>
      <w:rPr>
        <w:lang w:val="es-ES"/>
      </w:rPr>
    </w:pPr>
    <w:r>
      <w:rPr>
        <w:b/>
        <w:noProof/>
        <w:lang w:val="es-ES" w:eastAsia="es-ES"/>
      </w:rPr>
      <w:drawing>
        <wp:inline distT="0" distB="0" distL="0" distR="0" wp14:anchorId="748D014A" wp14:editId="60775E48">
          <wp:extent cx="771525" cy="762000"/>
          <wp:effectExtent l="0" t="0" r="0" b="0"/>
          <wp:docPr id="9" name="Imagen 9"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rPr>
        <w:lang w:val="es-ES"/>
      </w:rPr>
      <w:t xml:space="preserve">                      INFORME  de fiscalización SOBRE EL AYUNTAMIENTO DE CINTRUENIGO,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B3C" w:rsidRDefault="004E1B3C" w:rsidP="006A2D41">
    <w:pPr>
      <w:pStyle w:val="Encabezado"/>
      <w:ind w:firstLine="0"/>
      <w:jc w:val="left"/>
    </w:pPr>
    <w:r>
      <w:rPr>
        <w:noProof/>
        <w:lang w:val="es-ES" w:eastAsia="es-ES"/>
      </w:rPr>
      <w:drawing>
        <wp:inline distT="0" distB="0" distL="0" distR="0" wp14:anchorId="45DC4280" wp14:editId="2DF008C9">
          <wp:extent cx="771525" cy="762000"/>
          <wp:effectExtent l="0" t="0" r="0" b="0"/>
          <wp:docPr id="11" name="Imagen 1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B3C" w:rsidRDefault="004E1B3C"/>
  <w:p w:rsidR="004E1B3C" w:rsidRDefault="004E1B3C"/>
  <w:p w:rsidR="004E1B3C" w:rsidRDefault="004E1B3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B3C" w:rsidRDefault="004E1B3C" w:rsidP="00F26743">
    <w:pPr>
      <w:pStyle w:val="Encabezado"/>
      <w:pBdr>
        <w:bottom w:val="single" w:sz="4" w:space="1" w:color="auto"/>
      </w:pBdr>
      <w:spacing w:after="40"/>
      <w:ind w:firstLine="0"/>
      <w:jc w:val="left"/>
      <w:rPr>
        <w:lang w:val="es-ES"/>
      </w:rPr>
    </w:pPr>
    <w:r>
      <w:rPr>
        <w:b/>
        <w:noProof/>
        <w:lang w:val="es-ES" w:eastAsia="es-ES"/>
      </w:rPr>
      <w:drawing>
        <wp:inline distT="0" distB="0" distL="0" distR="0" wp14:anchorId="11D2EE50" wp14:editId="640D3CCA">
          <wp:extent cx="771525" cy="762000"/>
          <wp:effectExtent l="0" t="0" r="0" b="0"/>
          <wp:docPr id="12" name="Imagen 1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rPr>
        <w:lang w:val="es-ES"/>
      </w:rPr>
      <w:t xml:space="preserve">                      INFORME de fiscalización  SOBRE EL AYUNTAMIENTO DE CINTRUENIGO, 2016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B3C" w:rsidRDefault="004E1B3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45264"/>
    <w:multiLevelType w:val="hybridMultilevel"/>
    <w:tmpl w:val="1C60E348"/>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2">
    <w:nsid w:val="139435CB"/>
    <w:multiLevelType w:val="hybridMultilevel"/>
    <w:tmpl w:val="F9D29372"/>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nsid w:val="2C3F2E0C"/>
    <w:multiLevelType w:val="hybridMultilevel"/>
    <w:tmpl w:val="4FF27BA6"/>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4">
    <w:nsid w:val="3DF228FA"/>
    <w:multiLevelType w:val="hybridMultilevel"/>
    <w:tmpl w:val="9D52E5EE"/>
    <w:lvl w:ilvl="0" w:tplc="502AD1F0">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nsid w:val="3DFC2E8D"/>
    <w:multiLevelType w:val="hybridMultilevel"/>
    <w:tmpl w:val="3AEA6FB6"/>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nsid w:val="43461E86"/>
    <w:multiLevelType w:val="hybridMultilevel"/>
    <w:tmpl w:val="E8F45906"/>
    <w:lvl w:ilvl="0" w:tplc="5084418C">
      <w:start w:val="46"/>
      <w:numFmt w:val="bullet"/>
      <w:lvlText w:val=""/>
      <w:lvlJc w:val="center"/>
      <w:pPr>
        <w:ind w:left="4046"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nsid w:val="51237E13"/>
    <w:multiLevelType w:val="hybridMultilevel"/>
    <w:tmpl w:val="9D14A09E"/>
    <w:lvl w:ilvl="0" w:tplc="F50A19D2">
      <w:start w:val="46"/>
      <w:numFmt w:val="bullet"/>
      <w:lvlText w:val=""/>
      <w:lvlJc w:val="left"/>
      <w:pPr>
        <w:ind w:left="1010" w:hanging="360"/>
      </w:pPr>
      <w:rPr>
        <w:rFonts w:ascii="Wingdings" w:hAnsi="Wingdings" w:hint="default"/>
      </w:rPr>
    </w:lvl>
    <w:lvl w:ilvl="1" w:tplc="0C0A0003">
      <w:start w:val="1"/>
      <w:numFmt w:val="bullet"/>
      <w:lvlText w:val="o"/>
      <w:lvlJc w:val="left"/>
      <w:pPr>
        <w:ind w:left="1730" w:hanging="360"/>
      </w:pPr>
      <w:rPr>
        <w:rFonts w:ascii="Courier New" w:hAnsi="Courier New" w:cs="Courier New" w:hint="default"/>
      </w:rPr>
    </w:lvl>
    <w:lvl w:ilvl="2" w:tplc="0C0A0005" w:tentative="1">
      <w:start w:val="1"/>
      <w:numFmt w:val="bullet"/>
      <w:lvlText w:val=""/>
      <w:lvlJc w:val="left"/>
      <w:pPr>
        <w:ind w:left="2450" w:hanging="360"/>
      </w:pPr>
      <w:rPr>
        <w:rFonts w:ascii="Wingdings" w:hAnsi="Wingdings" w:hint="default"/>
      </w:rPr>
    </w:lvl>
    <w:lvl w:ilvl="3" w:tplc="0C0A0001" w:tentative="1">
      <w:start w:val="1"/>
      <w:numFmt w:val="bullet"/>
      <w:lvlText w:val=""/>
      <w:lvlJc w:val="left"/>
      <w:pPr>
        <w:ind w:left="3170" w:hanging="360"/>
      </w:pPr>
      <w:rPr>
        <w:rFonts w:ascii="Symbol" w:hAnsi="Symbol" w:hint="default"/>
      </w:rPr>
    </w:lvl>
    <w:lvl w:ilvl="4" w:tplc="0C0A0003" w:tentative="1">
      <w:start w:val="1"/>
      <w:numFmt w:val="bullet"/>
      <w:lvlText w:val="o"/>
      <w:lvlJc w:val="left"/>
      <w:pPr>
        <w:ind w:left="3890" w:hanging="360"/>
      </w:pPr>
      <w:rPr>
        <w:rFonts w:ascii="Courier New" w:hAnsi="Courier New" w:cs="Courier New" w:hint="default"/>
      </w:rPr>
    </w:lvl>
    <w:lvl w:ilvl="5" w:tplc="0C0A0005" w:tentative="1">
      <w:start w:val="1"/>
      <w:numFmt w:val="bullet"/>
      <w:lvlText w:val=""/>
      <w:lvlJc w:val="left"/>
      <w:pPr>
        <w:ind w:left="4610" w:hanging="360"/>
      </w:pPr>
      <w:rPr>
        <w:rFonts w:ascii="Wingdings" w:hAnsi="Wingdings" w:hint="default"/>
      </w:rPr>
    </w:lvl>
    <w:lvl w:ilvl="6" w:tplc="0C0A0001" w:tentative="1">
      <w:start w:val="1"/>
      <w:numFmt w:val="bullet"/>
      <w:lvlText w:val=""/>
      <w:lvlJc w:val="left"/>
      <w:pPr>
        <w:ind w:left="5330" w:hanging="360"/>
      </w:pPr>
      <w:rPr>
        <w:rFonts w:ascii="Symbol" w:hAnsi="Symbol" w:hint="default"/>
      </w:rPr>
    </w:lvl>
    <w:lvl w:ilvl="7" w:tplc="0C0A0003" w:tentative="1">
      <w:start w:val="1"/>
      <w:numFmt w:val="bullet"/>
      <w:lvlText w:val="o"/>
      <w:lvlJc w:val="left"/>
      <w:pPr>
        <w:ind w:left="6050" w:hanging="360"/>
      </w:pPr>
      <w:rPr>
        <w:rFonts w:ascii="Courier New" w:hAnsi="Courier New" w:cs="Courier New" w:hint="default"/>
      </w:rPr>
    </w:lvl>
    <w:lvl w:ilvl="8" w:tplc="0C0A0005" w:tentative="1">
      <w:start w:val="1"/>
      <w:numFmt w:val="bullet"/>
      <w:lvlText w:val=""/>
      <w:lvlJc w:val="left"/>
      <w:pPr>
        <w:ind w:left="6770" w:hanging="360"/>
      </w:pPr>
      <w:rPr>
        <w:rFonts w:ascii="Wingdings" w:hAnsi="Wingdings" w:hint="default"/>
      </w:rPr>
    </w:lvl>
  </w:abstractNum>
  <w:abstractNum w:abstractNumId="8">
    <w:nsid w:val="548B24A4"/>
    <w:multiLevelType w:val="hybridMultilevel"/>
    <w:tmpl w:val="BD62CB64"/>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10">
    <w:nsid w:val="72FA35D9"/>
    <w:multiLevelType w:val="hybridMultilevel"/>
    <w:tmpl w:val="CE5AE9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9F57F37"/>
    <w:multiLevelType w:val="hybridMultilevel"/>
    <w:tmpl w:val="6D001026"/>
    <w:lvl w:ilvl="0" w:tplc="F50A19D2">
      <w:start w:val="46"/>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9"/>
  </w:num>
  <w:num w:numId="2">
    <w:abstractNumId w:val="1"/>
  </w:num>
  <w:num w:numId="3">
    <w:abstractNumId w:val="3"/>
  </w:num>
  <w:num w:numId="4">
    <w:abstractNumId w:val="2"/>
  </w:num>
  <w:num w:numId="5">
    <w:abstractNumId w:val="5"/>
  </w:num>
  <w:num w:numId="6">
    <w:abstractNumId w:val="8"/>
  </w:num>
  <w:num w:numId="7">
    <w:abstractNumId w:val="10"/>
  </w:num>
  <w:num w:numId="8">
    <w:abstractNumId w:val="0"/>
  </w:num>
  <w:num w:numId="9">
    <w:abstractNumId w:val="7"/>
  </w:num>
  <w:num w:numId="10">
    <w:abstractNumId w:val="6"/>
  </w:num>
  <w:num w:numId="11">
    <w:abstractNumId w:val="11"/>
  </w:num>
  <w:num w:numId="1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C02"/>
    <w:rsid w:val="000019D8"/>
    <w:rsid w:val="00006736"/>
    <w:rsid w:val="00006A97"/>
    <w:rsid w:val="00006B20"/>
    <w:rsid w:val="0001123B"/>
    <w:rsid w:val="000114DB"/>
    <w:rsid w:val="00012A7F"/>
    <w:rsid w:val="00015FF3"/>
    <w:rsid w:val="0001795E"/>
    <w:rsid w:val="00017A3A"/>
    <w:rsid w:val="000202BA"/>
    <w:rsid w:val="00024607"/>
    <w:rsid w:val="00024C73"/>
    <w:rsid w:val="00025467"/>
    <w:rsid w:val="000314B3"/>
    <w:rsid w:val="00031F2F"/>
    <w:rsid w:val="00033C09"/>
    <w:rsid w:val="00034451"/>
    <w:rsid w:val="00034E51"/>
    <w:rsid w:val="00036E42"/>
    <w:rsid w:val="00040BE3"/>
    <w:rsid w:val="00040C7D"/>
    <w:rsid w:val="00042745"/>
    <w:rsid w:val="00043284"/>
    <w:rsid w:val="0004373B"/>
    <w:rsid w:val="000446F5"/>
    <w:rsid w:val="000448FA"/>
    <w:rsid w:val="00045F72"/>
    <w:rsid w:val="00047CC1"/>
    <w:rsid w:val="0005167F"/>
    <w:rsid w:val="00051932"/>
    <w:rsid w:val="00052BDC"/>
    <w:rsid w:val="00053A42"/>
    <w:rsid w:val="0005517D"/>
    <w:rsid w:val="000606CC"/>
    <w:rsid w:val="0006133D"/>
    <w:rsid w:val="00062B2D"/>
    <w:rsid w:val="00063585"/>
    <w:rsid w:val="0006650F"/>
    <w:rsid w:val="0007026C"/>
    <w:rsid w:val="00070E50"/>
    <w:rsid w:val="00071515"/>
    <w:rsid w:val="00071CD0"/>
    <w:rsid w:val="000729F1"/>
    <w:rsid w:val="00074F5B"/>
    <w:rsid w:val="00075692"/>
    <w:rsid w:val="00076B22"/>
    <w:rsid w:val="000772AE"/>
    <w:rsid w:val="0008514D"/>
    <w:rsid w:val="00087B8D"/>
    <w:rsid w:val="0009149E"/>
    <w:rsid w:val="000921B7"/>
    <w:rsid w:val="000938B7"/>
    <w:rsid w:val="00093D67"/>
    <w:rsid w:val="00093E60"/>
    <w:rsid w:val="00094DF7"/>
    <w:rsid w:val="00094E85"/>
    <w:rsid w:val="00095DB3"/>
    <w:rsid w:val="000A18B7"/>
    <w:rsid w:val="000A2C1E"/>
    <w:rsid w:val="000A4697"/>
    <w:rsid w:val="000A52F4"/>
    <w:rsid w:val="000B2728"/>
    <w:rsid w:val="000B3943"/>
    <w:rsid w:val="000B4477"/>
    <w:rsid w:val="000C0704"/>
    <w:rsid w:val="000C0D6F"/>
    <w:rsid w:val="000C2B07"/>
    <w:rsid w:val="000C39CC"/>
    <w:rsid w:val="000C6170"/>
    <w:rsid w:val="000C7566"/>
    <w:rsid w:val="000D0E8B"/>
    <w:rsid w:val="000D0F5F"/>
    <w:rsid w:val="000D188E"/>
    <w:rsid w:val="000D3143"/>
    <w:rsid w:val="000D5335"/>
    <w:rsid w:val="000D7010"/>
    <w:rsid w:val="000E0963"/>
    <w:rsid w:val="000E4408"/>
    <w:rsid w:val="000E7B86"/>
    <w:rsid w:val="000F0745"/>
    <w:rsid w:val="000F2B66"/>
    <w:rsid w:val="000F3D83"/>
    <w:rsid w:val="000F6FC4"/>
    <w:rsid w:val="000F7759"/>
    <w:rsid w:val="00100F12"/>
    <w:rsid w:val="00103589"/>
    <w:rsid w:val="0010377E"/>
    <w:rsid w:val="001045C9"/>
    <w:rsid w:val="00107CC1"/>
    <w:rsid w:val="00111A92"/>
    <w:rsid w:val="001145C3"/>
    <w:rsid w:val="001161D2"/>
    <w:rsid w:val="00122AD1"/>
    <w:rsid w:val="00125CCE"/>
    <w:rsid w:val="001278DC"/>
    <w:rsid w:val="001306E3"/>
    <w:rsid w:val="00130C43"/>
    <w:rsid w:val="001317BF"/>
    <w:rsid w:val="00131DF1"/>
    <w:rsid w:val="00132C38"/>
    <w:rsid w:val="00133984"/>
    <w:rsid w:val="0013545C"/>
    <w:rsid w:val="001365C4"/>
    <w:rsid w:val="00140C48"/>
    <w:rsid w:val="0014147D"/>
    <w:rsid w:val="001415EC"/>
    <w:rsid w:val="001416FE"/>
    <w:rsid w:val="00141D29"/>
    <w:rsid w:val="0014506A"/>
    <w:rsid w:val="001450C8"/>
    <w:rsid w:val="00146835"/>
    <w:rsid w:val="0014692A"/>
    <w:rsid w:val="001471C2"/>
    <w:rsid w:val="0014728F"/>
    <w:rsid w:val="0014773B"/>
    <w:rsid w:val="00150DF1"/>
    <w:rsid w:val="001521A2"/>
    <w:rsid w:val="00152358"/>
    <w:rsid w:val="00153D15"/>
    <w:rsid w:val="0015566D"/>
    <w:rsid w:val="00155BFF"/>
    <w:rsid w:val="00160F66"/>
    <w:rsid w:val="00162E71"/>
    <w:rsid w:val="001631E6"/>
    <w:rsid w:val="001633AF"/>
    <w:rsid w:val="00164C48"/>
    <w:rsid w:val="00164FF6"/>
    <w:rsid w:val="00166A6C"/>
    <w:rsid w:val="0017057A"/>
    <w:rsid w:val="001716CF"/>
    <w:rsid w:val="00173EDD"/>
    <w:rsid w:val="0017402B"/>
    <w:rsid w:val="001752B6"/>
    <w:rsid w:val="00176994"/>
    <w:rsid w:val="00181395"/>
    <w:rsid w:val="00181D37"/>
    <w:rsid w:val="00181FC3"/>
    <w:rsid w:val="001835B7"/>
    <w:rsid w:val="00183F6E"/>
    <w:rsid w:val="001840FD"/>
    <w:rsid w:val="0018426B"/>
    <w:rsid w:val="00185A37"/>
    <w:rsid w:val="0019323D"/>
    <w:rsid w:val="00194309"/>
    <w:rsid w:val="0019460D"/>
    <w:rsid w:val="001956CA"/>
    <w:rsid w:val="0019660E"/>
    <w:rsid w:val="001B030A"/>
    <w:rsid w:val="001B0B7E"/>
    <w:rsid w:val="001B2AC0"/>
    <w:rsid w:val="001B2C9B"/>
    <w:rsid w:val="001B34A9"/>
    <w:rsid w:val="001B39E2"/>
    <w:rsid w:val="001B769E"/>
    <w:rsid w:val="001C2B26"/>
    <w:rsid w:val="001C2DBC"/>
    <w:rsid w:val="001C3A32"/>
    <w:rsid w:val="001C713D"/>
    <w:rsid w:val="001C7252"/>
    <w:rsid w:val="001C7266"/>
    <w:rsid w:val="001C7AD7"/>
    <w:rsid w:val="001D06CA"/>
    <w:rsid w:val="001D1443"/>
    <w:rsid w:val="001D1BE1"/>
    <w:rsid w:val="001D3D3B"/>
    <w:rsid w:val="001D4F09"/>
    <w:rsid w:val="001D52C0"/>
    <w:rsid w:val="001D795D"/>
    <w:rsid w:val="001E2373"/>
    <w:rsid w:val="001E469D"/>
    <w:rsid w:val="001F0ED2"/>
    <w:rsid w:val="001F1482"/>
    <w:rsid w:val="001F20D7"/>
    <w:rsid w:val="001F3B2E"/>
    <w:rsid w:val="001F7744"/>
    <w:rsid w:val="002005C6"/>
    <w:rsid w:val="0020077C"/>
    <w:rsid w:val="002014EB"/>
    <w:rsid w:val="00202B1A"/>
    <w:rsid w:val="00204979"/>
    <w:rsid w:val="002113B7"/>
    <w:rsid w:val="00211D69"/>
    <w:rsid w:val="0021717F"/>
    <w:rsid w:val="0021752A"/>
    <w:rsid w:val="002179DB"/>
    <w:rsid w:val="00217B70"/>
    <w:rsid w:val="00221BF9"/>
    <w:rsid w:val="00227E48"/>
    <w:rsid w:val="00230577"/>
    <w:rsid w:val="0023209D"/>
    <w:rsid w:val="00232F26"/>
    <w:rsid w:val="002333F8"/>
    <w:rsid w:val="00233D79"/>
    <w:rsid w:val="00237657"/>
    <w:rsid w:val="0024076B"/>
    <w:rsid w:val="00242BA7"/>
    <w:rsid w:val="002431FC"/>
    <w:rsid w:val="002437B5"/>
    <w:rsid w:val="00244EF1"/>
    <w:rsid w:val="00246C71"/>
    <w:rsid w:val="00246F21"/>
    <w:rsid w:val="00246F24"/>
    <w:rsid w:val="002479B1"/>
    <w:rsid w:val="00250C9C"/>
    <w:rsid w:val="0025163E"/>
    <w:rsid w:val="00252A3D"/>
    <w:rsid w:val="00253E78"/>
    <w:rsid w:val="0025529E"/>
    <w:rsid w:val="00257961"/>
    <w:rsid w:val="0026153D"/>
    <w:rsid w:val="00262C3C"/>
    <w:rsid w:val="00264C88"/>
    <w:rsid w:val="0026532C"/>
    <w:rsid w:val="0026541B"/>
    <w:rsid w:val="002654B6"/>
    <w:rsid w:val="0026575D"/>
    <w:rsid w:val="0026777E"/>
    <w:rsid w:val="002679BA"/>
    <w:rsid w:val="00270165"/>
    <w:rsid w:val="002705B0"/>
    <w:rsid w:val="002717A6"/>
    <w:rsid w:val="00272015"/>
    <w:rsid w:val="002724C3"/>
    <w:rsid w:val="00273C10"/>
    <w:rsid w:val="00273EB7"/>
    <w:rsid w:val="00273F77"/>
    <w:rsid w:val="00274B4C"/>
    <w:rsid w:val="0027621F"/>
    <w:rsid w:val="00276264"/>
    <w:rsid w:val="00281DCA"/>
    <w:rsid w:val="00292277"/>
    <w:rsid w:val="00292ABB"/>
    <w:rsid w:val="002961CB"/>
    <w:rsid w:val="00297B04"/>
    <w:rsid w:val="002A056C"/>
    <w:rsid w:val="002A66A5"/>
    <w:rsid w:val="002A6EBB"/>
    <w:rsid w:val="002B07E3"/>
    <w:rsid w:val="002B21E9"/>
    <w:rsid w:val="002B2B87"/>
    <w:rsid w:val="002B423E"/>
    <w:rsid w:val="002B4E0F"/>
    <w:rsid w:val="002B5754"/>
    <w:rsid w:val="002B7681"/>
    <w:rsid w:val="002C2106"/>
    <w:rsid w:val="002C7026"/>
    <w:rsid w:val="002C7E08"/>
    <w:rsid w:val="002C7F12"/>
    <w:rsid w:val="002D089F"/>
    <w:rsid w:val="002D5635"/>
    <w:rsid w:val="002D65E8"/>
    <w:rsid w:val="002D7702"/>
    <w:rsid w:val="002D7D32"/>
    <w:rsid w:val="002E02E5"/>
    <w:rsid w:val="002E0478"/>
    <w:rsid w:val="002E0710"/>
    <w:rsid w:val="002E0791"/>
    <w:rsid w:val="002E1B92"/>
    <w:rsid w:val="002E4EB5"/>
    <w:rsid w:val="002E560F"/>
    <w:rsid w:val="002E6662"/>
    <w:rsid w:val="002E7B81"/>
    <w:rsid w:val="002F04C8"/>
    <w:rsid w:val="002F09FB"/>
    <w:rsid w:val="002F0BD0"/>
    <w:rsid w:val="002F0FE3"/>
    <w:rsid w:val="002F1AF0"/>
    <w:rsid w:val="002F20A0"/>
    <w:rsid w:val="002F2530"/>
    <w:rsid w:val="002F272A"/>
    <w:rsid w:val="002F3225"/>
    <w:rsid w:val="002F45F1"/>
    <w:rsid w:val="002F53B4"/>
    <w:rsid w:val="002F6DBB"/>
    <w:rsid w:val="002F76D6"/>
    <w:rsid w:val="002F77DA"/>
    <w:rsid w:val="002F78B4"/>
    <w:rsid w:val="002F795B"/>
    <w:rsid w:val="002F7FA9"/>
    <w:rsid w:val="003014B8"/>
    <w:rsid w:val="00301870"/>
    <w:rsid w:val="00302014"/>
    <w:rsid w:val="00303506"/>
    <w:rsid w:val="00307057"/>
    <w:rsid w:val="003071DC"/>
    <w:rsid w:val="00310931"/>
    <w:rsid w:val="0031183A"/>
    <w:rsid w:val="00311BBD"/>
    <w:rsid w:val="00312819"/>
    <w:rsid w:val="00312E9C"/>
    <w:rsid w:val="00312FAD"/>
    <w:rsid w:val="00313875"/>
    <w:rsid w:val="00314E3A"/>
    <w:rsid w:val="003175A0"/>
    <w:rsid w:val="003200E9"/>
    <w:rsid w:val="003203BF"/>
    <w:rsid w:val="0032104B"/>
    <w:rsid w:val="00321369"/>
    <w:rsid w:val="00321518"/>
    <w:rsid w:val="00322F9D"/>
    <w:rsid w:val="00323F63"/>
    <w:rsid w:val="00325586"/>
    <w:rsid w:val="00330787"/>
    <w:rsid w:val="00332BF2"/>
    <w:rsid w:val="00337479"/>
    <w:rsid w:val="00337493"/>
    <w:rsid w:val="00340175"/>
    <w:rsid w:val="00341605"/>
    <w:rsid w:val="003417A0"/>
    <w:rsid w:val="0034285F"/>
    <w:rsid w:val="003464A4"/>
    <w:rsid w:val="00351684"/>
    <w:rsid w:val="00352839"/>
    <w:rsid w:val="00354458"/>
    <w:rsid w:val="00360820"/>
    <w:rsid w:val="00360F79"/>
    <w:rsid w:val="00363653"/>
    <w:rsid w:val="00363FB1"/>
    <w:rsid w:val="0036509D"/>
    <w:rsid w:val="003711FC"/>
    <w:rsid w:val="0037228C"/>
    <w:rsid w:val="003738FD"/>
    <w:rsid w:val="00376231"/>
    <w:rsid w:val="0038014C"/>
    <w:rsid w:val="003810BE"/>
    <w:rsid w:val="00382E5A"/>
    <w:rsid w:val="003831E2"/>
    <w:rsid w:val="003833AD"/>
    <w:rsid w:val="00383592"/>
    <w:rsid w:val="00383906"/>
    <w:rsid w:val="00385053"/>
    <w:rsid w:val="00386F6C"/>
    <w:rsid w:val="00387709"/>
    <w:rsid w:val="00387794"/>
    <w:rsid w:val="00390E12"/>
    <w:rsid w:val="00393954"/>
    <w:rsid w:val="003939E9"/>
    <w:rsid w:val="003939FF"/>
    <w:rsid w:val="00397162"/>
    <w:rsid w:val="00397280"/>
    <w:rsid w:val="003A335E"/>
    <w:rsid w:val="003A3DD2"/>
    <w:rsid w:val="003A3F9D"/>
    <w:rsid w:val="003A4219"/>
    <w:rsid w:val="003A5FA5"/>
    <w:rsid w:val="003A65E9"/>
    <w:rsid w:val="003A7956"/>
    <w:rsid w:val="003B0B5C"/>
    <w:rsid w:val="003B1295"/>
    <w:rsid w:val="003B28EF"/>
    <w:rsid w:val="003B330F"/>
    <w:rsid w:val="003B3573"/>
    <w:rsid w:val="003B36CA"/>
    <w:rsid w:val="003B4271"/>
    <w:rsid w:val="003B49CE"/>
    <w:rsid w:val="003B5498"/>
    <w:rsid w:val="003B5813"/>
    <w:rsid w:val="003B5C4D"/>
    <w:rsid w:val="003B65CF"/>
    <w:rsid w:val="003C03EA"/>
    <w:rsid w:val="003C196B"/>
    <w:rsid w:val="003C3CB5"/>
    <w:rsid w:val="003C5E99"/>
    <w:rsid w:val="003C6E1D"/>
    <w:rsid w:val="003D0196"/>
    <w:rsid w:val="003D058C"/>
    <w:rsid w:val="003D3DF1"/>
    <w:rsid w:val="003D729D"/>
    <w:rsid w:val="003D76B1"/>
    <w:rsid w:val="003D7982"/>
    <w:rsid w:val="003D7F7A"/>
    <w:rsid w:val="003E0A55"/>
    <w:rsid w:val="003E12F7"/>
    <w:rsid w:val="003E17A6"/>
    <w:rsid w:val="003E3D47"/>
    <w:rsid w:val="003E4AA5"/>
    <w:rsid w:val="003F117B"/>
    <w:rsid w:val="003F1CEC"/>
    <w:rsid w:val="003F21A2"/>
    <w:rsid w:val="003F3602"/>
    <w:rsid w:val="003F3C47"/>
    <w:rsid w:val="003F43BF"/>
    <w:rsid w:val="003F6BE4"/>
    <w:rsid w:val="00403CF8"/>
    <w:rsid w:val="00404688"/>
    <w:rsid w:val="00407459"/>
    <w:rsid w:val="00412466"/>
    <w:rsid w:val="00412B9D"/>
    <w:rsid w:val="00413731"/>
    <w:rsid w:val="00414C2B"/>
    <w:rsid w:val="00414D01"/>
    <w:rsid w:val="004158AE"/>
    <w:rsid w:val="00415EEB"/>
    <w:rsid w:val="004170FE"/>
    <w:rsid w:val="004209E6"/>
    <w:rsid w:val="0042324B"/>
    <w:rsid w:val="004234E8"/>
    <w:rsid w:val="00426805"/>
    <w:rsid w:val="00430150"/>
    <w:rsid w:val="004302F9"/>
    <w:rsid w:val="0043229B"/>
    <w:rsid w:val="00433462"/>
    <w:rsid w:val="00434841"/>
    <w:rsid w:val="00435287"/>
    <w:rsid w:val="00440A22"/>
    <w:rsid w:val="00442BC2"/>
    <w:rsid w:val="00444073"/>
    <w:rsid w:val="00445746"/>
    <w:rsid w:val="0044628C"/>
    <w:rsid w:val="0045244A"/>
    <w:rsid w:val="0045339F"/>
    <w:rsid w:val="004547CC"/>
    <w:rsid w:val="0045550E"/>
    <w:rsid w:val="00456456"/>
    <w:rsid w:val="0045701B"/>
    <w:rsid w:val="004574F3"/>
    <w:rsid w:val="004611A3"/>
    <w:rsid w:val="00462367"/>
    <w:rsid w:val="0046490C"/>
    <w:rsid w:val="00464E9C"/>
    <w:rsid w:val="00465705"/>
    <w:rsid w:val="00470287"/>
    <w:rsid w:val="00470733"/>
    <w:rsid w:val="00474474"/>
    <w:rsid w:val="00477C53"/>
    <w:rsid w:val="00483B98"/>
    <w:rsid w:val="00485380"/>
    <w:rsid w:val="00485D87"/>
    <w:rsid w:val="0049272B"/>
    <w:rsid w:val="00493763"/>
    <w:rsid w:val="00493D87"/>
    <w:rsid w:val="004950D4"/>
    <w:rsid w:val="00496284"/>
    <w:rsid w:val="004A028C"/>
    <w:rsid w:val="004A0506"/>
    <w:rsid w:val="004A2342"/>
    <w:rsid w:val="004A2F62"/>
    <w:rsid w:val="004A7C85"/>
    <w:rsid w:val="004B1DB8"/>
    <w:rsid w:val="004B2F01"/>
    <w:rsid w:val="004B38D5"/>
    <w:rsid w:val="004B4182"/>
    <w:rsid w:val="004B4538"/>
    <w:rsid w:val="004B4F25"/>
    <w:rsid w:val="004B69B1"/>
    <w:rsid w:val="004B6FB6"/>
    <w:rsid w:val="004C2055"/>
    <w:rsid w:val="004C3186"/>
    <w:rsid w:val="004C39FC"/>
    <w:rsid w:val="004C3FEA"/>
    <w:rsid w:val="004C571D"/>
    <w:rsid w:val="004C6378"/>
    <w:rsid w:val="004C64E1"/>
    <w:rsid w:val="004C664F"/>
    <w:rsid w:val="004C6FA4"/>
    <w:rsid w:val="004D02DA"/>
    <w:rsid w:val="004D0307"/>
    <w:rsid w:val="004D0E55"/>
    <w:rsid w:val="004D121D"/>
    <w:rsid w:val="004D35A2"/>
    <w:rsid w:val="004D5FD1"/>
    <w:rsid w:val="004E0E08"/>
    <w:rsid w:val="004E1B3C"/>
    <w:rsid w:val="004E6827"/>
    <w:rsid w:val="004E7046"/>
    <w:rsid w:val="004F167B"/>
    <w:rsid w:val="004F17FD"/>
    <w:rsid w:val="004F2D89"/>
    <w:rsid w:val="004F78B3"/>
    <w:rsid w:val="004F7C93"/>
    <w:rsid w:val="004F7E06"/>
    <w:rsid w:val="005027AC"/>
    <w:rsid w:val="00503658"/>
    <w:rsid w:val="00506105"/>
    <w:rsid w:val="00506D93"/>
    <w:rsid w:val="0051118A"/>
    <w:rsid w:val="005125B5"/>
    <w:rsid w:val="00513162"/>
    <w:rsid w:val="005149A5"/>
    <w:rsid w:val="00520EFE"/>
    <w:rsid w:val="00525809"/>
    <w:rsid w:val="0053017A"/>
    <w:rsid w:val="00531493"/>
    <w:rsid w:val="00535130"/>
    <w:rsid w:val="0053667E"/>
    <w:rsid w:val="00537302"/>
    <w:rsid w:val="00537855"/>
    <w:rsid w:val="00537BF0"/>
    <w:rsid w:val="005404FE"/>
    <w:rsid w:val="00540A72"/>
    <w:rsid w:val="00543ADD"/>
    <w:rsid w:val="0054746C"/>
    <w:rsid w:val="00547883"/>
    <w:rsid w:val="00550BAF"/>
    <w:rsid w:val="00551B5F"/>
    <w:rsid w:val="00551C36"/>
    <w:rsid w:val="00552B60"/>
    <w:rsid w:val="00553C1A"/>
    <w:rsid w:val="00554B20"/>
    <w:rsid w:val="00555509"/>
    <w:rsid w:val="00560471"/>
    <w:rsid w:val="00561261"/>
    <w:rsid w:val="00561C5B"/>
    <w:rsid w:val="00562518"/>
    <w:rsid w:val="00564716"/>
    <w:rsid w:val="00564F2D"/>
    <w:rsid w:val="00565D13"/>
    <w:rsid w:val="00566CDA"/>
    <w:rsid w:val="00566D82"/>
    <w:rsid w:val="0056727E"/>
    <w:rsid w:val="00567BA6"/>
    <w:rsid w:val="00570033"/>
    <w:rsid w:val="00570147"/>
    <w:rsid w:val="005705E0"/>
    <w:rsid w:val="0057064A"/>
    <w:rsid w:val="00570B5E"/>
    <w:rsid w:val="0057307E"/>
    <w:rsid w:val="00573A4C"/>
    <w:rsid w:val="00574B79"/>
    <w:rsid w:val="00574D12"/>
    <w:rsid w:val="00576312"/>
    <w:rsid w:val="005800B4"/>
    <w:rsid w:val="0058070B"/>
    <w:rsid w:val="0058296F"/>
    <w:rsid w:val="00584C2E"/>
    <w:rsid w:val="00584FB9"/>
    <w:rsid w:val="005866A8"/>
    <w:rsid w:val="00587339"/>
    <w:rsid w:val="00590EE3"/>
    <w:rsid w:val="00592B9F"/>
    <w:rsid w:val="00594B6F"/>
    <w:rsid w:val="00595E80"/>
    <w:rsid w:val="0059650E"/>
    <w:rsid w:val="00596953"/>
    <w:rsid w:val="005A158E"/>
    <w:rsid w:val="005A5069"/>
    <w:rsid w:val="005A51CB"/>
    <w:rsid w:val="005A6030"/>
    <w:rsid w:val="005A789D"/>
    <w:rsid w:val="005A7E8D"/>
    <w:rsid w:val="005B0F92"/>
    <w:rsid w:val="005B52CE"/>
    <w:rsid w:val="005B57AD"/>
    <w:rsid w:val="005B6470"/>
    <w:rsid w:val="005B6DBF"/>
    <w:rsid w:val="005B722E"/>
    <w:rsid w:val="005B74D9"/>
    <w:rsid w:val="005B7F70"/>
    <w:rsid w:val="005C02FE"/>
    <w:rsid w:val="005C0C36"/>
    <w:rsid w:val="005C50AC"/>
    <w:rsid w:val="005C6345"/>
    <w:rsid w:val="005C6406"/>
    <w:rsid w:val="005C7A89"/>
    <w:rsid w:val="005D2E60"/>
    <w:rsid w:val="005D69D1"/>
    <w:rsid w:val="005E210D"/>
    <w:rsid w:val="005E4C7E"/>
    <w:rsid w:val="005E70E9"/>
    <w:rsid w:val="005E7E77"/>
    <w:rsid w:val="005F04A1"/>
    <w:rsid w:val="005F2425"/>
    <w:rsid w:val="005F42E0"/>
    <w:rsid w:val="005F5406"/>
    <w:rsid w:val="005F5EC7"/>
    <w:rsid w:val="005F7207"/>
    <w:rsid w:val="005F7FCF"/>
    <w:rsid w:val="00602AE1"/>
    <w:rsid w:val="00602E7D"/>
    <w:rsid w:val="00605E92"/>
    <w:rsid w:val="006065D6"/>
    <w:rsid w:val="0060681F"/>
    <w:rsid w:val="00606CB5"/>
    <w:rsid w:val="00607691"/>
    <w:rsid w:val="00610215"/>
    <w:rsid w:val="0061062C"/>
    <w:rsid w:val="00611DC3"/>
    <w:rsid w:val="00612AC8"/>
    <w:rsid w:val="00612D52"/>
    <w:rsid w:val="00613183"/>
    <w:rsid w:val="006133F0"/>
    <w:rsid w:val="0061405F"/>
    <w:rsid w:val="00614314"/>
    <w:rsid w:val="00616888"/>
    <w:rsid w:val="006176BE"/>
    <w:rsid w:val="006212CB"/>
    <w:rsid w:val="006269F5"/>
    <w:rsid w:val="006279F9"/>
    <w:rsid w:val="006310FE"/>
    <w:rsid w:val="00632BEF"/>
    <w:rsid w:val="00634822"/>
    <w:rsid w:val="0063627B"/>
    <w:rsid w:val="006369EE"/>
    <w:rsid w:val="00642971"/>
    <w:rsid w:val="00643A31"/>
    <w:rsid w:val="00646866"/>
    <w:rsid w:val="0064700E"/>
    <w:rsid w:val="00650677"/>
    <w:rsid w:val="006511E0"/>
    <w:rsid w:val="00653036"/>
    <w:rsid w:val="00653084"/>
    <w:rsid w:val="0065461A"/>
    <w:rsid w:val="00657DBC"/>
    <w:rsid w:val="006600DD"/>
    <w:rsid w:val="00660C52"/>
    <w:rsid w:val="00661EE1"/>
    <w:rsid w:val="006629E2"/>
    <w:rsid w:val="00663B1D"/>
    <w:rsid w:val="0066727F"/>
    <w:rsid w:val="006706F9"/>
    <w:rsid w:val="006707F2"/>
    <w:rsid w:val="006730D6"/>
    <w:rsid w:val="006736A9"/>
    <w:rsid w:val="00673BC7"/>
    <w:rsid w:val="00674975"/>
    <w:rsid w:val="00675B05"/>
    <w:rsid w:val="00675D39"/>
    <w:rsid w:val="006762A4"/>
    <w:rsid w:val="0067662A"/>
    <w:rsid w:val="0068053F"/>
    <w:rsid w:val="00682375"/>
    <w:rsid w:val="00682424"/>
    <w:rsid w:val="00684B27"/>
    <w:rsid w:val="0068550E"/>
    <w:rsid w:val="0068560B"/>
    <w:rsid w:val="00685BC7"/>
    <w:rsid w:val="00691BAD"/>
    <w:rsid w:val="0069475D"/>
    <w:rsid w:val="00695B21"/>
    <w:rsid w:val="00696CB9"/>
    <w:rsid w:val="006A0EA1"/>
    <w:rsid w:val="006A1277"/>
    <w:rsid w:val="006A2602"/>
    <w:rsid w:val="006A2D41"/>
    <w:rsid w:val="006A65AE"/>
    <w:rsid w:val="006A67E1"/>
    <w:rsid w:val="006A6D86"/>
    <w:rsid w:val="006B020E"/>
    <w:rsid w:val="006B1D91"/>
    <w:rsid w:val="006B61CC"/>
    <w:rsid w:val="006B73E1"/>
    <w:rsid w:val="006C3281"/>
    <w:rsid w:val="006C36FB"/>
    <w:rsid w:val="006C7D62"/>
    <w:rsid w:val="006D0B23"/>
    <w:rsid w:val="006D0BAF"/>
    <w:rsid w:val="006D2ED6"/>
    <w:rsid w:val="006D5685"/>
    <w:rsid w:val="006E0AF8"/>
    <w:rsid w:val="006E1987"/>
    <w:rsid w:val="006E23B2"/>
    <w:rsid w:val="006E33F5"/>
    <w:rsid w:val="006E3D2C"/>
    <w:rsid w:val="006E5207"/>
    <w:rsid w:val="006E5495"/>
    <w:rsid w:val="006E5A7E"/>
    <w:rsid w:val="006E7382"/>
    <w:rsid w:val="006F5C70"/>
    <w:rsid w:val="006F6036"/>
    <w:rsid w:val="006F6A20"/>
    <w:rsid w:val="006F6BAA"/>
    <w:rsid w:val="00701B5C"/>
    <w:rsid w:val="00702E6F"/>
    <w:rsid w:val="00703087"/>
    <w:rsid w:val="00703434"/>
    <w:rsid w:val="0070445E"/>
    <w:rsid w:val="007047B2"/>
    <w:rsid w:val="00704DE7"/>
    <w:rsid w:val="00704F83"/>
    <w:rsid w:val="00705C01"/>
    <w:rsid w:val="00706868"/>
    <w:rsid w:val="007078B8"/>
    <w:rsid w:val="00712BF8"/>
    <w:rsid w:val="00714EDC"/>
    <w:rsid w:val="00715E32"/>
    <w:rsid w:val="007162D1"/>
    <w:rsid w:val="00716463"/>
    <w:rsid w:val="0071706E"/>
    <w:rsid w:val="0071763D"/>
    <w:rsid w:val="0072717C"/>
    <w:rsid w:val="00727292"/>
    <w:rsid w:val="0073436D"/>
    <w:rsid w:val="00740C00"/>
    <w:rsid w:val="00741EA5"/>
    <w:rsid w:val="00742F6A"/>
    <w:rsid w:val="00743537"/>
    <w:rsid w:val="007441DD"/>
    <w:rsid w:val="007446E8"/>
    <w:rsid w:val="00745B44"/>
    <w:rsid w:val="007472BA"/>
    <w:rsid w:val="00750A3D"/>
    <w:rsid w:val="00751553"/>
    <w:rsid w:val="0075165E"/>
    <w:rsid w:val="00753C56"/>
    <w:rsid w:val="00754A3B"/>
    <w:rsid w:val="00754E10"/>
    <w:rsid w:val="00756462"/>
    <w:rsid w:val="00757CAB"/>
    <w:rsid w:val="00762189"/>
    <w:rsid w:val="00762A29"/>
    <w:rsid w:val="0076327D"/>
    <w:rsid w:val="00763EAD"/>
    <w:rsid w:val="00767745"/>
    <w:rsid w:val="007707FC"/>
    <w:rsid w:val="00770BE3"/>
    <w:rsid w:val="00770DF9"/>
    <w:rsid w:val="007716EF"/>
    <w:rsid w:val="0077177A"/>
    <w:rsid w:val="007728A8"/>
    <w:rsid w:val="0077409C"/>
    <w:rsid w:val="00777EA1"/>
    <w:rsid w:val="00783AE9"/>
    <w:rsid w:val="00785A76"/>
    <w:rsid w:val="00785F67"/>
    <w:rsid w:val="00787852"/>
    <w:rsid w:val="00791174"/>
    <w:rsid w:val="007915BC"/>
    <w:rsid w:val="00791AFB"/>
    <w:rsid w:val="00792263"/>
    <w:rsid w:val="00793CB1"/>
    <w:rsid w:val="00795986"/>
    <w:rsid w:val="007962EE"/>
    <w:rsid w:val="0079633D"/>
    <w:rsid w:val="007967FA"/>
    <w:rsid w:val="00797D6B"/>
    <w:rsid w:val="00797E7A"/>
    <w:rsid w:val="007A0EA6"/>
    <w:rsid w:val="007A2D9E"/>
    <w:rsid w:val="007A3E88"/>
    <w:rsid w:val="007A4A6C"/>
    <w:rsid w:val="007A60A3"/>
    <w:rsid w:val="007B01A0"/>
    <w:rsid w:val="007B0381"/>
    <w:rsid w:val="007B0F3D"/>
    <w:rsid w:val="007B148D"/>
    <w:rsid w:val="007B18C8"/>
    <w:rsid w:val="007B28DE"/>
    <w:rsid w:val="007B3C47"/>
    <w:rsid w:val="007B5B00"/>
    <w:rsid w:val="007B70E6"/>
    <w:rsid w:val="007B7A5F"/>
    <w:rsid w:val="007B7B21"/>
    <w:rsid w:val="007C36BE"/>
    <w:rsid w:val="007C704E"/>
    <w:rsid w:val="007C78FC"/>
    <w:rsid w:val="007D271D"/>
    <w:rsid w:val="007D2B4F"/>
    <w:rsid w:val="007D2DCB"/>
    <w:rsid w:val="007D3326"/>
    <w:rsid w:val="007D53ED"/>
    <w:rsid w:val="007D6001"/>
    <w:rsid w:val="007D7F94"/>
    <w:rsid w:val="007E1B76"/>
    <w:rsid w:val="007E20E8"/>
    <w:rsid w:val="007E219A"/>
    <w:rsid w:val="007E37BF"/>
    <w:rsid w:val="007E6593"/>
    <w:rsid w:val="007E7911"/>
    <w:rsid w:val="007F05C7"/>
    <w:rsid w:val="007F1101"/>
    <w:rsid w:val="007F211C"/>
    <w:rsid w:val="007F268D"/>
    <w:rsid w:val="007F2CB1"/>
    <w:rsid w:val="007F7A60"/>
    <w:rsid w:val="00801916"/>
    <w:rsid w:val="00802FB2"/>
    <w:rsid w:val="00803D20"/>
    <w:rsid w:val="00804161"/>
    <w:rsid w:val="00804464"/>
    <w:rsid w:val="00807DB5"/>
    <w:rsid w:val="008112A0"/>
    <w:rsid w:val="00811AFA"/>
    <w:rsid w:val="008155AB"/>
    <w:rsid w:val="0081696D"/>
    <w:rsid w:val="00816E01"/>
    <w:rsid w:val="008173D0"/>
    <w:rsid w:val="00823235"/>
    <w:rsid w:val="0082474D"/>
    <w:rsid w:val="008249F1"/>
    <w:rsid w:val="00824AF2"/>
    <w:rsid w:val="00826686"/>
    <w:rsid w:val="00826DDE"/>
    <w:rsid w:val="00830E1A"/>
    <w:rsid w:val="00834DA0"/>
    <w:rsid w:val="00835137"/>
    <w:rsid w:val="00835563"/>
    <w:rsid w:val="00836511"/>
    <w:rsid w:val="00836B02"/>
    <w:rsid w:val="00836EC6"/>
    <w:rsid w:val="0083741E"/>
    <w:rsid w:val="00837985"/>
    <w:rsid w:val="00840AC8"/>
    <w:rsid w:val="00840C6C"/>
    <w:rsid w:val="00840E3D"/>
    <w:rsid w:val="00841D8C"/>
    <w:rsid w:val="00842220"/>
    <w:rsid w:val="00843C97"/>
    <w:rsid w:val="00844111"/>
    <w:rsid w:val="00844698"/>
    <w:rsid w:val="00844F74"/>
    <w:rsid w:val="00846382"/>
    <w:rsid w:val="0085098A"/>
    <w:rsid w:val="00850F57"/>
    <w:rsid w:val="00851219"/>
    <w:rsid w:val="00853102"/>
    <w:rsid w:val="008536C2"/>
    <w:rsid w:val="008600C7"/>
    <w:rsid w:val="008607DE"/>
    <w:rsid w:val="008612CF"/>
    <w:rsid w:val="008616E2"/>
    <w:rsid w:val="008617D0"/>
    <w:rsid w:val="00861A60"/>
    <w:rsid w:val="00862357"/>
    <w:rsid w:val="008623A6"/>
    <w:rsid w:val="00862B61"/>
    <w:rsid w:val="00862D02"/>
    <w:rsid w:val="008631C7"/>
    <w:rsid w:val="008637B9"/>
    <w:rsid w:val="00864194"/>
    <w:rsid w:val="00864426"/>
    <w:rsid w:val="00865AC7"/>
    <w:rsid w:val="0086663C"/>
    <w:rsid w:val="00870399"/>
    <w:rsid w:val="008711EC"/>
    <w:rsid w:val="008718FE"/>
    <w:rsid w:val="00871B71"/>
    <w:rsid w:val="00872946"/>
    <w:rsid w:val="00872E0C"/>
    <w:rsid w:val="00873F63"/>
    <w:rsid w:val="00873FA9"/>
    <w:rsid w:val="00874F42"/>
    <w:rsid w:val="008759F6"/>
    <w:rsid w:val="0087618C"/>
    <w:rsid w:val="00876B92"/>
    <w:rsid w:val="00876EF3"/>
    <w:rsid w:val="00877AF4"/>
    <w:rsid w:val="00881E6F"/>
    <w:rsid w:val="00883928"/>
    <w:rsid w:val="00883DDE"/>
    <w:rsid w:val="00887F23"/>
    <w:rsid w:val="00891D73"/>
    <w:rsid w:val="00892A44"/>
    <w:rsid w:val="00893BDE"/>
    <w:rsid w:val="00894F59"/>
    <w:rsid w:val="00895E6C"/>
    <w:rsid w:val="00896063"/>
    <w:rsid w:val="008A2DE8"/>
    <w:rsid w:val="008A312D"/>
    <w:rsid w:val="008A3E09"/>
    <w:rsid w:val="008A3E57"/>
    <w:rsid w:val="008A50E0"/>
    <w:rsid w:val="008A77A7"/>
    <w:rsid w:val="008A7DE5"/>
    <w:rsid w:val="008B255F"/>
    <w:rsid w:val="008B3F34"/>
    <w:rsid w:val="008B6B4C"/>
    <w:rsid w:val="008B79C5"/>
    <w:rsid w:val="008C04FB"/>
    <w:rsid w:val="008C0A7C"/>
    <w:rsid w:val="008C0EEE"/>
    <w:rsid w:val="008C56B9"/>
    <w:rsid w:val="008C639D"/>
    <w:rsid w:val="008D05E0"/>
    <w:rsid w:val="008D06CD"/>
    <w:rsid w:val="008D24D1"/>
    <w:rsid w:val="008D2600"/>
    <w:rsid w:val="008D43DF"/>
    <w:rsid w:val="008D4F0E"/>
    <w:rsid w:val="008E0AC0"/>
    <w:rsid w:val="008E0BB6"/>
    <w:rsid w:val="008E221A"/>
    <w:rsid w:val="008E3FFE"/>
    <w:rsid w:val="008E43BD"/>
    <w:rsid w:val="008E5B99"/>
    <w:rsid w:val="008E60BE"/>
    <w:rsid w:val="008E6B74"/>
    <w:rsid w:val="008F0070"/>
    <w:rsid w:val="008F0FAF"/>
    <w:rsid w:val="008F1B1C"/>
    <w:rsid w:val="008F46CD"/>
    <w:rsid w:val="008F6480"/>
    <w:rsid w:val="008F7740"/>
    <w:rsid w:val="00900CA2"/>
    <w:rsid w:val="00902394"/>
    <w:rsid w:val="0090276A"/>
    <w:rsid w:val="00903653"/>
    <w:rsid w:val="00903F27"/>
    <w:rsid w:val="009102BE"/>
    <w:rsid w:val="00910A52"/>
    <w:rsid w:val="00911479"/>
    <w:rsid w:val="009119AE"/>
    <w:rsid w:val="00913FE5"/>
    <w:rsid w:val="0091484D"/>
    <w:rsid w:val="00914FD7"/>
    <w:rsid w:val="009249A5"/>
    <w:rsid w:val="00925E71"/>
    <w:rsid w:val="00926A46"/>
    <w:rsid w:val="0092794A"/>
    <w:rsid w:val="0093329F"/>
    <w:rsid w:val="00937043"/>
    <w:rsid w:val="009378A8"/>
    <w:rsid w:val="009405DB"/>
    <w:rsid w:val="009410D3"/>
    <w:rsid w:val="00941551"/>
    <w:rsid w:val="009445D3"/>
    <w:rsid w:val="00946542"/>
    <w:rsid w:val="00954EDF"/>
    <w:rsid w:val="009559D1"/>
    <w:rsid w:val="00955A8A"/>
    <w:rsid w:val="0096400D"/>
    <w:rsid w:val="00964158"/>
    <w:rsid w:val="00965211"/>
    <w:rsid w:val="00966149"/>
    <w:rsid w:val="00966600"/>
    <w:rsid w:val="009671D9"/>
    <w:rsid w:val="00971352"/>
    <w:rsid w:val="00971BC3"/>
    <w:rsid w:val="009729E6"/>
    <w:rsid w:val="00975E5B"/>
    <w:rsid w:val="009760B7"/>
    <w:rsid w:val="00977C8F"/>
    <w:rsid w:val="00977F94"/>
    <w:rsid w:val="00981809"/>
    <w:rsid w:val="00982554"/>
    <w:rsid w:val="009863E9"/>
    <w:rsid w:val="009915D9"/>
    <w:rsid w:val="0099174D"/>
    <w:rsid w:val="00991D63"/>
    <w:rsid w:val="00992E20"/>
    <w:rsid w:val="009936FC"/>
    <w:rsid w:val="00993925"/>
    <w:rsid w:val="00993977"/>
    <w:rsid w:val="00994340"/>
    <w:rsid w:val="009A05D1"/>
    <w:rsid w:val="009A16BE"/>
    <w:rsid w:val="009A1980"/>
    <w:rsid w:val="009A28AC"/>
    <w:rsid w:val="009A3A5B"/>
    <w:rsid w:val="009A3F2A"/>
    <w:rsid w:val="009A4A97"/>
    <w:rsid w:val="009A6F70"/>
    <w:rsid w:val="009B171E"/>
    <w:rsid w:val="009B2AAC"/>
    <w:rsid w:val="009B33CC"/>
    <w:rsid w:val="009B3521"/>
    <w:rsid w:val="009B541C"/>
    <w:rsid w:val="009B640E"/>
    <w:rsid w:val="009B6A37"/>
    <w:rsid w:val="009C10CC"/>
    <w:rsid w:val="009C221C"/>
    <w:rsid w:val="009C4460"/>
    <w:rsid w:val="009C5146"/>
    <w:rsid w:val="009C6161"/>
    <w:rsid w:val="009C62A6"/>
    <w:rsid w:val="009D1A78"/>
    <w:rsid w:val="009D3652"/>
    <w:rsid w:val="009D3C84"/>
    <w:rsid w:val="009D7192"/>
    <w:rsid w:val="009D7763"/>
    <w:rsid w:val="009E0E38"/>
    <w:rsid w:val="009E1A35"/>
    <w:rsid w:val="009E3A1F"/>
    <w:rsid w:val="009E62A4"/>
    <w:rsid w:val="009F08A7"/>
    <w:rsid w:val="009F09AA"/>
    <w:rsid w:val="009F126D"/>
    <w:rsid w:val="009F157F"/>
    <w:rsid w:val="009F2C16"/>
    <w:rsid w:val="009F2C1B"/>
    <w:rsid w:val="009F335C"/>
    <w:rsid w:val="009F3E0D"/>
    <w:rsid w:val="009F7613"/>
    <w:rsid w:val="009F7F21"/>
    <w:rsid w:val="00A002B5"/>
    <w:rsid w:val="00A021EC"/>
    <w:rsid w:val="00A0260C"/>
    <w:rsid w:val="00A041B5"/>
    <w:rsid w:val="00A04D25"/>
    <w:rsid w:val="00A04F8C"/>
    <w:rsid w:val="00A05158"/>
    <w:rsid w:val="00A05A46"/>
    <w:rsid w:val="00A10219"/>
    <w:rsid w:val="00A13BF5"/>
    <w:rsid w:val="00A145AF"/>
    <w:rsid w:val="00A14837"/>
    <w:rsid w:val="00A225E3"/>
    <w:rsid w:val="00A2386E"/>
    <w:rsid w:val="00A23A26"/>
    <w:rsid w:val="00A24A8F"/>
    <w:rsid w:val="00A25708"/>
    <w:rsid w:val="00A25BF0"/>
    <w:rsid w:val="00A26DD6"/>
    <w:rsid w:val="00A2745F"/>
    <w:rsid w:val="00A27F05"/>
    <w:rsid w:val="00A3026E"/>
    <w:rsid w:val="00A3058B"/>
    <w:rsid w:val="00A30C03"/>
    <w:rsid w:val="00A3172F"/>
    <w:rsid w:val="00A3292B"/>
    <w:rsid w:val="00A32C4B"/>
    <w:rsid w:val="00A336D2"/>
    <w:rsid w:val="00A35A4B"/>
    <w:rsid w:val="00A36911"/>
    <w:rsid w:val="00A40E25"/>
    <w:rsid w:val="00A4576A"/>
    <w:rsid w:val="00A45AD0"/>
    <w:rsid w:val="00A45EE9"/>
    <w:rsid w:val="00A462C4"/>
    <w:rsid w:val="00A474A3"/>
    <w:rsid w:val="00A53C14"/>
    <w:rsid w:val="00A56E47"/>
    <w:rsid w:val="00A57C75"/>
    <w:rsid w:val="00A61410"/>
    <w:rsid w:val="00A6198A"/>
    <w:rsid w:val="00A629D0"/>
    <w:rsid w:val="00A65108"/>
    <w:rsid w:val="00A677FC"/>
    <w:rsid w:val="00A7011C"/>
    <w:rsid w:val="00A7067F"/>
    <w:rsid w:val="00A707A7"/>
    <w:rsid w:val="00A70E56"/>
    <w:rsid w:val="00A718FD"/>
    <w:rsid w:val="00A72341"/>
    <w:rsid w:val="00A728A6"/>
    <w:rsid w:val="00A72D65"/>
    <w:rsid w:val="00A73C31"/>
    <w:rsid w:val="00A73ED3"/>
    <w:rsid w:val="00A7695D"/>
    <w:rsid w:val="00A776ED"/>
    <w:rsid w:val="00A80E50"/>
    <w:rsid w:val="00A82A9E"/>
    <w:rsid w:val="00A833F2"/>
    <w:rsid w:val="00A83663"/>
    <w:rsid w:val="00A83B0F"/>
    <w:rsid w:val="00A83C9F"/>
    <w:rsid w:val="00A84216"/>
    <w:rsid w:val="00A87907"/>
    <w:rsid w:val="00A9056A"/>
    <w:rsid w:val="00A90BFA"/>
    <w:rsid w:val="00A92BF3"/>
    <w:rsid w:val="00A943C8"/>
    <w:rsid w:val="00A950A4"/>
    <w:rsid w:val="00A9520D"/>
    <w:rsid w:val="00A971D0"/>
    <w:rsid w:val="00A9747D"/>
    <w:rsid w:val="00A97B26"/>
    <w:rsid w:val="00AA00A6"/>
    <w:rsid w:val="00AA1009"/>
    <w:rsid w:val="00AA6BA8"/>
    <w:rsid w:val="00AA78C8"/>
    <w:rsid w:val="00AA7F5A"/>
    <w:rsid w:val="00AB2340"/>
    <w:rsid w:val="00AB2C08"/>
    <w:rsid w:val="00AB2F75"/>
    <w:rsid w:val="00AB377E"/>
    <w:rsid w:val="00AB467F"/>
    <w:rsid w:val="00AB4C4C"/>
    <w:rsid w:val="00AB5FE4"/>
    <w:rsid w:val="00AB659D"/>
    <w:rsid w:val="00AB7FCB"/>
    <w:rsid w:val="00AC229F"/>
    <w:rsid w:val="00AC3661"/>
    <w:rsid w:val="00AC49E2"/>
    <w:rsid w:val="00AC5575"/>
    <w:rsid w:val="00AC5E8C"/>
    <w:rsid w:val="00AC5FA4"/>
    <w:rsid w:val="00AC64C8"/>
    <w:rsid w:val="00AD2EAC"/>
    <w:rsid w:val="00AD7671"/>
    <w:rsid w:val="00AD7D8E"/>
    <w:rsid w:val="00AE0CEF"/>
    <w:rsid w:val="00AE108B"/>
    <w:rsid w:val="00AE53E8"/>
    <w:rsid w:val="00AE6FE4"/>
    <w:rsid w:val="00AF1504"/>
    <w:rsid w:val="00AF2059"/>
    <w:rsid w:val="00AF3D84"/>
    <w:rsid w:val="00AF4161"/>
    <w:rsid w:val="00AF580B"/>
    <w:rsid w:val="00B007C8"/>
    <w:rsid w:val="00B013A1"/>
    <w:rsid w:val="00B02828"/>
    <w:rsid w:val="00B02C64"/>
    <w:rsid w:val="00B04658"/>
    <w:rsid w:val="00B05A2A"/>
    <w:rsid w:val="00B06FCD"/>
    <w:rsid w:val="00B074D9"/>
    <w:rsid w:val="00B12B4A"/>
    <w:rsid w:val="00B1350C"/>
    <w:rsid w:val="00B14410"/>
    <w:rsid w:val="00B15826"/>
    <w:rsid w:val="00B15E61"/>
    <w:rsid w:val="00B1755A"/>
    <w:rsid w:val="00B21BB8"/>
    <w:rsid w:val="00B22FF5"/>
    <w:rsid w:val="00B23509"/>
    <w:rsid w:val="00B2402E"/>
    <w:rsid w:val="00B24F35"/>
    <w:rsid w:val="00B32C88"/>
    <w:rsid w:val="00B33367"/>
    <w:rsid w:val="00B34747"/>
    <w:rsid w:val="00B34DA4"/>
    <w:rsid w:val="00B353E1"/>
    <w:rsid w:val="00B374C4"/>
    <w:rsid w:val="00B37D6B"/>
    <w:rsid w:val="00B41210"/>
    <w:rsid w:val="00B4241D"/>
    <w:rsid w:val="00B42E49"/>
    <w:rsid w:val="00B46E28"/>
    <w:rsid w:val="00B4731E"/>
    <w:rsid w:val="00B50903"/>
    <w:rsid w:val="00B520EA"/>
    <w:rsid w:val="00B56CF3"/>
    <w:rsid w:val="00B60D6F"/>
    <w:rsid w:val="00B62ED1"/>
    <w:rsid w:val="00B62FFE"/>
    <w:rsid w:val="00B63B73"/>
    <w:rsid w:val="00B64181"/>
    <w:rsid w:val="00B64D3F"/>
    <w:rsid w:val="00B65013"/>
    <w:rsid w:val="00B677D3"/>
    <w:rsid w:val="00B7123A"/>
    <w:rsid w:val="00B72F9E"/>
    <w:rsid w:val="00B73DD5"/>
    <w:rsid w:val="00B741BB"/>
    <w:rsid w:val="00B7435C"/>
    <w:rsid w:val="00B76F38"/>
    <w:rsid w:val="00B8085D"/>
    <w:rsid w:val="00B81EFF"/>
    <w:rsid w:val="00B836BB"/>
    <w:rsid w:val="00B836C1"/>
    <w:rsid w:val="00B84122"/>
    <w:rsid w:val="00B8562B"/>
    <w:rsid w:val="00B862B0"/>
    <w:rsid w:val="00B87FE2"/>
    <w:rsid w:val="00B9040B"/>
    <w:rsid w:val="00B942BE"/>
    <w:rsid w:val="00B9561B"/>
    <w:rsid w:val="00BA2731"/>
    <w:rsid w:val="00BA2B7C"/>
    <w:rsid w:val="00BB142A"/>
    <w:rsid w:val="00BB34B9"/>
    <w:rsid w:val="00BB35C2"/>
    <w:rsid w:val="00BB520E"/>
    <w:rsid w:val="00BB5457"/>
    <w:rsid w:val="00BB553B"/>
    <w:rsid w:val="00BC0E3B"/>
    <w:rsid w:val="00BC218D"/>
    <w:rsid w:val="00BC28D7"/>
    <w:rsid w:val="00BC376C"/>
    <w:rsid w:val="00BC550F"/>
    <w:rsid w:val="00BC6321"/>
    <w:rsid w:val="00BC63E8"/>
    <w:rsid w:val="00BC6B34"/>
    <w:rsid w:val="00BC7817"/>
    <w:rsid w:val="00BD0F7C"/>
    <w:rsid w:val="00BD11B2"/>
    <w:rsid w:val="00BD2A0E"/>
    <w:rsid w:val="00BD3819"/>
    <w:rsid w:val="00BD5A36"/>
    <w:rsid w:val="00BD642D"/>
    <w:rsid w:val="00BD6988"/>
    <w:rsid w:val="00BE1A77"/>
    <w:rsid w:val="00BE37AE"/>
    <w:rsid w:val="00BE380D"/>
    <w:rsid w:val="00BE4742"/>
    <w:rsid w:val="00BE4D96"/>
    <w:rsid w:val="00BE680F"/>
    <w:rsid w:val="00BE7383"/>
    <w:rsid w:val="00BE754D"/>
    <w:rsid w:val="00BE7AD2"/>
    <w:rsid w:val="00BF0293"/>
    <w:rsid w:val="00BF097C"/>
    <w:rsid w:val="00BF1DB9"/>
    <w:rsid w:val="00BF31BF"/>
    <w:rsid w:val="00BF599D"/>
    <w:rsid w:val="00BF67CC"/>
    <w:rsid w:val="00BF6D10"/>
    <w:rsid w:val="00BF6E79"/>
    <w:rsid w:val="00C004C4"/>
    <w:rsid w:val="00C03F6C"/>
    <w:rsid w:val="00C05CAD"/>
    <w:rsid w:val="00C102A2"/>
    <w:rsid w:val="00C10DBA"/>
    <w:rsid w:val="00C12108"/>
    <w:rsid w:val="00C121D9"/>
    <w:rsid w:val="00C13453"/>
    <w:rsid w:val="00C14606"/>
    <w:rsid w:val="00C220F9"/>
    <w:rsid w:val="00C245CD"/>
    <w:rsid w:val="00C2541C"/>
    <w:rsid w:val="00C2588B"/>
    <w:rsid w:val="00C2596B"/>
    <w:rsid w:val="00C26862"/>
    <w:rsid w:val="00C2793D"/>
    <w:rsid w:val="00C30458"/>
    <w:rsid w:val="00C31DA6"/>
    <w:rsid w:val="00C33260"/>
    <w:rsid w:val="00C34D5C"/>
    <w:rsid w:val="00C43951"/>
    <w:rsid w:val="00C4598F"/>
    <w:rsid w:val="00C50360"/>
    <w:rsid w:val="00C54E12"/>
    <w:rsid w:val="00C55468"/>
    <w:rsid w:val="00C55489"/>
    <w:rsid w:val="00C622C3"/>
    <w:rsid w:val="00C63A46"/>
    <w:rsid w:val="00C63BD5"/>
    <w:rsid w:val="00C6427F"/>
    <w:rsid w:val="00C64385"/>
    <w:rsid w:val="00C6568A"/>
    <w:rsid w:val="00C742A0"/>
    <w:rsid w:val="00C74906"/>
    <w:rsid w:val="00C76AB9"/>
    <w:rsid w:val="00C77040"/>
    <w:rsid w:val="00C81630"/>
    <w:rsid w:val="00C81B40"/>
    <w:rsid w:val="00C81FEA"/>
    <w:rsid w:val="00C83969"/>
    <w:rsid w:val="00C860F4"/>
    <w:rsid w:val="00C86C95"/>
    <w:rsid w:val="00C86E3A"/>
    <w:rsid w:val="00C871FB"/>
    <w:rsid w:val="00C875F5"/>
    <w:rsid w:val="00C87C02"/>
    <w:rsid w:val="00C87EB2"/>
    <w:rsid w:val="00C919A0"/>
    <w:rsid w:val="00C954E9"/>
    <w:rsid w:val="00CA05EB"/>
    <w:rsid w:val="00CA0AA0"/>
    <w:rsid w:val="00CA20B2"/>
    <w:rsid w:val="00CA3515"/>
    <w:rsid w:val="00CA3A05"/>
    <w:rsid w:val="00CA3C70"/>
    <w:rsid w:val="00CA3DE6"/>
    <w:rsid w:val="00CA3E42"/>
    <w:rsid w:val="00CA4439"/>
    <w:rsid w:val="00CB14E9"/>
    <w:rsid w:val="00CB372B"/>
    <w:rsid w:val="00CB6D90"/>
    <w:rsid w:val="00CB7073"/>
    <w:rsid w:val="00CB72C3"/>
    <w:rsid w:val="00CC02A4"/>
    <w:rsid w:val="00CC2626"/>
    <w:rsid w:val="00CC45E4"/>
    <w:rsid w:val="00CD019F"/>
    <w:rsid w:val="00CD27C5"/>
    <w:rsid w:val="00CD2A4E"/>
    <w:rsid w:val="00CD5EFA"/>
    <w:rsid w:val="00CD655E"/>
    <w:rsid w:val="00CD7B8F"/>
    <w:rsid w:val="00CE4169"/>
    <w:rsid w:val="00CE55A6"/>
    <w:rsid w:val="00CE7894"/>
    <w:rsid w:val="00CF06A1"/>
    <w:rsid w:val="00CF1467"/>
    <w:rsid w:val="00CF371F"/>
    <w:rsid w:val="00CF48D6"/>
    <w:rsid w:val="00CF57D6"/>
    <w:rsid w:val="00CF6C1B"/>
    <w:rsid w:val="00D019D5"/>
    <w:rsid w:val="00D01BCE"/>
    <w:rsid w:val="00D040FE"/>
    <w:rsid w:val="00D051FE"/>
    <w:rsid w:val="00D077C3"/>
    <w:rsid w:val="00D15CC5"/>
    <w:rsid w:val="00D168FD"/>
    <w:rsid w:val="00D16F64"/>
    <w:rsid w:val="00D2313D"/>
    <w:rsid w:val="00D23952"/>
    <w:rsid w:val="00D24368"/>
    <w:rsid w:val="00D2472C"/>
    <w:rsid w:val="00D247AC"/>
    <w:rsid w:val="00D2560F"/>
    <w:rsid w:val="00D279BA"/>
    <w:rsid w:val="00D30256"/>
    <w:rsid w:val="00D31A15"/>
    <w:rsid w:val="00D37B82"/>
    <w:rsid w:val="00D37DEC"/>
    <w:rsid w:val="00D404B5"/>
    <w:rsid w:val="00D41AD2"/>
    <w:rsid w:val="00D42F4C"/>
    <w:rsid w:val="00D43E68"/>
    <w:rsid w:val="00D447CB"/>
    <w:rsid w:val="00D45183"/>
    <w:rsid w:val="00D45C99"/>
    <w:rsid w:val="00D47D16"/>
    <w:rsid w:val="00D505F4"/>
    <w:rsid w:val="00D51CE1"/>
    <w:rsid w:val="00D52865"/>
    <w:rsid w:val="00D54FDB"/>
    <w:rsid w:val="00D54FED"/>
    <w:rsid w:val="00D55900"/>
    <w:rsid w:val="00D562F2"/>
    <w:rsid w:val="00D61B93"/>
    <w:rsid w:val="00D67E4A"/>
    <w:rsid w:val="00D7374C"/>
    <w:rsid w:val="00D744B6"/>
    <w:rsid w:val="00D74928"/>
    <w:rsid w:val="00D763FD"/>
    <w:rsid w:val="00D7683D"/>
    <w:rsid w:val="00D818DD"/>
    <w:rsid w:val="00D81B5B"/>
    <w:rsid w:val="00D823E8"/>
    <w:rsid w:val="00D879E2"/>
    <w:rsid w:val="00D87B8F"/>
    <w:rsid w:val="00D90AD1"/>
    <w:rsid w:val="00D91C51"/>
    <w:rsid w:val="00D93BE6"/>
    <w:rsid w:val="00D941F7"/>
    <w:rsid w:val="00D96A8B"/>
    <w:rsid w:val="00DA1C79"/>
    <w:rsid w:val="00DA423D"/>
    <w:rsid w:val="00DA4DDF"/>
    <w:rsid w:val="00DB07FA"/>
    <w:rsid w:val="00DB0804"/>
    <w:rsid w:val="00DB12E6"/>
    <w:rsid w:val="00DB2FC4"/>
    <w:rsid w:val="00DB33AE"/>
    <w:rsid w:val="00DB4D17"/>
    <w:rsid w:val="00DC10C8"/>
    <w:rsid w:val="00DC1992"/>
    <w:rsid w:val="00DC382A"/>
    <w:rsid w:val="00DC6A81"/>
    <w:rsid w:val="00DC6F17"/>
    <w:rsid w:val="00DD07C7"/>
    <w:rsid w:val="00DD6702"/>
    <w:rsid w:val="00DD6962"/>
    <w:rsid w:val="00DD7BF1"/>
    <w:rsid w:val="00DE0194"/>
    <w:rsid w:val="00DE1923"/>
    <w:rsid w:val="00DE20F7"/>
    <w:rsid w:val="00DE2B33"/>
    <w:rsid w:val="00DE638B"/>
    <w:rsid w:val="00DE72EE"/>
    <w:rsid w:val="00DF207C"/>
    <w:rsid w:val="00DF37E5"/>
    <w:rsid w:val="00DF44BB"/>
    <w:rsid w:val="00E034FE"/>
    <w:rsid w:val="00E037AF"/>
    <w:rsid w:val="00E041E5"/>
    <w:rsid w:val="00E04888"/>
    <w:rsid w:val="00E05421"/>
    <w:rsid w:val="00E0763B"/>
    <w:rsid w:val="00E0780C"/>
    <w:rsid w:val="00E07B86"/>
    <w:rsid w:val="00E1007D"/>
    <w:rsid w:val="00E10302"/>
    <w:rsid w:val="00E13AEB"/>
    <w:rsid w:val="00E16742"/>
    <w:rsid w:val="00E17EC5"/>
    <w:rsid w:val="00E2030E"/>
    <w:rsid w:val="00E21A95"/>
    <w:rsid w:val="00E257EE"/>
    <w:rsid w:val="00E25B70"/>
    <w:rsid w:val="00E25D6E"/>
    <w:rsid w:val="00E260A1"/>
    <w:rsid w:val="00E26BFD"/>
    <w:rsid w:val="00E27645"/>
    <w:rsid w:val="00E27E90"/>
    <w:rsid w:val="00E31153"/>
    <w:rsid w:val="00E3166E"/>
    <w:rsid w:val="00E32DF4"/>
    <w:rsid w:val="00E330EF"/>
    <w:rsid w:val="00E33D02"/>
    <w:rsid w:val="00E34F2C"/>
    <w:rsid w:val="00E35373"/>
    <w:rsid w:val="00E35D79"/>
    <w:rsid w:val="00E36A69"/>
    <w:rsid w:val="00E37647"/>
    <w:rsid w:val="00E37C50"/>
    <w:rsid w:val="00E4061E"/>
    <w:rsid w:val="00E45F2B"/>
    <w:rsid w:val="00E4638B"/>
    <w:rsid w:val="00E4641E"/>
    <w:rsid w:val="00E4679F"/>
    <w:rsid w:val="00E519AE"/>
    <w:rsid w:val="00E54D99"/>
    <w:rsid w:val="00E56314"/>
    <w:rsid w:val="00E57AF7"/>
    <w:rsid w:val="00E60C72"/>
    <w:rsid w:val="00E6241B"/>
    <w:rsid w:val="00E62814"/>
    <w:rsid w:val="00E62D49"/>
    <w:rsid w:val="00E64B2F"/>
    <w:rsid w:val="00E64FCC"/>
    <w:rsid w:val="00E703B6"/>
    <w:rsid w:val="00E70A29"/>
    <w:rsid w:val="00E72200"/>
    <w:rsid w:val="00E72B1B"/>
    <w:rsid w:val="00E744A3"/>
    <w:rsid w:val="00E75055"/>
    <w:rsid w:val="00E758E6"/>
    <w:rsid w:val="00E75CE0"/>
    <w:rsid w:val="00E75D47"/>
    <w:rsid w:val="00E766F5"/>
    <w:rsid w:val="00E76B3C"/>
    <w:rsid w:val="00E778B1"/>
    <w:rsid w:val="00E82948"/>
    <w:rsid w:val="00E84746"/>
    <w:rsid w:val="00E90218"/>
    <w:rsid w:val="00E913BB"/>
    <w:rsid w:val="00E95F2E"/>
    <w:rsid w:val="00E97702"/>
    <w:rsid w:val="00EA1508"/>
    <w:rsid w:val="00EA1541"/>
    <w:rsid w:val="00EA32E4"/>
    <w:rsid w:val="00EA4C0D"/>
    <w:rsid w:val="00EA796D"/>
    <w:rsid w:val="00EA7E36"/>
    <w:rsid w:val="00EB0898"/>
    <w:rsid w:val="00EB0D83"/>
    <w:rsid w:val="00EB1472"/>
    <w:rsid w:val="00EB3380"/>
    <w:rsid w:val="00EB551F"/>
    <w:rsid w:val="00EB627B"/>
    <w:rsid w:val="00EB6AC4"/>
    <w:rsid w:val="00EB6D94"/>
    <w:rsid w:val="00EC17C3"/>
    <w:rsid w:val="00EC23F6"/>
    <w:rsid w:val="00EC27C2"/>
    <w:rsid w:val="00EC28D7"/>
    <w:rsid w:val="00EC4183"/>
    <w:rsid w:val="00EC51B4"/>
    <w:rsid w:val="00EC6468"/>
    <w:rsid w:val="00EC6708"/>
    <w:rsid w:val="00ED18D3"/>
    <w:rsid w:val="00ED1E6A"/>
    <w:rsid w:val="00ED207C"/>
    <w:rsid w:val="00ED28DD"/>
    <w:rsid w:val="00ED325A"/>
    <w:rsid w:val="00ED3F41"/>
    <w:rsid w:val="00ED4C95"/>
    <w:rsid w:val="00ED4E77"/>
    <w:rsid w:val="00ED5615"/>
    <w:rsid w:val="00ED5B51"/>
    <w:rsid w:val="00ED692E"/>
    <w:rsid w:val="00ED69AF"/>
    <w:rsid w:val="00ED77E8"/>
    <w:rsid w:val="00EE072F"/>
    <w:rsid w:val="00EE1847"/>
    <w:rsid w:val="00EE240E"/>
    <w:rsid w:val="00EE3AFE"/>
    <w:rsid w:val="00EE688E"/>
    <w:rsid w:val="00EE696A"/>
    <w:rsid w:val="00EE6A6D"/>
    <w:rsid w:val="00EF03E2"/>
    <w:rsid w:val="00EF6414"/>
    <w:rsid w:val="00EF68A8"/>
    <w:rsid w:val="00EF7C51"/>
    <w:rsid w:val="00EF7CB1"/>
    <w:rsid w:val="00EF7F8B"/>
    <w:rsid w:val="00F01938"/>
    <w:rsid w:val="00F02CA6"/>
    <w:rsid w:val="00F03814"/>
    <w:rsid w:val="00F0660F"/>
    <w:rsid w:val="00F07A09"/>
    <w:rsid w:val="00F107A5"/>
    <w:rsid w:val="00F1390C"/>
    <w:rsid w:val="00F143AA"/>
    <w:rsid w:val="00F14D98"/>
    <w:rsid w:val="00F16856"/>
    <w:rsid w:val="00F20067"/>
    <w:rsid w:val="00F20C5E"/>
    <w:rsid w:val="00F22BC8"/>
    <w:rsid w:val="00F24575"/>
    <w:rsid w:val="00F26743"/>
    <w:rsid w:val="00F32545"/>
    <w:rsid w:val="00F34063"/>
    <w:rsid w:val="00F344F7"/>
    <w:rsid w:val="00F35977"/>
    <w:rsid w:val="00F36A1D"/>
    <w:rsid w:val="00F415DC"/>
    <w:rsid w:val="00F4311D"/>
    <w:rsid w:val="00F44278"/>
    <w:rsid w:val="00F464F1"/>
    <w:rsid w:val="00F46C04"/>
    <w:rsid w:val="00F47125"/>
    <w:rsid w:val="00F50370"/>
    <w:rsid w:val="00F50E79"/>
    <w:rsid w:val="00F51B65"/>
    <w:rsid w:val="00F525C7"/>
    <w:rsid w:val="00F52AAB"/>
    <w:rsid w:val="00F52EB6"/>
    <w:rsid w:val="00F53D73"/>
    <w:rsid w:val="00F55260"/>
    <w:rsid w:val="00F57BEC"/>
    <w:rsid w:val="00F6033D"/>
    <w:rsid w:val="00F6069B"/>
    <w:rsid w:val="00F6316B"/>
    <w:rsid w:val="00F63BC4"/>
    <w:rsid w:val="00F65AE0"/>
    <w:rsid w:val="00F6640C"/>
    <w:rsid w:val="00F7257F"/>
    <w:rsid w:val="00F740A5"/>
    <w:rsid w:val="00F74D2A"/>
    <w:rsid w:val="00F74DA1"/>
    <w:rsid w:val="00F74E38"/>
    <w:rsid w:val="00F76D6F"/>
    <w:rsid w:val="00F778B0"/>
    <w:rsid w:val="00F8268A"/>
    <w:rsid w:val="00F83405"/>
    <w:rsid w:val="00F83BC2"/>
    <w:rsid w:val="00F86397"/>
    <w:rsid w:val="00F87573"/>
    <w:rsid w:val="00F87CA1"/>
    <w:rsid w:val="00F91F11"/>
    <w:rsid w:val="00F928E6"/>
    <w:rsid w:val="00F92EC1"/>
    <w:rsid w:val="00F94A46"/>
    <w:rsid w:val="00F94C47"/>
    <w:rsid w:val="00F96749"/>
    <w:rsid w:val="00FA0421"/>
    <w:rsid w:val="00FA0D70"/>
    <w:rsid w:val="00FA3389"/>
    <w:rsid w:val="00FA3476"/>
    <w:rsid w:val="00FB04AF"/>
    <w:rsid w:val="00FB0C10"/>
    <w:rsid w:val="00FB1631"/>
    <w:rsid w:val="00FB290A"/>
    <w:rsid w:val="00FB3C36"/>
    <w:rsid w:val="00FB4280"/>
    <w:rsid w:val="00FB6298"/>
    <w:rsid w:val="00FB6AC7"/>
    <w:rsid w:val="00FB7CCE"/>
    <w:rsid w:val="00FC01C8"/>
    <w:rsid w:val="00FC5027"/>
    <w:rsid w:val="00FC50C7"/>
    <w:rsid w:val="00FC511D"/>
    <w:rsid w:val="00FC68BC"/>
    <w:rsid w:val="00FC7292"/>
    <w:rsid w:val="00FD11D4"/>
    <w:rsid w:val="00FD225D"/>
    <w:rsid w:val="00FD2384"/>
    <w:rsid w:val="00FD3C9C"/>
    <w:rsid w:val="00FE1493"/>
    <w:rsid w:val="00FE2297"/>
    <w:rsid w:val="00FE3AF6"/>
    <w:rsid w:val="00FE452E"/>
    <w:rsid w:val="00FF080D"/>
    <w:rsid w:val="00FF4275"/>
    <w:rsid w:val="00FF4A4C"/>
    <w:rsid w:val="00FF4C15"/>
    <w:rsid w:val="00FF67F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9" w:unhideWhenUsed="1" w:qFormat="1"/>
    <w:lsdException w:name="heading 5"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caption" w:uiPriority="99" w:qFormat="1"/>
    <w:lsdException w:name="Title" w:uiPriority="10" w:qFormat="1"/>
    <w:lsdException w:name="Subtitle" w:uiPriority="11" w:qFormat="1"/>
    <w:lsdException w:name="Hyperlink" w:uiPriority="99"/>
    <w:lsdException w:name="Strong" w:uiPriority="99"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594B6F"/>
    <w:pPr>
      <w:spacing w:after="140"/>
      <w:ind w:firstLine="567"/>
      <w:jc w:val="both"/>
    </w:pPr>
    <w:rPr>
      <w:lang w:eastAsia="en-US"/>
    </w:rPr>
  </w:style>
  <w:style w:type="paragraph" w:styleId="Ttulo1">
    <w:name w:val="heading 1"/>
    <w:basedOn w:val="Normal"/>
    <w:next w:val="Normal"/>
    <w:link w:val="Ttulo1Car"/>
    <w:qFormat/>
    <w:rsid w:val="00594B6F"/>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594B6F"/>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594B6F"/>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594B6F"/>
    <w:pPr>
      <w:keepNext/>
      <w:spacing w:before="240" w:after="60"/>
      <w:outlineLvl w:val="3"/>
    </w:pPr>
    <w:rPr>
      <w:b/>
      <w:bCs/>
      <w:sz w:val="28"/>
      <w:szCs w:val="28"/>
    </w:rPr>
  </w:style>
  <w:style w:type="paragraph" w:styleId="Ttulo5">
    <w:name w:val="heading 5"/>
    <w:basedOn w:val="Normal"/>
    <w:next w:val="Normal"/>
    <w:link w:val="Ttulo5Car"/>
    <w:qFormat/>
    <w:rsid w:val="00594B6F"/>
    <w:pPr>
      <w:keepNext/>
      <w:tabs>
        <w:tab w:val="left" w:pos="7200"/>
      </w:tabs>
      <w:spacing w:after="0"/>
      <w:ind w:right="44" w:firstLine="0"/>
      <w:jc w:val="center"/>
      <w:outlineLvl w:val="4"/>
    </w:pPr>
    <w:rPr>
      <w:b/>
      <w:sz w:val="28"/>
      <w:lang w:val="es-ES"/>
    </w:rPr>
  </w:style>
  <w:style w:type="paragraph" w:styleId="Ttulo7">
    <w:name w:val="heading 7"/>
    <w:basedOn w:val="Normal"/>
    <w:next w:val="Normal"/>
    <w:link w:val="Ttulo7Car"/>
    <w:uiPriority w:val="99"/>
    <w:qFormat/>
    <w:rsid w:val="00594B6F"/>
    <w:pPr>
      <w:keepNext/>
      <w:spacing w:after="0"/>
      <w:ind w:firstLine="0"/>
      <w:jc w:val="center"/>
      <w:outlineLvl w:val="6"/>
    </w:pPr>
    <w:rPr>
      <w:sz w:val="5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2"/>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594B6F"/>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594B6F"/>
    <w:rPr>
      <w:b w:val="0"/>
      <w:bCs/>
      <w:iCs/>
      <w:spacing w:val="10"/>
    </w:rPr>
  </w:style>
  <w:style w:type="paragraph" w:customStyle="1" w:styleId="atitulo3">
    <w:name w:val="atitulo3"/>
    <w:basedOn w:val="atitulo2"/>
    <w:qFormat/>
    <w:rsid w:val="00594B6F"/>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Piedepgina">
    <w:name w:val="footer"/>
    <w:basedOn w:val="texto"/>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594B6F"/>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s-ES_tradnl" w:eastAsia="en-US" w:bidi="ar-SA"/>
    </w:rPr>
  </w:style>
  <w:style w:type="paragraph" w:customStyle="1" w:styleId="atitulo4">
    <w:name w:val="atitulo4"/>
    <w:basedOn w:val="atitulo3"/>
    <w:qFormat/>
    <w:rsid w:val="00594B6F"/>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1Car">
    <w:name w:val="Título 1 Car"/>
    <w:basedOn w:val="Fuentedeprrafopredeter"/>
    <w:link w:val="Ttulo1"/>
    <w:uiPriority w:val="99"/>
    <w:rsid w:val="00594B6F"/>
    <w:rPr>
      <w:rFonts w:ascii="Arial" w:hAnsi="Arial" w:cs="Arial"/>
      <w:b/>
      <w:bCs/>
      <w:kern w:val="32"/>
      <w:sz w:val="32"/>
      <w:szCs w:val="32"/>
      <w:lang w:eastAsia="en-US"/>
    </w:rPr>
  </w:style>
  <w:style w:type="character" w:customStyle="1" w:styleId="Ttulo2Car">
    <w:name w:val="Título 2 Car"/>
    <w:basedOn w:val="Fuentedeprrafopredeter"/>
    <w:link w:val="Ttulo2"/>
    <w:uiPriority w:val="99"/>
    <w:rsid w:val="00594B6F"/>
    <w:rPr>
      <w:rFonts w:ascii="Arial" w:hAnsi="Arial" w:cs="Arial"/>
      <w:b/>
      <w:bCs/>
      <w:i/>
      <w:iCs/>
      <w:sz w:val="28"/>
      <w:szCs w:val="28"/>
      <w:lang w:eastAsia="en-US"/>
    </w:rPr>
  </w:style>
  <w:style w:type="character" w:customStyle="1" w:styleId="Ttulo3Car">
    <w:name w:val="Título 3 Car"/>
    <w:basedOn w:val="Fuentedeprrafopredeter"/>
    <w:link w:val="Ttulo3"/>
    <w:uiPriority w:val="99"/>
    <w:rsid w:val="00594B6F"/>
    <w:rPr>
      <w:rFonts w:ascii="Arial" w:hAnsi="Arial" w:cs="Arial"/>
      <w:b/>
      <w:bCs/>
      <w:szCs w:val="26"/>
      <w:lang w:eastAsia="en-US"/>
    </w:rPr>
  </w:style>
  <w:style w:type="character" w:customStyle="1" w:styleId="Ttulo4Car">
    <w:name w:val="Título 4 Car"/>
    <w:basedOn w:val="Fuentedeprrafopredeter"/>
    <w:link w:val="Ttulo4"/>
    <w:uiPriority w:val="99"/>
    <w:rsid w:val="00594B6F"/>
    <w:rPr>
      <w:b/>
      <w:bCs/>
      <w:sz w:val="28"/>
      <w:szCs w:val="28"/>
      <w:lang w:eastAsia="en-US"/>
    </w:rPr>
  </w:style>
  <w:style w:type="character" w:customStyle="1" w:styleId="Ttulo5Car">
    <w:name w:val="Título 5 Car"/>
    <w:basedOn w:val="Fuentedeprrafopredeter"/>
    <w:link w:val="Ttulo5"/>
    <w:uiPriority w:val="99"/>
    <w:rsid w:val="00594B6F"/>
    <w:rPr>
      <w:b/>
      <w:sz w:val="28"/>
      <w:lang w:val="es-ES" w:eastAsia="en-US"/>
    </w:rPr>
  </w:style>
  <w:style w:type="character" w:customStyle="1" w:styleId="Ttulo7Car">
    <w:name w:val="Título 7 Car"/>
    <w:basedOn w:val="Fuentedeprrafopredeter"/>
    <w:link w:val="Ttulo7"/>
    <w:uiPriority w:val="99"/>
    <w:rsid w:val="00594B6F"/>
    <w:rPr>
      <w:sz w:val="52"/>
      <w:lang w:val="es-ES" w:eastAsia="es-ES"/>
    </w:rPr>
  </w:style>
  <w:style w:type="paragraph" w:styleId="Ttulo">
    <w:name w:val="Title"/>
    <w:basedOn w:val="Normal"/>
    <w:next w:val="Normal"/>
    <w:link w:val="TtuloCar"/>
    <w:uiPriority w:val="10"/>
    <w:qFormat/>
    <w:rsid w:val="00594B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94B6F"/>
    <w:rPr>
      <w:rFonts w:asciiTheme="majorHAnsi" w:eastAsiaTheme="majorEastAsia" w:hAnsiTheme="majorHAnsi" w:cstheme="majorBidi"/>
      <w:color w:val="17365D" w:themeColor="text2" w:themeShade="BF"/>
      <w:spacing w:val="5"/>
      <w:kern w:val="28"/>
      <w:sz w:val="52"/>
      <w:szCs w:val="52"/>
      <w:lang w:eastAsia="en-US"/>
    </w:rPr>
  </w:style>
  <w:style w:type="paragraph" w:styleId="Subttulo">
    <w:name w:val="Subtitle"/>
    <w:basedOn w:val="Normal"/>
    <w:next w:val="Normal"/>
    <w:link w:val="SubttuloCar"/>
    <w:uiPriority w:val="11"/>
    <w:qFormat/>
    <w:rsid w:val="00594B6F"/>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594B6F"/>
    <w:rPr>
      <w:rFonts w:asciiTheme="majorHAnsi" w:eastAsiaTheme="majorEastAsia" w:hAnsiTheme="majorHAnsi" w:cstheme="majorBidi"/>
      <w:i/>
      <w:iCs/>
      <w:color w:val="4F81BD" w:themeColor="accent1"/>
      <w:spacing w:val="15"/>
      <w:sz w:val="24"/>
      <w:szCs w:val="24"/>
      <w:lang w:eastAsia="en-US"/>
    </w:rPr>
  </w:style>
  <w:style w:type="character" w:styleId="Textoennegrita">
    <w:name w:val="Strong"/>
    <w:basedOn w:val="Fuentedeprrafopredeter"/>
    <w:uiPriority w:val="99"/>
    <w:qFormat/>
    <w:rsid w:val="00594B6F"/>
    <w:rPr>
      <w:rFonts w:cs="Times New Roman"/>
      <w:b/>
    </w:rPr>
  </w:style>
  <w:style w:type="character" w:styleId="nfasis">
    <w:name w:val="Emphasis"/>
    <w:basedOn w:val="Fuentedeprrafopredeter"/>
    <w:uiPriority w:val="99"/>
    <w:qFormat/>
    <w:rsid w:val="00594B6F"/>
    <w:rPr>
      <w:rFonts w:cs="Times New Roman"/>
      <w:i/>
      <w:iCs/>
    </w:rPr>
  </w:style>
  <w:style w:type="paragraph" w:styleId="Prrafodelista">
    <w:name w:val="List Paragraph"/>
    <w:basedOn w:val="Normal"/>
    <w:uiPriority w:val="34"/>
    <w:qFormat/>
    <w:rsid w:val="00594B6F"/>
    <w:pPr>
      <w:ind w:left="720"/>
      <w:contextualSpacing/>
    </w:pPr>
  </w:style>
  <w:style w:type="paragraph" w:styleId="Cita">
    <w:name w:val="Quote"/>
    <w:basedOn w:val="Normal"/>
    <w:next w:val="Normal"/>
    <w:link w:val="CitaCar"/>
    <w:uiPriority w:val="29"/>
    <w:qFormat/>
    <w:rsid w:val="00594B6F"/>
    <w:rPr>
      <w:i/>
      <w:iCs/>
      <w:color w:val="000000" w:themeColor="text1"/>
    </w:rPr>
  </w:style>
  <w:style w:type="character" w:customStyle="1" w:styleId="CitaCar">
    <w:name w:val="Cita Car"/>
    <w:basedOn w:val="Fuentedeprrafopredeter"/>
    <w:link w:val="Cita"/>
    <w:uiPriority w:val="29"/>
    <w:rsid w:val="00594B6F"/>
    <w:rPr>
      <w:i/>
      <w:iCs/>
      <w:color w:val="000000" w:themeColor="text1"/>
      <w:lang w:eastAsia="en-US"/>
    </w:rPr>
  </w:style>
  <w:style w:type="character" w:styleId="nfasissutil">
    <w:name w:val="Subtle Emphasis"/>
    <w:basedOn w:val="Fuentedeprrafopredeter"/>
    <w:uiPriority w:val="19"/>
    <w:qFormat/>
    <w:rsid w:val="00594B6F"/>
    <w:rPr>
      <w:i/>
      <w:iCs/>
      <w:color w:val="808080" w:themeColor="text1" w:themeTint="7F"/>
    </w:rPr>
  </w:style>
  <w:style w:type="character" w:styleId="nfasisintenso">
    <w:name w:val="Intense Emphasis"/>
    <w:basedOn w:val="Fuentedeprrafopredeter"/>
    <w:uiPriority w:val="21"/>
    <w:qFormat/>
    <w:rsid w:val="00594B6F"/>
    <w:rPr>
      <w:b/>
      <w:bCs/>
      <w:i/>
      <w:iCs/>
      <w:color w:val="4F81BD" w:themeColor="accent1"/>
    </w:rPr>
  </w:style>
  <w:style w:type="character" w:styleId="Referenciasutil">
    <w:name w:val="Subtle Reference"/>
    <w:basedOn w:val="Fuentedeprrafopredeter"/>
    <w:uiPriority w:val="31"/>
    <w:qFormat/>
    <w:rsid w:val="00594B6F"/>
    <w:rPr>
      <w:smallCaps/>
      <w:color w:val="C0504D" w:themeColor="accent2"/>
      <w:u w:val="single"/>
    </w:rPr>
  </w:style>
  <w:style w:type="character" w:styleId="Referenciaintensa">
    <w:name w:val="Intense Reference"/>
    <w:basedOn w:val="Fuentedeprrafopredeter"/>
    <w:uiPriority w:val="32"/>
    <w:qFormat/>
    <w:rsid w:val="00594B6F"/>
    <w:rPr>
      <w:b/>
      <w:bCs/>
      <w:smallCaps/>
      <w:color w:val="C0504D" w:themeColor="accent2"/>
      <w:spacing w:val="5"/>
      <w:u w:val="single"/>
    </w:rPr>
  </w:style>
  <w:style w:type="character" w:customStyle="1" w:styleId="atitulo1Car">
    <w:name w:val="atitulo1 Car"/>
    <w:basedOn w:val="Fuentedeprrafopredeter"/>
    <w:link w:val="atitulo1"/>
    <w:uiPriority w:val="99"/>
    <w:locked/>
    <w:rsid w:val="00594B6F"/>
    <w:rPr>
      <w:rFonts w:ascii="Arial" w:hAnsi="Arial"/>
      <w:b/>
      <w:color w:val="000000"/>
      <w:kern w:val="28"/>
      <w:sz w:val="25"/>
      <w:szCs w:val="26"/>
      <w:lang w:eastAsia="en-US"/>
    </w:rPr>
  </w:style>
  <w:style w:type="character" w:customStyle="1" w:styleId="atitulo2Car">
    <w:name w:val="atitulo2 Car"/>
    <w:link w:val="atitulo2"/>
    <w:locked/>
    <w:rsid w:val="00594B6F"/>
    <w:rPr>
      <w:rFonts w:ascii="Arial" w:hAnsi="Arial"/>
      <w:bCs/>
      <w:iCs/>
      <w:color w:val="000000"/>
      <w:spacing w:val="10"/>
      <w:kern w:val="28"/>
      <w:sz w:val="25"/>
      <w:szCs w:val="26"/>
      <w:lang w:eastAsia="en-US"/>
    </w:rPr>
  </w:style>
  <w:style w:type="paragraph" w:customStyle="1" w:styleId="1">
    <w:name w:val="1"/>
    <w:basedOn w:val="Normal"/>
    <w:next w:val="Normal"/>
    <w:qFormat/>
    <w:rsid w:val="004F7E06"/>
    <w:rPr>
      <w:b/>
      <w:bCs/>
    </w:rPr>
  </w:style>
  <w:style w:type="paragraph" w:customStyle="1" w:styleId="Estndar">
    <w:name w:val="Estándar"/>
    <w:rsid w:val="004F7E06"/>
    <w:pPr>
      <w:snapToGrid w:val="0"/>
    </w:pPr>
    <w:rPr>
      <w:rFonts w:ascii="CG Omega" w:hAnsi="CG Omega"/>
      <w:color w:val="000000"/>
      <w:sz w:val="22"/>
      <w:lang w:val="es-ES" w:eastAsia="es-ES"/>
    </w:rPr>
  </w:style>
  <w:style w:type="paragraph" w:customStyle="1" w:styleId="tabla10">
    <w:name w:val="tabla10"/>
    <w:rsid w:val="004F7E06"/>
    <w:pPr>
      <w:tabs>
        <w:tab w:val="left" w:pos="567"/>
        <w:tab w:val="left" w:pos="1134"/>
      </w:tabs>
      <w:snapToGrid w:val="0"/>
    </w:pPr>
    <w:rPr>
      <w:rFonts w:ascii="CG Times" w:hAnsi="CG Times"/>
      <w:color w:val="000000"/>
      <w:lang w:val="es-ES" w:eastAsia="es-ES"/>
    </w:rPr>
  </w:style>
  <w:style w:type="paragraph" w:styleId="NormalWeb">
    <w:name w:val="Normal (Web)"/>
    <w:basedOn w:val="Normal"/>
    <w:rsid w:val="004F7E06"/>
    <w:pPr>
      <w:spacing w:before="100" w:beforeAutospacing="1" w:after="100" w:afterAutospacing="1"/>
      <w:ind w:firstLine="0"/>
    </w:pPr>
    <w:rPr>
      <w:rFonts w:ascii="Verdana" w:hAnsi="Verdana"/>
      <w:sz w:val="13"/>
      <w:szCs w:val="13"/>
      <w:lang w:val="es-ES" w:eastAsia="es-ES"/>
    </w:rPr>
  </w:style>
  <w:style w:type="paragraph" w:styleId="Textocomentario">
    <w:name w:val="annotation text"/>
    <w:basedOn w:val="Normal"/>
    <w:link w:val="TextocomentarioCar"/>
    <w:rsid w:val="004F7E06"/>
  </w:style>
  <w:style w:type="character" w:customStyle="1" w:styleId="TextocomentarioCar">
    <w:name w:val="Texto comentario Car"/>
    <w:basedOn w:val="Fuentedeprrafopredeter"/>
    <w:link w:val="Textocomentario"/>
    <w:rsid w:val="004F7E06"/>
    <w:rPr>
      <w:lang w:eastAsia="en-US"/>
    </w:rPr>
  </w:style>
  <w:style w:type="paragraph" w:styleId="Asuntodelcomentario">
    <w:name w:val="annotation subject"/>
    <w:basedOn w:val="Textocomentario"/>
    <w:next w:val="Textocomentario"/>
    <w:link w:val="AsuntodelcomentarioCar"/>
    <w:rsid w:val="004F7E06"/>
    <w:rPr>
      <w:b/>
      <w:bCs/>
    </w:rPr>
  </w:style>
  <w:style w:type="character" w:customStyle="1" w:styleId="AsuntodelcomentarioCar">
    <w:name w:val="Asunto del comentario Car"/>
    <w:basedOn w:val="TextocomentarioCar"/>
    <w:link w:val="Asuntodelcomentario"/>
    <w:rsid w:val="004F7E06"/>
    <w:rPr>
      <w:b/>
      <w:bCs/>
      <w:lang w:eastAsia="en-US"/>
    </w:rPr>
  </w:style>
  <w:style w:type="paragraph" w:styleId="Mapadeldocumento">
    <w:name w:val="Document Map"/>
    <w:basedOn w:val="Normal"/>
    <w:link w:val="MapadeldocumentoCar"/>
    <w:rsid w:val="004F7E06"/>
    <w:pPr>
      <w:shd w:val="clear" w:color="auto" w:fill="000080"/>
    </w:pPr>
    <w:rPr>
      <w:rFonts w:ascii="Tahoma" w:hAnsi="Tahoma" w:cs="Tahoma"/>
    </w:rPr>
  </w:style>
  <w:style w:type="character" w:customStyle="1" w:styleId="MapadeldocumentoCar">
    <w:name w:val="Mapa del documento Car"/>
    <w:basedOn w:val="Fuentedeprrafopredeter"/>
    <w:link w:val="Mapadeldocumento"/>
    <w:rsid w:val="004F7E06"/>
    <w:rPr>
      <w:rFonts w:ascii="Tahoma" w:hAnsi="Tahoma" w:cs="Tahoma"/>
      <w:shd w:val="clear" w:color="auto" w:fill="000080"/>
      <w:lang w:eastAsia="en-US"/>
    </w:rPr>
  </w:style>
  <w:style w:type="paragraph" w:styleId="Textonotapie">
    <w:name w:val="footnote text"/>
    <w:basedOn w:val="Normal"/>
    <w:link w:val="TextonotapieCar"/>
    <w:rsid w:val="004F7E06"/>
  </w:style>
  <w:style w:type="character" w:customStyle="1" w:styleId="TextonotapieCar">
    <w:name w:val="Texto nota pie Car"/>
    <w:basedOn w:val="Fuentedeprrafopredeter"/>
    <w:link w:val="Textonotapie"/>
    <w:rsid w:val="004F7E06"/>
    <w:rPr>
      <w:lang w:eastAsia="en-US"/>
    </w:rPr>
  </w:style>
  <w:style w:type="character" w:styleId="Refdenotaalpie">
    <w:name w:val="footnote reference"/>
    <w:rsid w:val="004F7E06"/>
    <w:rPr>
      <w:vertAlign w:val="superscript"/>
    </w:rPr>
  </w:style>
  <w:style w:type="character" w:styleId="Refdecomentario">
    <w:name w:val="annotation reference"/>
    <w:rsid w:val="004F7E06"/>
    <w:rPr>
      <w:sz w:val="16"/>
      <w:szCs w:val="16"/>
    </w:rPr>
  </w:style>
  <w:style w:type="paragraph" w:customStyle="1" w:styleId="Default">
    <w:name w:val="Default"/>
    <w:rsid w:val="002F77DA"/>
    <w:pPr>
      <w:autoSpaceDE w:val="0"/>
      <w:autoSpaceDN w:val="0"/>
      <w:adjustRightInd w:val="0"/>
    </w:pPr>
    <w:rPr>
      <w:rFonts w:ascii="Calibri" w:hAnsi="Calibri" w:cs="Calibri"/>
      <w:color w:val="000000"/>
      <w:sz w:val="24"/>
      <w:szCs w:val="24"/>
      <w:lang w:val="es-ES"/>
    </w:rPr>
  </w:style>
  <w:style w:type="paragraph" w:customStyle="1" w:styleId="Sinespaciado1">
    <w:name w:val="Sin espaciado1"/>
    <w:rsid w:val="001416FE"/>
    <w:pPr>
      <w:ind w:firstLine="567"/>
      <w:jc w:val="both"/>
    </w:pPr>
    <w:rPr>
      <w:lang w:eastAsia="en-US"/>
    </w:rPr>
  </w:style>
  <w:style w:type="paragraph" w:customStyle="1" w:styleId="Recomen0">
    <w:name w:val="Recomen"/>
    <w:basedOn w:val="texto"/>
    <w:link w:val="RecomenCar"/>
    <w:rsid w:val="007B01A0"/>
    <w:pPr>
      <w:tabs>
        <w:tab w:val="left" w:pos="708"/>
      </w:tabs>
      <w:spacing w:after="120"/>
    </w:pPr>
    <w:rPr>
      <w:rFonts w:ascii="ITCCentury Book" w:hAnsi="ITCCentury Book" w:cs="Arial"/>
      <w:i/>
      <w:iCs/>
      <w:spacing w:val="0"/>
      <w:sz w:val="24"/>
    </w:rPr>
  </w:style>
  <w:style w:type="character" w:customStyle="1" w:styleId="RecomenCar">
    <w:name w:val="Recomen Car"/>
    <w:link w:val="Recomen0"/>
    <w:locked/>
    <w:rsid w:val="007B01A0"/>
    <w:rPr>
      <w:rFonts w:ascii="ITCCentury Book" w:hAnsi="ITCCentury Book" w:cs="Arial"/>
      <w:i/>
      <w:iCs/>
      <w:sz w:val="24"/>
      <w:szCs w:val="24"/>
      <w:lang w:eastAsia="en-US"/>
    </w:rPr>
  </w:style>
  <w:style w:type="character" w:styleId="Hipervnculovisitado">
    <w:name w:val="FollowedHyperlink"/>
    <w:basedOn w:val="Fuentedeprrafopredeter"/>
    <w:rsid w:val="00566D8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9" w:unhideWhenUsed="1" w:qFormat="1"/>
    <w:lsdException w:name="heading 5"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caption" w:uiPriority="99" w:qFormat="1"/>
    <w:lsdException w:name="Title" w:uiPriority="10" w:qFormat="1"/>
    <w:lsdException w:name="Subtitle" w:uiPriority="11" w:qFormat="1"/>
    <w:lsdException w:name="Hyperlink" w:uiPriority="99"/>
    <w:lsdException w:name="Strong" w:uiPriority="99"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594B6F"/>
    <w:pPr>
      <w:spacing w:after="140"/>
      <w:ind w:firstLine="567"/>
      <w:jc w:val="both"/>
    </w:pPr>
    <w:rPr>
      <w:lang w:eastAsia="en-US"/>
    </w:rPr>
  </w:style>
  <w:style w:type="paragraph" w:styleId="Ttulo1">
    <w:name w:val="heading 1"/>
    <w:basedOn w:val="Normal"/>
    <w:next w:val="Normal"/>
    <w:link w:val="Ttulo1Car"/>
    <w:qFormat/>
    <w:rsid w:val="00594B6F"/>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594B6F"/>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594B6F"/>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594B6F"/>
    <w:pPr>
      <w:keepNext/>
      <w:spacing w:before="240" w:after="60"/>
      <w:outlineLvl w:val="3"/>
    </w:pPr>
    <w:rPr>
      <w:b/>
      <w:bCs/>
      <w:sz w:val="28"/>
      <w:szCs w:val="28"/>
    </w:rPr>
  </w:style>
  <w:style w:type="paragraph" w:styleId="Ttulo5">
    <w:name w:val="heading 5"/>
    <w:basedOn w:val="Normal"/>
    <w:next w:val="Normal"/>
    <w:link w:val="Ttulo5Car"/>
    <w:qFormat/>
    <w:rsid w:val="00594B6F"/>
    <w:pPr>
      <w:keepNext/>
      <w:tabs>
        <w:tab w:val="left" w:pos="7200"/>
      </w:tabs>
      <w:spacing w:after="0"/>
      <w:ind w:right="44" w:firstLine="0"/>
      <w:jc w:val="center"/>
      <w:outlineLvl w:val="4"/>
    </w:pPr>
    <w:rPr>
      <w:b/>
      <w:sz w:val="28"/>
      <w:lang w:val="es-ES"/>
    </w:rPr>
  </w:style>
  <w:style w:type="paragraph" w:styleId="Ttulo7">
    <w:name w:val="heading 7"/>
    <w:basedOn w:val="Normal"/>
    <w:next w:val="Normal"/>
    <w:link w:val="Ttulo7Car"/>
    <w:uiPriority w:val="99"/>
    <w:qFormat/>
    <w:rsid w:val="00594B6F"/>
    <w:pPr>
      <w:keepNext/>
      <w:spacing w:after="0"/>
      <w:ind w:firstLine="0"/>
      <w:jc w:val="center"/>
      <w:outlineLvl w:val="6"/>
    </w:pPr>
    <w:rPr>
      <w:sz w:val="5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2"/>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594B6F"/>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594B6F"/>
    <w:rPr>
      <w:b w:val="0"/>
      <w:bCs/>
      <w:iCs/>
      <w:spacing w:val="10"/>
    </w:rPr>
  </w:style>
  <w:style w:type="paragraph" w:customStyle="1" w:styleId="atitulo3">
    <w:name w:val="atitulo3"/>
    <w:basedOn w:val="atitulo2"/>
    <w:qFormat/>
    <w:rsid w:val="00594B6F"/>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Piedepgina">
    <w:name w:val="footer"/>
    <w:basedOn w:val="texto"/>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594B6F"/>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s-ES_tradnl" w:eastAsia="en-US" w:bidi="ar-SA"/>
    </w:rPr>
  </w:style>
  <w:style w:type="paragraph" w:customStyle="1" w:styleId="atitulo4">
    <w:name w:val="atitulo4"/>
    <w:basedOn w:val="atitulo3"/>
    <w:qFormat/>
    <w:rsid w:val="00594B6F"/>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1Car">
    <w:name w:val="Título 1 Car"/>
    <w:basedOn w:val="Fuentedeprrafopredeter"/>
    <w:link w:val="Ttulo1"/>
    <w:uiPriority w:val="99"/>
    <w:rsid w:val="00594B6F"/>
    <w:rPr>
      <w:rFonts w:ascii="Arial" w:hAnsi="Arial" w:cs="Arial"/>
      <w:b/>
      <w:bCs/>
      <w:kern w:val="32"/>
      <w:sz w:val="32"/>
      <w:szCs w:val="32"/>
      <w:lang w:eastAsia="en-US"/>
    </w:rPr>
  </w:style>
  <w:style w:type="character" w:customStyle="1" w:styleId="Ttulo2Car">
    <w:name w:val="Título 2 Car"/>
    <w:basedOn w:val="Fuentedeprrafopredeter"/>
    <w:link w:val="Ttulo2"/>
    <w:uiPriority w:val="99"/>
    <w:rsid w:val="00594B6F"/>
    <w:rPr>
      <w:rFonts w:ascii="Arial" w:hAnsi="Arial" w:cs="Arial"/>
      <w:b/>
      <w:bCs/>
      <w:i/>
      <w:iCs/>
      <w:sz w:val="28"/>
      <w:szCs w:val="28"/>
      <w:lang w:eastAsia="en-US"/>
    </w:rPr>
  </w:style>
  <w:style w:type="character" w:customStyle="1" w:styleId="Ttulo3Car">
    <w:name w:val="Título 3 Car"/>
    <w:basedOn w:val="Fuentedeprrafopredeter"/>
    <w:link w:val="Ttulo3"/>
    <w:uiPriority w:val="99"/>
    <w:rsid w:val="00594B6F"/>
    <w:rPr>
      <w:rFonts w:ascii="Arial" w:hAnsi="Arial" w:cs="Arial"/>
      <w:b/>
      <w:bCs/>
      <w:szCs w:val="26"/>
      <w:lang w:eastAsia="en-US"/>
    </w:rPr>
  </w:style>
  <w:style w:type="character" w:customStyle="1" w:styleId="Ttulo4Car">
    <w:name w:val="Título 4 Car"/>
    <w:basedOn w:val="Fuentedeprrafopredeter"/>
    <w:link w:val="Ttulo4"/>
    <w:uiPriority w:val="99"/>
    <w:rsid w:val="00594B6F"/>
    <w:rPr>
      <w:b/>
      <w:bCs/>
      <w:sz w:val="28"/>
      <w:szCs w:val="28"/>
      <w:lang w:eastAsia="en-US"/>
    </w:rPr>
  </w:style>
  <w:style w:type="character" w:customStyle="1" w:styleId="Ttulo5Car">
    <w:name w:val="Título 5 Car"/>
    <w:basedOn w:val="Fuentedeprrafopredeter"/>
    <w:link w:val="Ttulo5"/>
    <w:uiPriority w:val="99"/>
    <w:rsid w:val="00594B6F"/>
    <w:rPr>
      <w:b/>
      <w:sz w:val="28"/>
      <w:lang w:val="es-ES" w:eastAsia="en-US"/>
    </w:rPr>
  </w:style>
  <w:style w:type="character" w:customStyle="1" w:styleId="Ttulo7Car">
    <w:name w:val="Título 7 Car"/>
    <w:basedOn w:val="Fuentedeprrafopredeter"/>
    <w:link w:val="Ttulo7"/>
    <w:uiPriority w:val="99"/>
    <w:rsid w:val="00594B6F"/>
    <w:rPr>
      <w:sz w:val="52"/>
      <w:lang w:val="es-ES" w:eastAsia="es-ES"/>
    </w:rPr>
  </w:style>
  <w:style w:type="paragraph" w:styleId="Ttulo">
    <w:name w:val="Title"/>
    <w:basedOn w:val="Normal"/>
    <w:next w:val="Normal"/>
    <w:link w:val="TtuloCar"/>
    <w:uiPriority w:val="10"/>
    <w:qFormat/>
    <w:rsid w:val="00594B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94B6F"/>
    <w:rPr>
      <w:rFonts w:asciiTheme="majorHAnsi" w:eastAsiaTheme="majorEastAsia" w:hAnsiTheme="majorHAnsi" w:cstheme="majorBidi"/>
      <w:color w:val="17365D" w:themeColor="text2" w:themeShade="BF"/>
      <w:spacing w:val="5"/>
      <w:kern w:val="28"/>
      <w:sz w:val="52"/>
      <w:szCs w:val="52"/>
      <w:lang w:eastAsia="en-US"/>
    </w:rPr>
  </w:style>
  <w:style w:type="paragraph" w:styleId="Subttulo">
    <w:name w:val="Subtitle"/>
    <w:basedOn w:val="Normal"/>
    <w:next w:val="Normal"/>
    <w:link w:val="SubttuloCar"/>
    <w:uiPriority w:val="11"/>
    <w:qFormat/>
    <w:rsid w:val="00594B6F"/>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594B6F"/>
    <w:rPr>
      <w:rFonts w:asciiTheme="majorHAnsi" w:eastAsiaTheme="majorEastAsia" w:hAnsiTheme="majorHAnsi" w:cstheme="majorBidi"/>
      <w:i/>
      <w:iCs/>
      <w:color w:val="4F81BD" w:themeColor="accent1"/>
      <w:spacing w:val="15"/>
      <w:sz w:val="24"/>
      <w:szCs w:val="24"/>
      <w:lang w:eastAsia="en-US"/>
    </w:rPr>
  </w:style>
  <w:style w:type="character" w:styleId="Textoennegrita">
    <w:name w:val="Strong"/>
    <w:basedOn w:val="Fuentedeprrafopredeter"/>
    <w:uiPriority w:val="99"/>
    <w:qFormat/>
    <w:rsid w:val="00594B6F"/>
    <w:rPr>
      <w:rFonts w:cs="Times New Roman"/>
      <w:b/>
    </w:rPr>
  </w:style>
  <w:style w:type="character" w:styleId="nfasis">
    <w:name w:val="Emphasis"/>
    <w:basedOn w:val="Fuentedeprrafopredeter"/>
    <w:uiPriority w:val="99"/>
    <w:qFormat/>
    <w:rsid w:val="00594B6F"/>
    <w:rPr>
      <w:rFonts w:cs="Times New Roman"/>
      <w:i/>
      <w:iCs/>
    </w:rPr>
  </w:style>
  <w:style w:type="paragraph" w:styleId="Prrafodelista">
    <w:name w:val="List Paragraph"/>
    <w:basedOn w:val="Normal"/>
    <w:uiPriority w:val="34"/>
    <w:qFormat/>
    <w:rsid w:val="00594B6F"/>
    <w:pPr>
      <w:ind w:left="720"/>
      <w:contextualSpacing/>
    </w:pPr>
  </w:style>
  <w:style w:type="paragraph" w:styleId="Cita">
    <w:name w:val="Quote"/>
    <w:basedOn w:val="Normal"/>
    <w:next w:val="Normal"/>
    <w:link w:val="CitaCar"/>
    <w:uiPriority w:val="29"/>
    <w:qFormat/>
    <w:rsid w:val="00594B6F"/>
    <w:rPr>
      <w:i/>
      <w:iCs/>
      <w:color w:val="000000" w:themeColor="text1"/>
    </w:rPr>
  </w:style>
  <w:style w:type="character" w:customStyle="1" w:styleId="CitaCar">
    <w:name w:val="Cita Car"/>
    <w:basedOn w:val="Fuentedeprrafopredeter"/>
    <w:link w:val="Cita"/>
    <w:uiPriority w:val="29"/>
    <w:rsid w:val="00594B6F"/>
    <w:rPr>
      <w:i/>
      <w:iCs/>
      <w:color w:val="000000" w:themeColor="text1"/>
      <w:lang w:eastAsia="en-US"/>
    </w:rPr>
  </w:style>
  <w:style w:type="character" w:styleId="nfasissutil">
    <w:name w:val="Subtle Emphasis"/>
    <w:basedOn w:val="Fuentedeprrafopredeter"/>
    <w:uiPriority w:val="19"/>
    <w:qFormat/>
    <w:rsid w:val="00594B6F"/>
    <w:rPr>
      <w:i/>
      <w:iCs/>
      <w:color w:val="808080" w:themeColor="text1" w:themeTint="7F"/>
    </w:rPr>
  </w:style>
  <w:style w:type="character" w:styleId="nfasisintenso">
    <w:name w:val="Intense Emphasis"/>
    <w:basedOn w:val="Fuentedeprrafopredeter"/>
    <w:uiPriority w:val="21"/>
    <w:qFormat/>
    <w:rsid w:val="00594B6F"/>
    <w:rPr>
      <w:b/>
      <w:bCs/>
      <w:i/>
      <w:iCs/>
      <w:color w:val="4F81BD" w:themeColor="accent1"/>
    </w:rPr>
  </w:style>
  <w:style w:type="character" w:styleId="Referenciasutil">
    <w:name w:val="Subtle Reference"/>
    <w:basedOn w:val="Fuentedeprrafopredeter"/>
    <w:uiPriority w:val="31"/>
    <w:qFormat/>
    <w:rsid w:val="00594B6F"/>
    <w:rPr>
      <w:smallCaps/>
      <w:color w:val="C0504D" w:themeColor="accent2"/>
      <w:u w:val="single"/>
    </w:rPr>
  </w:style>
  <w:style w:type="character" w:styleId="Referenciaintensa">
    <w:name w:val="Intense Reference"/>
    <w:basedOn w:val="Fuentedeprrafopredeter"/>
    <w:uiPriority w:val="32"/>
    <w:qFormat/>
    <w:rsid w:val="00594B6F"/>
    <w:rPr>
      <w:b/>
      <w:bCs/>
      <w:smallCaps/>
      <w:color w:val="C0504D" w:themeColor="accent2"/>
      <w:spacing w:val="5"/>
      <w:u w:val="single"/>
    </w:rPr>
  </w:style>
  <w:style w:type="character" w:customStyle="1" w:styleId="atitulo1Car">
    <w:name w:val="atitulo1 Car"/>
    <w:basedOn w:val="Fuentedeprrafopredeter"/>
    <w:link w:val="atitulo1"/>
    <w:uiPriority w:val="99"/>
    <w:locked/>
    <w:rsid w:val="00594B6F"/>
    <w:rPr>
      <w:rFonts w:ascii="Arial" w:hAnsi="Arial"/>
      <w:b/>
      <w:color w:val="000000"/>
      <w:kern w:val="28"/>
      <w:sz w:val="25"/>
      <w:szCs w:val="26"/>
      <w:lang w:eastAsia="en-US"/>
    </w:rPr>
  </w:style>
  <w:style w:type="character" w:customStyle="1" w:styleId="atitulo2Car">
    <w:name w:val="atitulo2 Car"/>
    <w:link w:val="atitulo2"/>
    <w:locked/>
    <w:rsid w:val="00594B6F"/>
    <w:rPr>
      <w:rFonts w:ascii="Arial" w:hAnsi="Arial"/>
      <w:bCs/>
      <w:iCs/>
      <w:color w:val="000000"/>
      <w:spacing w:val="10"/>
      <w:kern w:val="28"/>
      <w:sz w:val="25"/>
      <w:szCs w:val="26"/>
      <w:lang w:eastAsia="en-US"/>
    </w:rPr>
  </w:style>
  <w:style w:type="paragraph" w:customStyle="1" w:styleId="1">
    <w:name w:val="1"/>
    <w:basedOn w:val="Normal"/>
    <w:next w:val="Normal"/>
    <w:qFormat/>
    <w:rsid w:val="004F7E06"/>
    <w:rPr>
      <w:b/>
      <w:bCs/>
    </w:rPr>
  </w:style>
  <w:style w:type="paragraph" w:customStyle="1" w:styleId="Estndar">
    <w:name w:val="Estándar"/>
    <w:rsid w:val="004F7E06"/>
    <w:pPr>
      <w:snapToGrid w:val="0"/>
    </w:pPr>
    <w:rPr>
      <w:rFonts w:ascii="CG Omega" w:hAnsi="CG Omega"/>
      <w:color w:val="000000"/>
      <w:sz w:val="22"/>
      <w:lang w:val="es-ES" w:eastAsia="es-ES"/>
    </w:rPr>
  </w:style>
  <w:style w:type="paragraph" w:customStyle="1" w:styleId="tabla10">
    <w:name w:val="tabla10"/>
    <w:rsid w:val="004F7E06"/>
    <w:pPr>
      <w:tabs>
        <w:tab w:val="left" w:pos="567"/>
        <w:tab w:val="left" w:pos="1134"/>
      </w:tabs>
      <w:snapToGrid w:val="0"/>
    </w:pPr>
    <w:rPr>
      <w:rFonts w:ascii="CG Times" w:hAnsi="CG Times"/>
      <w:color w:val="000000"/>
      <w:lang w:val="es-ES" w:eastAsia="es-ES"/>
    </w:rPr>
  </w:style>
  <w:style w:type="paragraph" w:styleId="NormalWeb">
    <w:name w:val="Normal (Web)"/>
    <w:basedOn w:val="Normal"/>
    <w:rsid w:val="004F7E06"/>
    <w:pPr>
      <w:spacing w:before="100" w:beforeAutospacing="1" w:after="100" w:afterAutospacing="1"/>
      <w:ind w:firstLine="0"/>
    </w:pPr>
    <w:rPr>
      <w:rFonts w:ascii="Verdana" w:hAnsi="Verdana"/>
      <w:sz w:val="13"/>
      <w:szCs w:val="13"/>
      <w:lang w:val="es-ES" w:eastAsia="es-ES"/>
    </w:rPr>
  </w:style>
  <w:style w:type="paragraph" w:styleId="Textocomentario">
    <w:name w:val="annotation text"/>
    <w:basedOn w:val="Normal"/>
    <w:link w:val="TextocomentarioCar"/>
    <w:rsid w:val="004F7E06"/>
  </w:style>
  <w:style w:type="character" w:customStyle="1" w:styleId="TextocomentarioCar">
    <w:name w:val="Texto comentario Car"/>
    <w:basedOn w:val="Fuentedeprrafopredeter"/>
    <w:link w:val="Textocomentario"/>
    <w:rsid w:val="004F7E06"/>
    <w:rPr>
      <w:lang w:eastAsia="en-US"/>
    </w:rPr>
  </w:style>
  <w:style w:type="paragraph" w:styleId="Asuntodelcomentario">
    <w:name w:val="annotation subject"/>
    <w:basedOn w:val="Textocomentario"/>
    <w:next w:val="Textocomentario"/>
    <w:link w:val="AsuntodelcomentarioCar"/>
    <w:rsid w:val="004F7E06"/>
    <w:rPr>
      <w:b/>
      <w:bCs/>
    </w:rPr>
  </w:style>
  <w:style w:type="character" w:customStyle="1" w:styleId="AsuntodelcomentarioCar">
    <w:name w:val="Asunto del comentario Car"/>
    <w:basedOn w:val="TextocomentarioCar"/>
    <w:link w:val="Asuntodelcomentario"/>
    <w:rsid w:val="004F7E06"/>
    <w:rPr>
      <w:b/>
      <w:bCs/>
      <w:lang w:eastAsia="en-US"/>
    </w:rPr>
  </w:style>
  <w:style w:type="paragraph" w:styleId="Mapadeldocumento">
    <w:name w:val="Document Map"/>
    <w:basedOn w:val="Normal"/>
    <w:link w:val="MapadeldocumentoCar"/>
    <w:rsid w:val="004F7E06"/>
    <w:pPr>
      <w:shd w:val="clear" w:color="auto" w:fill="000080"/>
    </w:pPr>
    <w:rPr>
      <w:rFonts w:ascii="Tahoma" w:hAnsi="Tahoma" w:cs="Tahoma"/>
    </w:rPr>
  </w:style>
  <w:style w:type="character" w:customStyle="1" w:styleId="MapadeldocumentoCar">
    <w:name w:val="Mapa del documento Car"/>
    <w:basedOn w:val="Fuentedeprrafopredeter"/>
    <w:link w:val="Mapadeldocumento"/>
    <w:rsid w:val="004F7E06"/>
    <w:rPr>
      <w:rFonts w:ascii="Tahoma" w:hAnsi="Tahoma" w:cs="Tahoma"/>
      <w:shd w:val="clear" w:color="auto" w:fill="000080"/>
      <w:lang w:eastAsia="en-US"/>
    </w:rPr>
  </w:style>
  <w:style w:type="paragraph" w:styleId="Textonotapie">
    <w:name w:val="footnote text"/>
    <w:basedOn w:val="Normal"/>
    <w:link w:val="TextonotapieCar"/>
    <w:rsid w:val="004F7E06"/>
  </w:style>
  <w:style w:type="character" w:customStyle="1" w:styleId="TextonotapieCar">
    <w:name w:val="Texto nota pie Car"/>
    <w:basedOn w:val="Fuentedeprrafopredeter"/>
    <w:link w:val="Textonotapie"/>
    <w:rsid w:val="004F7E06"/>
    <w:rPr>
      <w:lang w:eastAsia="en-US"/>
    </w:rPr>
  </w:style>
  <w:style w:type="character" w:styleId="Refdenotaalpie">
    <w:name w:val="footnote reference"/>
    <w:rsid w:val="004F7E06"/>
    <w:rPr>
      <w:vertAlign w:val="superscript"/>
    </w:rPr>
  </w:style>
  <w:style w:type="character" w:styleId="Refdecomentario">
    <w:name w:val="annotation reference"/>
    <w:rsid w:val="004F7E06"/>
    <w:rPr>
      <w:sz w:val="16"/>
      <w:szCs w:val="16"/>
    </w:rPr>
  </w:style>
  <w:style w:type="paragraph" w:customStyle="1" w:styleId="Default">
    <w:name w:val="Default"/>
    <w:rsid w:val="002F77DA"/>
    <w:pPr>
      <w:autoSpaceDE w:val="0"/>
      <w:autoSpaceDN w:val="0"/>
      <w:adjustRightInd w:val="0"/>
    </w:pPr>
    <w:rPr>
      <w:rFonts w:ascii="Calibri" w:hAnsi="Calibri" w:cs="Calibri"/>
      <w:color w:val="000000"/>
      <w:sz w:val="24"/>
      <w:szCs w:val="24"/>
      <w:lang w:val="es-ES"/>
    </w:rPr>
  </w:style>
  <w:style w:type="paragraph" w:customStyle="1" w:styleId="Sinespaciado1">
    <w:name w:val="Sin espaciado1"/>
    <w:rsid w:val="001416FE"/>
    <w:pPr>
      <w:ind w:firstLine="567"/>
      <w:jc w:val="both"/>
    </w:pPr>
    <w:rPr>
      <w:lang w:eastAsia="en-US"/>
    </w:rPr>
  </w:style>
  <w:style w:type="paragraph" w:customStyle="1" w:styleId="Recomen0">
    <w:name w:val="Recomen"/>
    <w:basedOn w:val="texto"/>
    <w:link w:val="RecomenCar"/>
    <w:rsid w:val="007B01A0"/>
    <w:pPr>
      <w:tabs>
        <w:tab w:val="left" w:pos="708"/>
      </w:tabs>
      <w:spacing w:after="120"/>
    </w:pPr>
    <w:rPr>
      <w:rFonts w:ascii="ITCCentury Book" w:hAnsi="ITCCentury Book" w:cs="Arial"/>
      <w:i/>
      <w:iCs/>
      <w:spacing w:val="0"/>
      <w:sz w:val="24"/>
    </w:rPr>
  </w:style>
  <w:style w:type="character" w:customStyle="1" w:styleId="RecomenCar">
    <w:name w:val="Recomen Car"/>
    <w:link w:val="Recomen0"/>
    <w:locked/>
    <w:rsid w:val="007B01A0"/>
    <w:rPr>
      <w:rFonts w:ascii="ITCCentury Book" w:hAnsi="ITCCentury Book" w:cs="Arial"/>
      <w:i/>
      <w:iCs/>
      <w:sz w:val="24"/>
      <w:szCs w:val="24"/>
      <w:lang w:eastAsia="en-US"/>
    </w:rPr>
  </w:style>
  <w:style w:type="character" w:styleId="Hipervnculovisitado">
    <w:name w:val="FollowedHyperlink"/>
    <w:basedOn w:val="Fuentedeprrafopredeter"/>
    <w:rsid w:val="00566D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71114">
      <w:bodyDiv w:val="1"/>
      <w:marLeft w:val="0"/>
      <w:marRight w:val="0"/>
      <w:marTop w:val="0"/>
      <w:marBottom w:val="0"/>
      <w:divBdr>
        <w:top w:val="none" w:sz="0" w:space="0" w:color="auto"/>
        <w:left w:val="none" w:sz="0" w:space="0" w:color="auto"/>
        <w:bottom w:val="none" w:sz="0" w:space="0" w:color="auto"/>
        <w:right w:val="none" w:sz="0" w:space="0" w:color="auto"/>
      </w:divBdr>
    </w:div>
    <w:div w:id="123234000">
      <w:bodyDiv w:val="1"/>
      <w:marLeft w:val="0"/>
      <w:marRight w:val="0"/>
      <w:marTop w:val="0"/>
      <w:marBottom w:val="0"/>
      <w:divBdr>
        <w:top w:val="none" w:sz="0" w:space="0" w:color="auto"/>
        <w:left w:val="none" w:sz="0" w:space="0" w:color="auto"/>
        <w:bottom w:val="none" w:sz="0" w:space="0" w:color="auto"/>
        <w:right w:val="none" w:sz="0" w:space="0" w:color="auto"/>
      </w:divBdr>
    </w:div>
    <w:div w:id="138231456">
      <w:bodyDiv w:val="1"/>
      <w:marLeft w:val="0"/>
      <w:marRight w:val="0"/>
      <w:marTop w:val="0"/>
      <w:marBottom w:val="0"/>
      <w:divBdr>
        <w:top w:val="none" w:sz="0" w:space="0" w:color="auto"/>
        <w:left w:val="none" w:sz="0" w:space="0" w:color="auto"/>
        <w:bottom w:val="none" w:sz="0" w:space="0" w:color="auto"/>
        <w:right w:val="none" w:sz="0" w:space="0" w:color="auto"/>
      </w:divBdr>
    </w:div>
    <w:div w:id="170339461">
      <w:bodyDiv w:val="1"/>
      <w:marLeft w:val="0"/>
      <w:marRight w:val="0"/>
      <w:marTop w:val="0"/>
      <w:marBottom w:val="0"/>
      <w:divBdr>
        <w:top w:val="none" w:sz="0" w:space="0" w:color="auto"/>
        <w:left w:val="none" w:sz="0" w:space="0" w:color="auto"/>
        <w:bottom w:val="none" w:sz="0" w:space="0" w:color="auto"/>
        <w:right w:val="none" w:sz="0" w:space="0" w:color="auto"/>
      </w:divBdr>
    </w:div>
    <w:div w:id="541869114">
      <w:bodyDiv w:val="1"/>
      <w:marLeft w:val="0"/>
      <w:marRight w:val="0"/>
      <w:marTop w:val="0"/>
      <w:marBottom w:val="0"/>
      <w:divBdr>
        <w:top w:val="none" w:sz="0" w:space="0" w:color="auto"/>
        <w:left w:val="none" w:sz="0" w:space="0" w:color="auto"/>
        <w:bottom w:val="none" w:sz="0" w:space="0" w:color="auto"/>
        <w:right w:val="none" w:sz="0" w:space="0" w:color="auto"/>
      </w:divBdr>
    </w:div>
    <w:div w:id="674766173">
      <w:bodyDiv w:val="1"/>
      <w:marLeft w:val="0"/>
      <w:marRight w:val="0"/>
      <w:marTop w:val="0"/>
      <w:marBottom w:val="0"/>
      <w:divBdr>
        <w:top w:val="none" w:sz="0" w:space="0" w:color="auto"/>
        <w:left w:val="none" w:sz="0" w:space="0" w:color="auto"/>
        <w:bottom w:val="none" w:sz="0" w:space="0" w:color="auto"/>
        <w:right w:val="none" w:sz="0" w:space="0" w:color="auto"/>
      </w:divBdr>
    </w:div>
    <w:div w:id="965745542">
      <w:bodyDiv w:val="1"/>
      <w:marLeft w:val="0"/>
      <w:marRight w:val="0"/>
      <w:marTop w:val="0"/>
      <w:marBottom w:val="0"/>
      <w:divBdr>
        <w:top w:val="none" w:sz="0" w:space="0" w:color="auto"/>
        <w:left w:val="none" w:sz="0" w:space="0" w:color="auto"/>
        <w:bottom w:val="none" w:sz="0" w:space="0" w:color="auto"/>
        <w:right w:val="none" w:sz="0" w:space="0" w:color="auto"/>
      </w:divBdr>
    </w:div>
    <w:div w:id="1065762776">
      <w:bodyDiv w:val="1"/>
      <w:marLeft w:val="0"/>
      <w:marRight w:val="0"/>
      <w:marTop w:val="0"/>
      <w:marBottom w:val="0"/>
      <w:divBdr>
        <w:top w:val="none" w:sz="0" w:space="0" w:color="auto"/>
        <w:left w:val="none" w:sz="0" w:space="0" w:color="auto"/>
        <w:bottom w:val="none" w:sz="0" w:space="0" w:color="auto"/>
        <w:right w:val="none" w:sz="0" w:space="0" w:color="auto"/>
      </w:divBdr>
    </w:div>
    <w:div w:id="1099568849">
      <w:bodyDiv w:val="1"/>
      <w:marLeft w:val="0"/>
      <w:marRight w:val="0"/>
      <w:marTop w:val="0"/>
      <w:marBottom w:val="0"/>
      <w:divBdr>
        <w:top w:val="none" w:sz="0" w:space="0" w:color="auto"/>
        <w:left w:val="none" w:sz="0" w:space="0" w:color="auto"/>
        <w:bottom w:val="none" w:sz="0" w:space="0" w:color="auto"/>
        <w:right w:val="none" w:sz="0" w:space="0" w:color="auto"/>
      </w:divBdr>
    </w:div>
    <w:div w:id="1108039294">
      <w:bodyDiv w:val="1"/>
      <w:marLeft w:val="0"/>
      <w:marRight w:val="0"/>
      <w:marTop w:val="0"/>
      <w:marBottom w:val="0"/>
      <w:divBdr>
        <w:top w:val="none" w:sz="0" w:space="0" w:color="auto"/>
        <w:left w:val="none" w:sz="0" w:space="0" w:color="auto"/>
        <w:bottom w:val="none" w:sz="0" w:space="0" w:color="auto"/>
        <w:right w:val="none" w:sz="0" w:space="0" w:color="auto"/>
      </w:divBdr>
    </w:div>
    <w:div w:id="1162350395">
      <w:bodyDiv w:val="1"/>
      <w:marLeft w:val="0"/>
      <w:marRight w:val="0"/>
      <w:marTop w:val="0"/>
      <w:marBottom w:val="0"/>
      <w:divBdr>
        <w:top w:val="none" w:sz="0" w:space="0" w:color="auto"/>
        <w:left w:val="none" w:sz="0" w:space="0" w:color="auto"/>
        <w:bottom w:val="none" w:sz="0" w:space="0" w:color="auto"/>
        <w:right w:val="none" w:sz="0" w:space="0" w:color="auto"/>
      </w:divBdr>
    </w:div>
    <w:div w:id="1225529777">
      <w:bodyDiv w:val="1"/>
      <w:marLeft w:val="0"/>
      <w:marRight w:val="0"/>
      <w:marTop w:val="0"/>
      <w:marBottom w:val="0"/>
      <w:divBdr>
        <w:top w:val="none" w:sz="0" w:space="0" w:color="auto"/>
        <w:left w:val="none" w:sz="0" w:space="0" w:color="auto"/>
        <w:bottom w:val="none" w:sz="0" w:space="0" w:color="auto"/>
        <w:right w:val="none" w:sz="0" w:space="0" w:color="auto"/>
      </w:divBdr>
    </w:div>
    <w:div w:id="1279944295">
      <w:bodyDiv w:val="1"/>
      <w:marLeft w:val="0"/>
      <w:marRight w:val="0"/>
      <w:marTop w:val="0"/>
      <w:marBottom w:val="0"/>
      <w:divBdr>
        <w:top w:val="none" w:sz="0" w:space="0" w:color="auto"/>
        <w:left w:val="none" w:sz="0" w:space="0" w:color="auto"/>
        <w:bottom w:val="none" w:sz="0" w:space="0" w:color="auto"/>
        <w:right w:val="none" w:sz="0" w:space="0" w:color="auto"/>
      </w:divBdr>
    </w:div>
    <w:div w:id="1705331410">
      <w:bodyDiv w:val="1"/>
      <w:marLeft w:val="0"/>
      <w:marRight w:val="0"/>
      <w:marTop w:val="0"/>
      <w:marBottom w:val="0"/>
      <w:divBdr>
        <w:top w:val="none" w:sz="0" w:space="0" w:color="auto"/>
        <w:left w:val="none" w:sz="0" w:space="0" w:color="auto"/>
        <w:bottom w:val="none" w:sz="0" w:space="0" w:color="auto"/>
        <w:right w:val="none" w:sz="0" w:space="0" w:color="auto"/>
      </w:divBdr>
    </w:div>
    <w:div w:id="1862475535">
      <w:bodyDiv w:val="1"/>
      <w:marLeft w:val="0"/>
      <w:marRight w:val="0"/>
      <w:marTop w:val="0"/>
      <w:marBottom w:val="0"/>
      <w:divBdr>
        <w:top w:val="none" w:sz="0" w:space="0" w:color="auto"/>
        <w:left w:val="none" w:sz="0" w:space="0" w:color="auto"/>
        <w:bottom w:val="none" w:sz="0" w:space="0" w:color="auto"/>
        <w:right w:val="none" w:sz="0" w:space="0" w:color="auto"/>
      </w:divBdr>
    </w:div>
    <w:div w:id="2039698446">
      <w:bodyDiv w:val="1"/>
      <w:marLeft w:val="0"/>
      <w:marRight w:val="0"/>
      <w:marTop w:val="0"/>
      <w:marBottom w:val="0"/>
      <w:divBdr>
        <w:top w:val="none" w:sz="0" w:space="0" w:color="auto"/>
        <w:left w:val="none" w:sz="0" w:space="0" w:color="auto"/>
        <w:bottom w:val="none" w:sz="0" w:space="0" w:color="auto"/>
        <w:right w:val="none" w:sz="0" w:space="0" w:color="auto"/>
      </w:divBdr>
    </w:div>
    <w:div w:id="210163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9C05F-AF7C-416B-B502-28E640C58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41</Pages>
  <Words>12321</Words>
  <Characters>70115</Characters>
  <Application>Microsoft Office Word</Application>
  <DocSecurity>0</DocSecurity>
  <Lines>584</Lines>
  <Paragraphs>164</Paragraphs>
  <ScaleCrop>false</ScaleCrop>
  <HeadingPairs>
    <vt:vector size="2" baseType="variant">
      <vt:variant>
        <vt:lpstr>Título</vt:lpstr>
      </vt:variant>
      <vt:variant>
        <vt:i4>1</vt:i4>
      </vt:variant>
    </vt:vector>
  </HeadingPairs>
  <TitlesOfParts>
    <vt:vector size="1" baseType="lpstr">
      <vt:lpstr>Borrador inicial</vt:lpstr>
    </vt:vector>
  </TitlesOfParts>
  <Company>Cámara de Comptos</Company>
  <LinksUpToDate>false</LinksUpToDate>
  <CharactersWithSpaces>82272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Borrador inicial</dc:title>
  <dc:creator>Lander Laurenz, Isabel (Cámara de Comptos)</dc:creator>
  <cp:lastModifiedBy>Aranaz, Carlota</cp:lastModifiedBy>
  <cp:revision>11</cp:revision>
  <cp:lastPrinted>2018-03-21T11:29:00Z</cp:lastPrinted>
  <dcterms:created xsi:type="dcterms:W3CDTF">2018-03-13T07:37:00Z</dcterms:created>
  <dcterms:modified xsi:type="dcterms:W3CDTF">2018-03-22T09:24:00Z</dcterms:modified>
</cp:coreProperties>
</file>