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7an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legegintza-ekimena erabiliz, Ana María Beltrán Villalba andreak kargudun publikoei administrazio-zehapenak ezartzen dizkien Foru Lege proposamena aurkeztu du, eta eskatu du irakurketa bakarrean izapidetu dadila.</w:t>
      </w:r>
    </w:p>
    <w:p>
      <w:pPr>
        <w:pStyle w:val="0"/>
        <w:suppressAutoHyphens w:val="false"/>
        <w:rPr>
          <w:rStyle w:val="1"/>
        </w:rPr>
      </w:pPr>
      <w:r>
        <w:rPr>
          <w:rStyle w:val="1"/>
        </w:rPr>
        <w:t xml:space="preserve">Hori horrela, Legebiltzarreko Erregelamenduko 148. eta 158. artikuluetan ezarritakoarekin bat, Eledunen Batzarrarekin adostu ondoren, hona ERABAKIA:</w:t>
      </w:r>
    </w:p>
    <w:p>
      <w:pPr>
        <w:pStyle w:val="0"/>
        <w:suppressAutoHyphens w:val="false"/>
        <w:rPr>
          <w:rStyle w:val="1"/>
        </w:rPr>
      </w:pPr>
      <w:r>
        <w:rPr>
          <w:rStyle w:val="1"/>
          <w:b w:val="true"/>
        </w:rPr>
        <w:t xml:space="preserve">1. </w:t>
      </w:r>
      <w:r>
        <w:rPr>
          <w:rStyle w:val="1"/>
        </w:rPr>
        <w:t xml:space="preserve">Agintzea kargudun publikoei administrazio-zehapenak ezartzen dizkien Foru Lege proposamena Nafarroako Parlamentuko Aldizkari Ofizialean argitara dadin.</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b w:val="true"/>
        </w:rPr>
        <w:t xml:space="preserve">3.</w:t>
      </w:r>
      <w:r>
        <w:rPr>
          <w:rStyle w:val="1"/>
        </w:rPr>
        <w:t xml:space="preserve"> Foru lege proposamen hori irakurketa bakarreko prozeduraz izapidetzea.</w:t>
      </w:r>
    </w:p>
    <w:p>
      <w:pPr>
        <w:pStyle w:val="0"/>
        <w:suppressAutoHyphens w:val="false"/>
        <w:rPr>
          <w:rStyle w:val="1"/>
        </w:rPr>
      </w:pPr>
      <w:r>
        <w:rPr>
          <w:rStyle w:val="1"/>
          <w:b w:val="true"/>
        </w:rPr>
        <w:t xml:space="preserve">4.</w:t>
      </w:r>
      <w:r>
        <w:rPr>
          <w:rStyle w:val="1"/>
        </w:rPr>
        <w:t xml:space="preserve"> 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2018ko maiatzaren 7an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proposamena, kargudun publikoei administrazio-zehapenak ezartzen dizkiena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Azken hilabeteotan ikusten ari gara zenbait udalek legedi indarduna urratu dutela, Nafarroako Foru Komunitatean legez baimendu gabeko banderak udaletxeetako fatxadetan paratze aldera </w:t>
        <w:br w:type="textWrapping"/>
        <w:t xml:space="preserve">–ikurrina, kasu–. Hori da zenbait epai judizialek ondorioztatu dutena, eta udal horiek kondenatu dituzte epaiketen kostuak ordaintzera.</w:t>
      </w:r>
    </w:p>
    <w:p>
      <w:pPr>
        <w:pStyle w:val="0"/>
        <w:suppressAutoHyphens w:val="false"/>
        <w:rPr>
          <w:rStyle w:val="1"/>
        </w:rPr>
      </w:pPr>
      <w:r>
        <w:rPr>
          <w:rStyle w:val="1"/>
        </w:rPr>
        <w:t xml:space="preserve">Nahiz eta Sinboloei buruzko 2003ko Legea indargabetua izan zen, Espainiako, Nafarroako eta kasuan kasuko udaleko banderez gain beste batzuk paratu ahal izateko xedez, epai judizialek ezartzen dute indarduna 39/1981 Legea dela, Espainiako banderaren eta beste bandera eta ikur batzuen erabilera arautzen duena, eta lege horrek ezartzen duela udalak behartuta daudela Espainiako, erkidegoko eta tokiko banderak jartzera (3., 4. eta 5. artikuluak, hurrenez hurren).</w:t>
      </w:r>
    </w:p>
    <w:p>
      <w:pPr>
        <w:pStyle w:val="0"/>
        <w:suppressAutoHyphens w:val="false"/>
        <w:rPr>
          <w:rStyle w:val="1"/>
        </w:rPr>
      </w:pPr>
      <w:r>
        <w:rPr>
          <w:rStyle w:val="1"/>
        </w:rPr>
        <w:t xml:space="preserve">Ondorioz, jada hamabi udal dira gaur arte kondenatu dituztenak Euskal Autonomia Erkidegoaren ikurrina bidegabeki jartzeagatik, eta horietako hamaika kostuak ordaintzera kondenatu dituzte.</w:t>
      </w:r>
    </w:p>
    <w:p>
      <w:pPr>
        <w:pStyle w:val="0"/>
        <w:suppressAutoHyphens w:val="false"/>
        <w:rPr>
          <w:rStyle w:val="1"/>
        </w:rPr>
      </w:pPr>
      <w:r>
        <w:rPr>
          <w:rStyle w:val="1"/>
        </w:rPr>
        <w:t xml:space="preserve">Zenbait udal halaber kondenatuak izan dira egoitza ofizialetan ez jartzeagatik Nafarroako sinbolo ofizialak, Espainiako sinbolo ofizialak edo Erregearen argazkia.</w:t>
      </w:r>
    </w:p>
    <w:p>
      <w:pPr>
        <w:pStyle w:val="0"/>
        <w:suppressAutoHyphens w:val="false"/>
        <w:rPr>
          <w:rStyle w:val="1"/>
        </w:rPr>
      </w:pPr>
      <w:r>
        <w:rPr>
          <w:rStyle w:val="1"/>
        </w:rPr>
        <w:t xml:space="preserve">Eta Nafarroako Parlamentua ere kondenatu dute Errepublikaren bandera bidegabeki jartzen saiatzeagatik.</w:t>
      </w:r>
    </w:p>
    <w:p>
      <w:pPr>
        <w:pStyle w:val="0"/>
        <w:suppressAutoHyphens w:val="false"/>
        <w:rPr>
          <w:rStyle w:val="1"/>
        </w:rPr>
      </w:pPr>
      <w:r>
        <w:rPr>
          <w:rStyle w:val="1"/>
        </w:rPr>
        <w:t xml:space="preserve">Erakunde publikoak ez dira egon behar kargudun publikoen alderdikeria eta politikaren zerbitzuan. Kargudun publikoek beren gain erantzukizunak hartu beharko lituzkete baldin eta beren ekintzen ondorioz udal bat edo beste edozein erakunde dirua ordaindu behar izatera suertatzen bada, diru hori zergadunek ordaintzen dituzten zergetatik eta tasetatik ateratzen baita.</w:t>
      </w:r>
    </w:p>
    <w:p>
      <w:pPr>
        <w:pStyle w:val="0"/>
        <w:suppressAutoHyphens w:val="false"/>
        <w:rPr>
          <w:rStyle w:val="1"/>
        </w:rPr>
      </w:pPr>
      <w:r>
        <w:rPr>
          <w:rStyle w:val="1"/>
        </w:rPr>
        <w:t xml:space="preserve">Hortaz, uste dugu administrazio-zehapenak ezarri beharra dagoela kargudun publikoentzat, baldin eta beren ekintzen bidez erakunde baten aurkako kondena eragin badute, sinbolo ofizialak jartzeari buruzko indarreko legedia urratzeagatik.</w:t>
      </w:r>
    </w:p>
    <w:p>
      <w:pPr>
        <w:pStyle w:val="0"/>
        <w:suppressAutoHyphens w:val="false"/>
        <w:rPr>
          <w:rStyle w:val="1"/>
          <w:b w:val="true"/>
        </w:rPr>
      </w:pPr>
      <w:r>
        <w:rPr>
          <w:rStyle w:val="1"/>
          <w:b w:val="true"/>
        </w:rPr>
        <w:t xml:space="preserve">Artikulu bakarra.</w:t>
      </w:r>
    </w:p>
    <w:p>
      <w:pPr>
        <w:pStyle w:val="0"/>
        <w:suppressAutoHyphens w:val="false"/>
        <w:rPr>
          <w:rStyle w:val="1"/>
        </w:rPr>
      </w:pPr>
      <w:r>
        <w:rPr>
          <w:rStyle w:val="1"/>
        </w:rPr>
        <w:t xml:space="preserve">Baldin eta udal bat edo beste edozein administrazio publiko kostuak edo isunak ordaintzera kondenatua baldin bada Nafarroan sinbolo ofizialak paratzeari dagokionez indarreko legeria ez betetzeagatik, kondena erakarri duen egintzaren erantzule diren kargudun publikoei administrazio-zehapen ekonomikoa ezarriko zaie, zeinaren zenbatekoa izanen baita ordezkatzen duten erakundeari ezarritako kostuaren edo/eta isunaren zenbateko bera.</w:t>
      </w:r>
    </w:p>
    <w:p>
      <w:pPr>
        <w:pStyle w:val="0"/>
        <w:suppressAutoHyphens w:val="false"/>
        <w:rPr>
          <w:rStyle w:val="1"/>
          <w:b w:val="true"/>
        </w:rPr>
      </w:pPr>
      <w:r>
        <w:rPr>
          <w:rStyle w:val="1"/>
          <w:b w:val="true"/>
        </w:rPr>
        <w:t xml:space="preserve">Azken xedapena.</w:t>
      </w:r>
    </w:p>
    <w:p>
      <w:pPr>
        <w:pStyle w:val="0"/>
        <w:suppressAutoHyphens w:val="false"/>
        <w:rPr>
          <w:rStyle w:val="1"/>
        </w:rPr>
      </w:pPr>
      <w:r>
        <w:rPr>
          <w:rStyle w:val="1"/>
        </w:rPr>
        <w:t xml:space="preserve">Foru lege honek Nafarroako Aldizkari Ofizialean argitara eman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