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imprecisiones, indecisiones y falta de información acerca de la convocatoria de oposiciones de Secundaria y Formación Profesional,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11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para su contestación en Pleno por la Consejera de Educación a la siguiente pregunta: </w:t>
      </w:r>
    </w:p>
    <w:p>
      <w:pPr>
        <w:pStyle w:val="0"/>
        <w:suppressAutoHyphens w:val="false"/>
        <w:rPr>
          <w:rStyle w:val="1"/>
        </w:rPr>
      </w:pPr>
      <w:r>
        <w:rPr>
          <w:rStyle w:val="1"/>
        </w:rPr>
        <w:t xml:space="preserve">¿Cuáles son los motivos por los que se están generando imprecisiones, indecisiones y falta de información por parte del Departamento de Educación sobre la convocatoria de oposiciones de Secundaria y Formación Profesional? </w:t>
      </w:r>
    </w:p>
    <w:p>
      <w:pPr>
        <w:pStyle w:val="0"/>
        <w:suppressAutoHyphens w:val="false"/>
        <w:rPr>
          <w:rStyle w:val="1"/>
        </w:rPr>
      </w:pPr>
      <w:r>
        <w:rPr>
          <w:rStyle w:val="1"/>
        </w:rPr>
        <w:t xml:space="preserve">Corella, a 7 de junio de 2018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