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Villalva andreak aurkeztutako galdera, Rozalejoko Markesaren eraikin okupatuan legez kanpoko jarduerak egin daitezen ez eragozteari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honako galdera hau aurkezten du, Lehendakaritzako, Funtzio Publikoko, Barneko eta Justiziako kontseilari María José Beaumon andreak Osoko Bilkuran ahoz erantzun dezan:</w:t>
      </w:r>
    </w:p>
    <w:p>
      <w:pPr>
        <w:pStyle w:val="0"/>
        <w:suppressAutoHyphens w:val="false"/>
        <w:rPr>
          <w:rStyle w:val="1"/>
        </w:rPr>
      </w:pPr>
      <w:r>
        <w:rPr>
          <w:rStyle w:val="1"/>
        </w:rPr>
        <w:t xml:space="preserve">Nafarroako Gobernuak zergatik ez du eragotzi legez kanpoko jarduerak egitea –esaterako, alkohola saltzea edo kontzertuak egitea– bere jabetzako Rozalejoko Markesaren eraikin okupatuan?</w:t>
      </w:r>
    </w:p>
    <w:p>
      <w:pPr>
        <w:pStyle w:val="0"/>
        <w:suppressAutoHyphens w:val="false"/>
        <w:rPr>
          <w:rStyle w:val="1"/>
        </w:rPr>
      </w:pPr>
      <w:r>
        <w:rPr>
          <w:rStyle w:val="1"/>
        </w:rPr>
        <w:t xml:space="preserve">Iruñean, 2018ko ekainaren 14an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