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establecer una moratoria de seis meses para la creación de la Fundación Pública dentro del Departamento de Derechos Sociales,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Derechos Sociales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18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María Chivite Navascués, Portavoz del Grupo Parlamentario Partido Socialista de Navarra, al amparo de lo establecido en el Reglamento de la Cámara, presenta la siguiente moción para su debate en Comisión.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Una de las preocupaciones básicas de la Unión Europea pasa por su adaptación a los profundos cambios sociales que se están produciendo en el mundo. Las diferentes estrategias europeas y la Estrategia Inteligente de Navarra expresan la necesidad de afrontar estos cambios desde la innovación social. Para fomentar la innovación y emprendimiento social es preciso implicar no sólo al sector público, sino al conjunto de la sociedad y especialmente al Tercer Sector. </w:t>
      </w:r>
    </w:p>
    <w:p>
      <w:pPr>
        <w:pStyle w:val="0"/>
        <w:suppressAutoHyphens w:val="false"/>
        <w:rPr>
          <w:rStyle w:val="1"/>
        </w:rPr>
      </w:pPr>
      <w:r>
        <w:rPr>
          <w:rStyle w:val="1"/>
        </w:rPr>
        <w:t xml:space="preserve">Por ello, el derecho europeo prevé la posibilidad de reservar la prestación de los servicios de interés general de atención directa a las personas a entidades sin ánimo de lucro. </w:t>
      </w:r>
    </w:p>
    <w:p>
      <w:pPr>
        <w:pStyle w:val="0"/>
        <w:suppressAutoHyphens w:val="false"/>
        <w:rPr>
          <w:rStyle w:val="1"/>
        </w:rPr>
      </w:pPr>
      <w:r>
        <w:rPr>
          <w:rStyle w:val="1"/>
        </w:rPr>
        <w:t xml:space="preserve">Las entidades pertenecientes al Tercer Sector representan un compromiso con el desarrollo local, la inserción de personas en riesgo de exclusión social, la generación de empleo estable y de calidad. </w:t>
      </w:r>
    </w:p>
    <w:p>
      <w:pPr>
        <w:pStyle w:val="0"/>
        <w:suppressAutoHyphens w:val="false"/>
        <w:rPr>
          <w:rStyle w:val="1"/>
        </w:rPr>
      </w:pPr>
      <w:r>
        <w:rPr>
          <w:rStyle w:val="1"/>
        </w:rPr>
        <w:t xml:space="preserve">En Navarra, la Ley Foral 13/2017 de Conciertos Sociales reconoce la enorme aportación de recursos humanos, económicos y materiales, además de la experiencia en la atención que las entidades de iniciativa social vienen realizando tanto al sistema de servicios sociales como al sistema sanitario, abriendo para el futuro nuevas oportunidades de colaboración entre la Administración Pública y la sociedad civil.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 Establecer una moratoria de seis meses para la creación de la Fundación Pública dentro del Departamento de Derechos Sociales. </w:t>
      </w:r>
    </w:p>
    <w:p>
      <w:pPr>
        <w:pStyle w:val="0"/>
        <w:suppressAutoHyphens w:val="false"/>
        <w:rPr>
          <w:rStyle w:val="1"/>
        </w:rPr>
      </w:pPr>
      <w:r>
        <w:rPr>
          <w:rStyle w:val="1"/>
        </w:rPr>
        <w:t xml:space="preserve">– En ese tiempo, se constituirá un grupo de trabajo con las entidades sociales y personas expertas del sector para evaluar y consensuar la mejor fórmula de gestión para diferentes servicios sociales públicos en base a los criterios de calidad, eficiencia, eficacia y mejora de las condiciones laborales de los trabajadores/as. </w:t>
      </w:r>
    </w:p>
    <w:p>
      <w:pPr>
        <w:pStyle w:val="0"/>
        <w:suppressAutoHyphens w:val="false"/>
        <w:rPr>
          <w:rStyle w:val="1"/>
        </w:rPr>
      </w:pPr>
      <w:r>
        <w:rPr>
          <w:rStyle w:val="1"/>
        </w:rPr>
        <w:t xml:space="preserve">Pamplona, a 13 de junio de 2018 </w:t>
      </w:r>
    </w:p>
    <w:p>
      <w:pPr>
        <w:pStyle w:val="0"/>
        <w:suppressAutoHyphens w:val="false"/>
        <w:rPr>
          <w:rStyle w:val="1"/>
        </w:rPr>
      </w:pPr>
      <w:r>
        <w:rPr>
          <w:rStyle w:val="1"/>
        </w:rPr>
        <w:t xml:space="preserve">La Portavoz: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