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25ean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2018ko ekainaren 20an hartutako Erabakiaren bidez, Taxiari buruzko uztailaren 6ko 9/2005 Foru Legea aldatzen duen Foru Lege proiektua hau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Taxiari buruzko uztailaren 6ko 9/2005 Foru Legea aldatzen duen Foru Lege proiektuaren izapidetzea zuzenekoa eta irakurketa bakarrekoa izateari buruzko erabakia Osoko Bilkuraren esku jartzea.</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2018ko ekainaren 25ean</w:t>
      </w:r>
    </w:p>
    <w:p>
      <w:pPr>
        <w:pStyle w:val="0"/>
        <w:suppressAutoHyphens w:val="false"/>
      </w:pPr>
      <w:r>
        <w:rPr>
          <w:rStyle w:val="1"/>
        </w:rPr>
        <w:t xml:space="preserve">Lehendakaria: Ainhoa Aznárez Igarza</w:t>
        <w:br w:type="column"/>
      </w:r>
    </w:p>
    <w:p>
      <w:pPr>
        <w:pStyle w:val="2"/>
        <w:suppressAutoHyphens w:val="false"/>
        <w:rPr/>
      </w:pPr>
      <w:r>
        <w:rPr/>
        <w:t xml:space="preserve">Foru Lege proiektua,</w:t>
        <w:br w:type="textWrapping"/>
        <w:t xml:space="preserve">Taxiari buruzko uztailaren 6ko 9/2005 Foru Legea aldatzen duena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Baterako Zerbitzurako Lurralde eremua sortzearekin batera taxi zerbitzuaren antolaketa eta kudeaketa aldatu ziren Iruñerrian, eta horrek ekarri du zerbitzua hobetzea. Horren ondorioz, Iruñerriko Mankomunitatean beste zerbitzu batzuetarako sartu ziren udal batzuek eskatu dute eremuan sartzea, baina hori ezinezkoa da egungo araudiarekin.</w:t>
      </w:r>
    </w:p>
    <w:p>
      <w:pPr>
        <w:pStyle w:val="0"/>
        <w:suppressAutoHyphens w:val="false"/>
        <w:rPr>
          <w:rStyle w:val="1"/>
        </w:rPr>
      </w:pPr>
      <w:r>
        <w:rPr>
          <w:rStyle w:val="1"/>
        </w:rPr>
        <w:t xml:space="preserve">Eremuan sartu nahi duten Iruñerriko Mankomunitateko beste udal batzuk, eskatuz gero, eremuan sartu ahal izan daitezen, foru lege honen bidez kendu egiten da baterako zerbitzurako lurralde eremu bat mugatzeko ezarrita zegoen baldintza bat, lurralde-koherentziari dagokiona, hain zuzen. Horrez gainera, foru legearen xedapen iragankorrean ezartzen dira udal horiek Iruñerriko taxi zerbitzuaren baterako zerbitzurako lurralde eremuan sartzeko prozedura eta baldintzak.</w:t>
      </w:r>
    </w:p>
    <w:p>
      <w:pPr>
        <w:pStyle w:val="0"/>
        <w:suppressAutoHyphens w:val="false"/>
        <w:rPr>
          <w:rStyle w:val="1"/>
        </w:rPr>
      </w:pPr>
      <w:r>
        <w:rPr>
          <w:rStyle w:val="1"/>
        </w:rPr>
        <w:t xml:space="preserve">Lizentzia kopurua aldatu gabe eskaintza handitu ahal izateko, beharrezkoa da ibilgailuen eserleku kopurua bederatzi arte igotzea, oro har.</w:t>
      </w:r>
    </w:p>
    <w:p>
      <w:pPr>
        <w:pStyle w:val="0"/>
        <w:suppressAutoHyphens w:val="false"/>
        <w:rPr>
          <w:rStyle w:val="1"/>
        </w:rPr>
      </w:pPr>
      <w:r>
        <w:rPr>
          <w:rStyle w:val="1"/>
        </w:rPr>
        <w:t xml:space="preserve">Beharrezkoa da, orobat, legearen testuan sartzea debekatuta dagoela, berariaz, zerbitzurako erabiltzen diren ibilgailuetan zilegi ez den edonolako publizitatea erakustea.</w:t>
      </w:r>
    </w:p>
    <w:p>
      <w:pPr>
        <w:pStyle w:val="0"/>
        <w:suppressAutoHyphens w:val="false"/>
        <w:rPr>
          <w:rStyle w:val="1"/>
        </w:rPr>
      </w:pPr>
      <w:r>
        <w:rPr>
          <w:rStyle w:val="1"/>
        </w:rPr>
        <w:t xml:space="preserve">2030erako Nafarroako Energia Planaren eta Klima-aldaketaren Ibilbide-orriaren jarduketa esparruan, beharrezkoa da taxi zerbitzuko ibilgailu flotaren efizientzia energetikoa hobetzeko neurri batzuk ezartzea, mailaz maila eta toki entitateekin koordinaturik, egungo ibilgailuen flota berritu ahal izateko, sektorearen beharrak kontuan harturik, nagusiki “zero emisio” etiketa duten ibilgailuekin ordeztea helburu.</w:t>
      </w:r>
    </w:p>
    <w:p>
      <w:pPr>
        <w:pStyle w:val="0"/>
        <w:suppressAutoHyphens w:val="false"/>
        <w:rPr>
          <w:rStyle w:val="1"/>
        </w:rPr>
      </w:pPr>
      <w:r>
        <w:rPr>
          <w:rStyle w:val="1"/>
        </w:rPr>
        <w:t xml:space="preserve">Azkenik, taxi zerbitzua hobeki eta eraginkortasun handiarekin emateko administrazioen arteko lankidetza-hitzarmenak sinatzeko prozedurak errazten dira.</w:t>
      </w:r>
    </w:p>
    <w:p>
      <w:pPr>
        <w:pStyle w:val="0"/>
        <w:suppressAutoHyphens w:val="false"/>
        <w:rPr>
          <w:rStyle w:val="1"/>
        </w:rPr>
      </w:pPr>
      <w:r>
        <w:rPr>
          <w:rStyle w:val="1"/>
          <w:b w:val="true"/>
        </w:rPr>
        <w:t xml:space="preserve">Artikulu bakarra. </w:t>
      </w:r>
      <w:r>
        <w:rPr>
          <w:rStyle w:val="1"/>
        </w:rPr>
        <w:t xml:space="preserve">Taxiari buruzko uztailaren 6ko 9/2005 Foru Legea aldatzea.</w:t>
      </w:r>
    </w:p>
    <w:p>
      <w:pPr>
        <w:pStyle w:val="0"/>
        <w:suppressAutoHyphens w:val="false"/>
        <w:rPr>
          <w:rStyle w:val="1"/>
        </w:rPr>
      </w:pPr>
      <w:r>
        <w:rPr>
          <w:rStyle w:val="1"/>
        </w:rPr>
        <w:t xml:space="preserve">Taxiari buruzko uztailaren 6ko 9/2005 Foru Legearen agindu hauek aldatzen dira:</w:t>
      </w:r>
    </w:p>
    <w:p>
      <w:pPr>
        <w:pStyle w:val="0"/>
        <w:suppressAutoHyphens w:val="false"/>
        <w:rPr>
          <w:rStyle w:val="1"/>
        </w:rPr>
      </w:pPr>
      <w:r>
        <w:rPr>
          <w:rStyle w:val="1"/>
          <w:u w:val="single"/>
        </w:rPr>
        <w:t xml:space="preserve">Bat</w:t>
      </w:r>
      <w:r>
        <w:rPr>
          <w:rStyle w:val="1"/>
        </w:rPr>
        <w:t xml:space="preserve">. 9. artikuluko 2. apartatua aldatzen da, eta testu hau izanen du:</w:t>
      </w:r>
    </w:p>
    <w:p>
      <w:pPr>
        <w:pStyle w:val="0"/>
        <w:suppressAutoHyphens w:val="false"/>
        <w:rPr>
          <w:rStyle w:val="1"/>
        </w:rPr>
      </w:pPr>
      <w:r>
        <w:rPr>
          <w:rStyle w:val="1"/>
        </w:rPr>
        <w:t xml:space="preserve">2. Azterketa hori egindakoan, udalak edo baterako zerbitzurako eremuan eskumena duen toki entitateak lizentzien indize orokorra aldatzeko proposamenari buruzko txostena eskatuko dio Nafarroako Taxien Kontseiluari. Txosten hori espedientera bilduko da.</w:t>
      </w:r>
    </w:p>
    <w:p>
      <w:pPr>
        <w:pStyle w:val="0"/>
        <w:suppressAutoHyphens w:val="false"/>
        <w:rPr>
          <w:rStyle w:val="1"/>
        </w:rPr>
      </w:pPr>
      <w:r>
        <w:rPr>
          <w:rStyle w:val="1"/>
        </w:rPr>
        <w:t xml:space="preserve">Erreferentziazko eremu geografikoa, txosten horren ondorioetarako, lurralde antolamenduko tresnetan zehaztutako zonifikazioan ezartzen dena izanen da, baita Nafarroako Toki Administrazioaren gaineko araudian finkatzen den zonifikazioan ezarritakoa ere, hala badagokio.</w:t>
      </w:r>
    </w:p>
    <w:p>
      <w:pPr>
        <w:pStyle w:val="0"/>
        <w:suppressAutoHyphens w:val="false"/>
        <w:rPr>
          <w:rStyle w:val="1"/>
        </w:rPr>
      </w:pPr>
      <w:r>
        <w:rPr>
          <w:rStyle w:val="1"/>
          <w:u w:val="single"/>
        </w:rPr>
        <w:t xml:space="preserve">Bi</w:t>
      </w:r>
      <w:r>
        <w:rPr>
          <w:rStyle w:val="1"/>
        </w:rPr>
        <w:t xml:space="preserve">. 12. artikuluko 1. eta 4. apartatuak aldatzen dira, eta testu hau izanen dute:</w:t>
      </w:r>
    </w:p>
    <w:p>
      <w:pPr>
        <w:pStyle w:val="0"/>
        <w:suppressAutoHyphens w:val="false"/>
        <w:rPr>
          <w:rStyle w:val="1"/>
        </w:rPr>
      </w:pPr>
      <w:r>
        <w:rPr>
          <w:rStyle w:val="1"/>
        </w:rPr>
        <w:t xml:space="preserve">1. Taxi lizentziak eskualdatu ahalko dira udalaren baimena edo baterako zerbitzurako lurralde eremuan eskumena duen toki entitatearen baimena izanez gero, salbu eta taxi zerbitzua Iruñerrian batera emateko lurralde eremuan geroago sartzen diren udalerrietako lizentziak, hots, foru lege honen xedapen gehigarri bakarraren 1. apartatuan adierazitakoez gainerako beste udal batzuei ematen zaizkienak.</w:t>
      </w:r>
    </w:p>
    <w:p>
      <w:pPr>
        <w:pStyle w:val="0"/>
        <w:suppressAutoHyphens w:val="false"/>
        <w:rPr>
          <w:rStyle w:val="1"/>
        </w:rPr>
      </w:pPr>
      <w:r>
        <w:rPr>
          <w:rStyle w:val="1"/>
        </w:rPr>
        <w:t xml:space="preserve">4. Taxi lizentzien eskualdaketa baimentzeko, beharrezkoa izanen da lizentzia-hartzaileak foru lege honen 6. artikuluan lizentzia emateko eskatzen diren baldintzak betetzea. Beharrezkoa izanen da, halaber, eskualdatzailea egunean egotea toki entitateak eskatu ahal dituen eta taxien zerbitzuaren jarduerarekin loturik dauden tributuen ordainketan, bai eta, hala badagokio, foru lege honetan adierazitako isunak ordainduak izatea ere, administrazio bidea amaitzen duen ebazpen baten bidez ezarriak badira.</w:t>
      </w:r>
    </w:p>
    <w:p>
      <w:pPr>
        <w:pStyle w:val="0"/>
        <w:suppressAutoHyphens w:val="false"/>
        <w:rPr>
          <w:rStyle w:val="1"/>
        </w:rPr>
      </w:pPr>
      <w:r>
        <w:rPr>
          <w:rStyle w:val="1"/>
          <w:u w:val="single"/>
        </w:rPr>
        <w:t xml:space="preserve">Hiru</w:t>
      </w:r>
      <w:r>
        <w:rPr>
          <w:rStyle w:val="1"/>
        </w:rPr>
        <w:t xml:space="preserve">. 14. artikuluko 1. apartatuari e) letra gehitzen zaio, testu hau duena:</w:t>
      </w:r>
    </w:p>
    <w:p>
      <w:pPr>
        <w:pStyle w:val="0"/>
        <w:suppressAutoHyphens w:val="false"/>
        <w:rPr>
          <w:rStyle w:val="1"/>
        </w:rPr>
      </w:pPr>
      <w:r>
        <w:rPr>
          <w:rStyle w:val="1"/>
        </w:rPr>
        <w:t xml:space="preserve">e) Foru lege honen xedapen gehigarri bakarraren 6. apartatuan ezarritako kasuetan.</w:t>
      </w:r>
    </w:p>
    <w:p>
      <w:pPr>
        <w:pStyle w:val="0"/>
        <w:suppressAutoHyphens w:val="false"/>
        <w:rPr>
          <w:rStyle w:val="1"/>
        </w:rPr>
      </w:pPr>
      <w:r>
        <w:rPr>
          <w:rStyle w:val="1"/>
          <w:u w:val="single"/>
        </w:rPr>
        <w:t xml:space="preserve">Lau</w:t>
      </w:r>
      <w:r>
        <w:rPr>
          <w:rStyle w:val="1"/>
        </w:rPr>
        <w:t xml:space="preserve">. 22. artikuluko 3. apartatua aldatzen da, eta testu hau izanen du:</w:t>
      </w:r>
    </w:p>
    <w:p>
      <w:pPr>
        <w:pStyle w:val="0"/>
        <w:suppressAutoHyphens w:val="false"/>
        <w:rPr>
          <w:rStyle w:val="1"/>
        </w:rPr>
      </w:pPr>
      <w:r>
        <w:rPr>
          <w:rStyle w:val="1"/>
        </w:rPr>
        <w:t xml:space="preserve">3. Oro har, gehienez bederatzi eserleku dituzten ibilgailuetarako emanen dira lizentziak eta baimenak (gidariaren eserlekua barne dela).</w:t>
      </w:r>
    </w:p>
    <w:p>
      <w:pPr>
        <w:pStyle w:val="0"/>
        <w:suppressAutoHyphens w:val="false"/>
        <w:rPr>
          <w:rStyle w:val="1"/>
        </w:rPr>
      </w:pPr>
      <w:r>
        <w:rPr>
          <w:rStyle w:val="1"/>
          <w:u w:val="single"/>
        </w:rPr>
        <w:t xml:space="preserve">Bost</w:t>
      </w:r>
      <w:r>
        <w:rPr>
          <w:rStyle w:val="1"/>
        </w:rPr>
        <w:t xml:space="preserve">. 24. artikuluko 3. apartatua aldatzen da, eta testu hau izanen du:</w:t>
      </w:r>
    </w:p>
    <w:p>
      <w:pPr>
        <w:pStyle w:val="0"/>
        <w:suppressAutoHyphens w:val="false"/>
        <w:rPr>
          <w:rStyle w:val="1"/>
        </w:rPr>
      </w:pPr>
      <w:r>
        <w:rPr>
          <w:rStyle w:val="1"/>
        </w:rPr>
        <w:t xml:space="preserve">3. Gainera, ibilgailuaren barrualdean ikusgai egonen da atxikita dagoen lizentziaren zenbakia.</w:t>
      </w:r>
    </w:p>
    <w:p>
      <w:pPr>
        <w:pStyle w:val="0"/>
        <w:suppressAutoHyphens w:val="false"/>
        <w:rPr>
          <w:rStyle w:val="1"/>
        </w:rPr>
      </w:pPr>
      <w:r>
        <w:rPr>
          <w:rStyle w:val="1"/>
          <w:u w:val="single"/>
        </w:rPr>
        <w:t xml:space="preserve">Sei</w:t>
      </w:r>
      <w:r>
        <w:rPr>
          <w:rStyle w:val="1"/>
        </w:rPr>
        <w:t xml:space="preserve">. 25. artikuluari 4. apartatua gehitzen zaio, testu hau duena:</w:t>
      </w:r>
    </w:p>
    <w:p>
      <w:pPr>
        <w:pStyle w:val="0"/>
        <w:suppressAutoHyphens w:val="false"/>
        <w:rPr>
          <w:rStyle w:val="1"/>
        </w:rPr>
      </w:pPr>
      <w:r>
        <w:rPr>
          <w:rStyle w:val="1"/>
        </w:rPr>
        <w:t xml:space="preserve">4. Berariaz debekatuta dago publizitatearen arloan indarra duen legediaren arabera zilegi ez den publizitatea.</w:t>
      </w:r>
    </w:p>
    <w:p>
      <w:pPr>
        <w:pStyle w:val="0"/>
        <w:suppressAutoHyphens w:val="false"/>
        <w:rPr>
          <w:rStyle w:val="1"/>
        </w:rPr>
      </w:pPr>
      <w:r>
        <w:rPr>
          <w:rStyle w:val="1"/>
          <w:u w:val="single"/>
        </w:rPr>
        <w:t xml:space="preserve">Zazpi</w:t>
      </w:r>
      <w:r>
        <w:rPr>
          <w:rStyle w:val="1"/>
        </w:rPr>
        <w:t xml:space="preserve">. 28. artikuluko 2. eta 3. apartatuak aldatzen dira eta 4. apartatua gehitzen zaio. Honela geldituko dira apartatu horiek:</w:t>
      </w:r>
    </w:p>
    <w:p>
      <w:pPr>
        <w:pStyle w:val="0"/>
        <w:suppressAutoHyphens w:val="false"/>
        <w:rPr>
          <w:rStyle w:val="1"/>
        </w:rPr>
      </w:pPr>
      <w:r>
        <w:rPr>
          <w:rStyle w:val="1"/>
        </w:rPr>
        <w:t xml:space="preserve">2. Taxi lizentziei eta baimenei atxikitako ibilgailuak ordeztu beharko dira lehenengo matrikulaziotik hasi eta zortzi urteko antzinatasunera iritsi baino lehen, baina beste bi urtez ere luzatu ahalko da epe hori, udalaren edo baterako zerbitzurako lurralde eremuan eskumena duen toki entitatearen kasuko ordenantzetan ezarritakoaren arabera, ibilgailuak, betiere, garraio publikoko ibilgailu baterako beharrezkoak diren osasungarritasun- eta segurtasun-baldintzak betetzen baditu.</w:t>
      </w:r>
    </w:p>
    <w:p>
      <w:pPr>
        <w:pStyle w:val="0"/>
        <w:suppressAutoHyphens w:val="false"/>
        <w:rPr>
          <w:rStyle w:val="1"/>
        </w:rPr>
      </w:pPr>
      <w:r>
        <w:rPr>
          <w:rStyle w:val="1"/>
        </w:rPr>
        <w:t xml:space="preserve">3. Eco-taxi eta eurotaxi ezaugarria duten ibilgailuen kasuan, ibilgailuak ordeztu beharko dira lehenengo matrikulaziotik hasi eta hamar urteko antzinatasunera iritsi baino lehen, baina beste bi urtez ere luzatu ahalko da epe hori, udalaren edo baterako zerbitzurako lurralde eremuan eskumena duen toki entitatearen kasuko ordenantzetan ezarritakoaren arabera, ibilgailuak, betiere, garraio publikoko ibilgailu baterako beharrezkoak diren osasungarritasun- eta segurtasun-baldintzak baditu.</w:t>
      </w:r>
    </w:p>
    <w:p>
      <w:pPr>
        <w:pStyle w:val="0"/>
        <w:suppressAutoHyphens w:val="false"/>
      </w:pPr>
      <w:r>
        <w:rPr>
          <w:rStyle w:val="1"/>
        </w:rPr>
        <w:t xml:space="preserve">4. Lizentziak eta baimenak dituzten ibilgailuen ordez beste batzuk jarri ahal izanen dira, udalak edo baterako zerbitzurako eremuko toki entitate eskudunak baimena emanez gero, baldin eta ordezko ibilgailua bestea baino berriagoa bada, zero emisio edo Eco ingurumen-adierazgarria badu Trafikoko Zuzendaritza Nagusiaren Ibilgailuen Erregistroaren sailkapenaren arabera edo, gutxienez, honako kategoria hauetako bat (edo balio bereko beste bat) badu: A, B edo C kategoria, Energia Dibertsifikatu eta Aurrezteko Institutuaren sailkapenaren arabera, eta, gainera, zerbitzuak emateko eskatzen diren baldintza eta ezaugarri guztiak baldin baditu.</w:t>
        <w:br w:type="column"/>
      </w:r>
    </w:p>
    <w:p>
      <w:pPr>
        <w:pStyle w:val="0"/>
        <w:suppressAutoHyphens w:val="false"/>
        <w:rPr>
          <w:rStyle w:val="1"/>
        </w:rPr>
      </w:pPr>
      <w:r>
        <w:rPr>
          <w:rStyle w:val="1"/>
          <w:u w:val="single"/>
        </w:rPr>
        <w:t xml:space="preserve">Zortzi</w:t>
      </w:r>
      <w:r>
        <w:rPr>
          <w:rStyle w:val="1"/>
        </w:rPr>
        <w:t xml:space="preserve">. 31. artikulua aldatzen da, eta testu hau izanen du:</w:t>
      </w:r>
    </w:p>
    <w:p>
      <w:pPr>
        <w:pStyle w:val="0"/>
        <w:suppressAutoHyphens w:val="false"/>
        <w:rPr>
          <w:rStyle w:val="1"/>
        </w:rPr>
      </w:pPr>
      <w:r>
        <w:rPr>
          <w:rStyle w:val="1"/>
        </w:rPr>
        <w:t xml:space="preserve">1. Udala edo baterako zerbitzurako lurralde eremuan eskumena duen toki entitatea 20.000 biztanletik gorakoa bada, bere ordenantzetan behar diren xedapenak jaso beharko ditu bermatzeko ezen 2022ko urtarrilaren 1etik aurrera taxi lizentziei atxikitzen zaizkien ibilgailuek zero emisio edo Eco ingurumen-adierazgarria dutela Trafikoko Zuzendaritza Nagusiaren Ibilgailuen Erregistroaren sailkapenaren arabera, salbu eta eurotaxi ibilgailuen kasuan.</w:t>
      </w:r>
    </w:p>
    <w:p>
      <w:pPr>
        <w:pStyle w:val="0"/>
        <w:suppressAutoHyphens w:val="false"/>
        <w:rPr>
          <w:rStyle w:val="1"/>
        </w:rPr>
      </w:pPr>
      <w:r>
        <w:rPr>
          <w:rStyle w:val="1"/>
        </w:rPr>
        <w:t xml:space="preserve">2. Administrazio eskudunek, taxien sektorea ordezkatzen duten elkarteekin eta lizentzia eta baimenen titularrekin batera, sustapen lana eginen dute Eco taxi ibilgailuak heda daitezen, gorago adierazitakoari jarraikiz, eta horrelakoak sustatzeko xedapen, programa eta laguntzak ezarriko dituzte.</w:t>
      </w:r>
    </w:p>
    <w:p>
      <w:pPr>
        <w:pStyle w:val="0"/>
        <w:suppressAutoHyphens w:val="false"/>
        <w:rPr>
          <w:rStyle w:val="1"/>
        </w:rPr>
      </w:pPr>
      <w:r>
        <w:rPr>
          <w:rStyle w:val="1"/>
          <w:u w:val="single"/>
        </w:rPr>
        <w:t xml:space="preserve">Bederatzi</w:t>
      </w:r>
      <w:r>
        <w:rPr>
          <w:rStyle w:val="1"/>
        </w:rPr>
        <w:t xml:space="preserve">. 39. artikuluko 1. apartatua aldatzen da, eta testu hau izanen du:</w:t>
      </w:r>
    </w:p>
    <w:p>
      <w:pPr>
        <w:pStyle w:val="0"/>
        <w:suppressAutoHyphens w:val="false"/>
        <w:rPr>
          <w:rStyle w:val="1"/>
        </w:rPr>
      </w:pPr>
      <w:r>
        <w:rPr>
          <w:rStyle w:val="1"/>
        </w:rPr>
        <w:t xml:space="preserve">1. Udalek edo baterako zerbitzurako eremu bakoitzean eskumena duen toki entitateak zerbitzua antolatu eta koordinatzeko arauak ezarri ahalko dituzte (gutxienez, zerbitzuaren ituntze-sistemak, ordutegiak, egutegiak, atsedenaldiak eta oporraldiak finkatzeko), betiere taxi zerbitzua jarraitutasunez emanen dela bilatuz. Toki entitateak informazio hori ahalik eta gehien hedatzen saiatuko dira. Horretarako, eskura dituzten baliabideak erabiliko dituzte, eta, batez ere, baliabide digitalak.</w:t>
      </w:r>
    </w:p>
    <w:p>
      <w:pPr>
        <w:pStyle w:val="0"/>
        <w:suppressAutoHyphens w:val="false"/>
        <w:rPr>
          <w:rStyle w:val="1"/>
        </w:rPr>
      </w:pPr>
      <w:r>
        <w:rPr>
          <w:rStyle w:val="1"/>
        </w:rPr>
        <w:t xml:space="preserve">Halaber, zona, geltoki, egun eta ordu jakinetan zerbitzua nahitaez egin beharra ezarri ahal izanen dute. Hori egiten badute, taxi lizentzien titularrak koordinatzeko behar diren arauak onetsiko dituzte, zerbitzuak berdintasun irizpideen arabera beteko direla ziurtatzeko.</w:t>
      </w:r>
    </w:p>
    <w:p>
      <w:pPr>
        <w:pStyle w:val="0"/>
        <w:suppressAutoHyphens w:val="false"/>
        <w:rPr>
          <w:rStyle w:val="1"/>
        </w:rPr>
      </w:pPr>
      <w:r>
        <w:rPr>
          <w:rStyle w:val="1"/>
          <w:u w:val="single"/>
        </w:rPr>
        <w:t xml:space="preserve">Hamar</w:t>
      </w:r>
      <w:r>
        <w:rPr>
          <w:rStyle w:val="1"/>
        </w:rPr>
        <w:t xml:space="preserve">. 48. artikulua aldatzen da, eta testu hau izanen du:</w:t>
      </w:r>
    </w:p>
    <w:p>
      <w:pPr>
        <w:pStyle w:val="0"/>
        <w:suppressAutoHyphens w:val="false"/>
        <w:rPr>
          <w:rStyle w:val="1"/>
        </w:rPr>
      </w:pPr>
      <w:r>
        <w:rPr>
          <w:rStyle w:val="1"/>
        </w:rPr>
        <w:t xml:space="preserve">1. Udalek, baterako zerbitzurako lurralde eremu batean eskumena duten toki entitateek eta garraioen arloan eskumena duen departamentuak administrazioen arteko koordinazio formulak ezarri ahalko dituzte taxi zerbitzua emateko, betiere formula horiek beren eskumen esparrua gainditzen ez badute.</w:t>
      </w:r>
    </w:p>
    <w:p>
      <w:pPr>
        <w:pStyle w:val="0"/>
        <w:suppressAutoHyphens w:val="false"/>
        <w:rPr>
          <w:rStyle w:val="1"/>
        </w:rPr>
      </w:pPr>
      <w:r>
        <w:rPr>
          <w:rStyle w:val="1"/>
        </w:rPr>
        <w:t xml:space="preserve">Zerbitzua antolatu eta kudeatzeko koordinazioaren nondik norakoak formalizatzen diren lankidetza-hitzarmenetan zehaztuko dira, edo indarra duen araudian aurreikusitako bestelako tresnetan, betiere foru lege honetan xedatutakoarekin bat etortzen badira.</w:t>
      </w:r>
    </w:p>
    <w:p>
      <w:pPr>
        <w:pStyle w:val="0"/>
        <w:suppressAutoHyphens w:val="false"/>
        <w:rPr>
          <w:rStyle w:val="1"/>
        </w:rPr>
      </w:pPr>
      <w:r>
        <w:rPr>
          <w:rStyle w:val="1"/>
        </w:rPr>
        <w:t xml:space="preserve">2. Etenik gabeko zona bat osatzen duten zenbait udalerritako taxi zerbitzuek elkarren eragina edo interakzioa duten kasuetan, halako moduan non, zerbitzu horiek egoki antolatzeko, udalerri bakoitzaren interesa gainditu behar den, eta, orobat, eskariaren ezaugarriak ikusita, zerbitzuaren udalez gaindiko planeamendua behar den tokietan, zilegi izanen da baterako zerbitzurako lurralde eremuak ezartzea. Kasu horietan, baterako zerbitzurako eremuko toki entitate eskudunak emandako lizentzia duten ibilgailuek ahalmena izanen dute zerbitzuak eremu horren lurralde osoan egiteko.</w:t>
      </w:r>
    </w:p>
    <w:p>
      <w:pPr>
        <w:pStyle w:val="0"/>
        <w:suppressAutoHyphens w:val="false"/>
        <w:rPr>
          <w:rStyle w:val="1"/>
        </w:rPr>
      </w:pPr>
      <w:r>
        <w:rPr>
          <w:rStyle w:val="1"/>
        </w:rPr>
        <w:t xml:space="preserve">Baterako zerbitzurako lurralde eremu bat ezarriz gero, bertako mugak gainditu gabe egiten diren taxi zerbitzu guztiak hiriko taxi zerbitzutzat joko dira.</w:t>
      </w:r>
    </w:p>
    <w:p>
      <w:pPr>
        <w:pStyle w:val="0"/>
        <w:suppressAutoHyphens w:val="false"/>
        <w:rPr>
          <w:rStyle w:val="1"/>
        </w:rPr>
      </w:pPr>
      <w:r>
        <w:rPr>
          <w:rStyle w:val="1"/>
        </w:rPr>
        <w:t xml:space="preserve">Baterako zerbitzurako lurralde eremu bat ezarri ahal izateko, baldintza hauek bete behar dira: hura osatuko duten udalerrien jarraitutasun geografikoa eta kudeatzeko bideragarritasun ekonomikoa. Horrez gainera, kontuan hartuko da udalerri eskatzaileak udalez gaindiko entitate bateko partaideak izatea, zeinak bere gain hartuko baitu lege honen 50. artikuluan adierazitako eskumena eta araubide ekonomikoa.</w:t>
      </w:r>
    </w:p>
    <w:p>
      <w:pPr>
        <w:pStyle w:val="0"/>
        <w:suppressAutoHyphens w:val="false"/>
        <w:rPr>
          <w:rStyle w:val="1"/>
        </w:rPr>
      </w:pPr>
      <w:r>
        <w:rPr>
          <w:rStyle w:val="1"/>
          <w:u w:val="single"/>
        </w:rPr>
        <w:t xml:space="preserve">Hamaika</w:t>
      </w:r>
      <w:r>
        <w:rPr>
          <w:rStyle w:val="1"/>
        </w:rPr>
        <w:t xml:space="preserve">. 60. artikuluari o) letra gehitzen zaio, testu hau duena:</w:t>
      </w:r>
    </w:p>
    <w:p>
      <w:pPr>
        <w:pStyle w:val="0"/>
        <w:suppressAutoHyphens w:val="false"/>
        <w:rPr>
          <w:rStyle w:val="1"/>
        </w:rPr>
      </w:pPr>
      <w:r>
        <w:rPr>
          <w:rStyle w:val="1"/>
        </w:rPr>
        <w:t xml:space="preserve">o) 25.4 artikuluan ezarritako debekua ez betetzea.</w:t>
      </w:r>
    </w:p>
    <w:p>
      <w:pPr>
        <w:pStyle w:val="0"/>
        <w:suppressAutoHyphens w:val="false"/>
        <w:rPr>
          <w:rStyle w:val="1"/>
        </w:rPr>
      </w:pPr>
      <w:r>
        <w:rPr>
          <w:rStyle w:val="1"/>
          <w:u w:val="single"/>
        </w:rPr>
        <w:t xml:space="preserve">Hamabi</w:t>
      </w:r>
      <w:r>
        <w:rPr>
          <w:rStyle w:val="1"/>
        </w:rPr>
        <w:t xml:space="preserve">. 63. artikuluari 6. apartatua gehitzen zaio, testu hau duena:</w:t>
      </w:r>
    </w:p>
    <w:p>
      <w:pPr>
        <w:pStyle w:val="0"/>
        <w:suppressAutoHyphens w:val="false"/>
        <w:rPr>
          <w:rStyle w:val="1"/>
        </w:rPr>
      </w:pPr>
      <w:r>
        <w:rPr>
          <w:rStyle w:val="1"/>
        </w:rPr>
        <w:t xml:space="preserve">6. Zehapen ahalmena erabiltzea deusetan galarazi gabe, udalek edo baterako zerbitzurako lurralde eremu batean eskumena duen toki entitateak agindu ahalko dute foru lege honen 25.4 artikuluan ezarritako debekua urratzen duen publizitate-iragarki oro kentzeko ibilgailuetatik. Errekerimendua betetzen ez bada, egunero 60 euroko hertsapen-isuna jarri ahalko da. Hertsapen-isunak independenteak izanen dira, eta egindako arau-haustearen ondorioz bidezko diren zehapenekin bateragarriak.</w:t>
      </w:r>
    </w:p>
    <w:p>
      <w:pPr>
        <w:pStyle w:val="0"/>
        <w:suppressAutoHyphens w:val="false"/>
        <w:rPr>
          <w:rStyle w:val="1"/>
        </w:rPr>
      </w:pPr>
      <w:r>
        <w:rPr>
          <w:rStyle w:val="1"/>
          <w:u w:val="single"/>
        </w:rPr>
        <w:t xml:space="preserve">Hamahiru</w:t>
      </w:r>
      <w:r>
        <w:rPr>
          <w:rStyle w:val="1"/>
        </w:rPr>
        <w:t xml:space="preserve">. Xedapen gehigarri bakarraren 6. apartatua aldatzen da, eta testu hau izanen du:</w:t>
      </w:r>
    </w:p>
    <w:p>
      <w:pPr>
        <w:pStyle w:val="0"/>
        <w:suppressAutoHyphens w:val="false"/>
        <w:rPr>
          <w:rStyle w:val="1"/>
        </w:rPr>
      </w:pPr>
      <w:r>
        <w:rPr>
          <w:rStyle w:val="1"/>
        </w:rPr>
        <w:t xml:space="preserve">6. Nafarroako Gobernuak, garraioen arloko eskumena duen departamentuak proposaturik, 1. apartatuan aipatutakoez beste udalerri batzuk sartu ahal izanen ditu Iruñerriko Mankomunitatearen taxi zerbitzuaren eremuan, aldez aurretik udal interesdunak hala eskatuta. Horretarako, Iruñerriko Mankomunitatearen erabakia eta Nafarroako Taxien Kontseiluak txostena beharko dira.</w:t>
      </w:r>
    </w:p>
    <w:p>
      <w:pPr>
        <w:pStyle w:val="0"/>
        <w:suppressAutoHyphens w:val="false"/>
        <w:rPr>
          <w:rStyle w:val="1"/>
        </w:rPr>
      </w:pPr>
      <w:r>
        <w:rPr>
          <w:rStyle w:val="1"/>
        </w:rPr>
        <w:t xml:space="preserve">Apartatu honetan xedatutakoari jarraikiz taxi zerbitzuaren ondorioetarako Iruñerriko Mankomunitatean sartzen diren udalerrietako lizentziak eskualdaezinak izanen dira. Lizentzia horiek berez iraungiko dira titularrak uko egin, erretiroa hartu edo hilez gero, baita taxi lanetan aritzeko ezintasun iraunkorreko deklarazioa egiten den kasuetan ere.</w:t>
      </w:r>
    </w:p>
    <w:p>
      <w:pPr>
        <w:pStyle w:val="0"/>
        <w:suppressAutoHyphens w:val="false"/>
        <w:rPr>
          <w:rStyle w:val="1"/>
        </w:rPr>
      </w:pPr>
      <w:r>
        <w:rPr>
          <w:rStyle w:val="1"/>
          <w:b w:val="true"/>
        </w:rPr>
        <w:t xml:space="preserve">Xedapen iragankorra. </w:t>
      </w:r>
      <w:r>
        <w:rPr>
          <w:rStyle w:val="1"/>
        </w:rPr>
        <w:t xml:space="preserve">Iruñerriko Mankomunitatean dauden udalak eskualde horretako baterako zerbitzurako eremuan sartzea.</w:t>
      </w:r>
    </w:p>
    <w:p>
      <w:pPr>
        <w:pStyle w:val="0"/>
        <w:suppressAutoHyphens w:val="false"/>
        <w:rPr>
          <w:rStyle w:val="1"/>
        </w:rPr>
      </w:pPr>
      <w:r>
        <w:rPr>
          <w:rStyle w:val="1"/>
        </w:rPr>
        <w:t xml:space="preserve">1. Iruñerriko Mankomunitatearen barruan egonda ere, uztailaren 6ko 9/2005 Foru Legearen xedapen gehigarri bakarraren 1. apartatuan sartu ez ziren udalek hiru hilabeteko epea izanen dute eskualde horretako baterako zerbitzurako eremuan sartzeko, foru lege honek indarra hartzen duen egunetik kontatzen hasita. Horretarako, nahikoa izanen da interesa duen udalaren osoko bilkuraren erabakia, zeina, 48. artikuluan ezarritako baldintzak betez gero, Mankomunitateak berretsi eta Nafarroako Gobernuari igorriko baitio, udal hori baterako eremuan sartzea onar dezan. Kasu horretan, ez da beharrezkoa izanen Nafarroako Taxi Kontseiluaren txostena, xedapen gehigarri bakarraren 6. apartatuan ezarrita dagoena. Epe hori agortzen bada eremuan sartzeko eskaerarik egin gabe, hortik aurrerako eskaeretan xedapen gehigarri bakar haren 6. apartatuan ezarritako prozedurari jarraikiko zaio.</w:t>
      </w:r>
    </w:p>
    <w:p>
      <w:pPr>
        <w:pStyle w:val="0"/>
        <w:suppressAutoHyphens w:val="false"/>
        <w:rPr>
          <w:rStyle w:val="1"/>
        </w:rPr>
      </w:pPr>
      <w:r>
        <w:rPr>
          <w:rStyle w:val="1"/>
        </w:rPr>
        <w:t xml:space="preserve">Xedapen gehigarri bakar horren 6. apartatuan xedatutakoaren arabera, taxi zerbitzuaren ondorioetarako eta xedapen iragankor hau aplikatuz Iruñerriko Mankomunitatean sartzen diren udalerrietako lizentziak eskualdaezinak izanen dira eta berez iraungiko dira titularrak uko egin, erretiroa hartu edo hilez gero, baita taxi lanetan aritzeko ezintasun iraunkorreko deklarazioa egiten den kasuetan ere.</w:t>
      </w:r>
    </w:p>
    <w:p>
      <w:pPr>
        <w:pStyle w:val="0"/>
        <w:suppressAutoHyphens w:val="false"/>
        <w:rPr>
          <w:rStyle w:val="1"/>
        </w:rPr>
      </w:pPr>
      <w:r>
        <w:rPr>
          <w:rStyle w:val="1"/>
        </w:rPr>
        <w:t xml:space="preserve">2. Foru lege honen 50. artikuluan adierazitako eskumenak Iruñerriko Mankomunitatea ez den beste udalez gaindiko entitate batek hartzen baditu bere gain, baterako zerbitzurako lurralde eremuak entitate horien lurralde esparruetara egokitu beharko dira.</w:t>
      </w:r>
    </w:p>
    <w:p>
      <w:pPr>
        <w:pStyle w:val="0"/>
        <w:suppressAutoHyphens w:val="false"/>
        <w:rPr>
          <w:rStyle w:val="1"/>
        </w:rPr>
      </w:pPr>
      <w:r>
        <w:rPr>
          <w:rStyle w:val="1"/>
        </w:rPr>
        <w:t xml:space="preserve">3. Xedapen iragankor honetan ezarritakoaren arabera eremuan sartzen den udalerri bateko taxi lizentzia baten titular diren pertsona fisikoek taxi gidari profesionalaren baimena ofizioz lortuko dute, baldin eta baterako zerbitzurako lurralde eremu bakoitzean eskumena duen toki entitateak baimen hori edukitzea eskatzen baldin badu, eta, betiere, dagokion udalerria eremu horretan sartzen bada.</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