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octubre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asignatura de religión islámica,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.al Grupo Parlamentario de Unión del Pueblo Navarro (UPN), al amparo de lo dispuesto en el artículo 188 y siguientes del Reglamento de la Cámara, presenta, para su respuesta por escrito, la siguiente pregunta: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¿Centros educativos en los que para el curso 2018-2019 se está impartiendo la asignatura de religión islámica? Especifique centro, localidad y modelo lingüístico.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¿Cuál es el número de aulas? ¿En qué cursos?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¿Cuál es número de alumnos por aula?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¿Qué número de personas han sido contratadas para impartir la asignatura?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Especifíquese titulación requerida, forma de contratación y lengua en la que se imparte la asignatura.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Corella, a 2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