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asignatura de religión islámica,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.al Grupo Parlamentario de Unión del Pueblo Navarro (UPN), al amparo de lo dispuesto en el artículo 188 y siguientes del Reglamento de la Cámara, presenta, para su respuesta por escrito,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¿Centros educativos en los que para el curso 2018-2019 se está impartiendo la asignatura de religión islámica? Especifique centro, localidad y modelo lingüístico.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es el número de aulas? ¿En qué cursos?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es número de alumnos por aula?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¿Qué número de personas han sido contratadas para impartir la asignatura?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Especifíquese titulación requerida, forma de contratación y lengua en la que se imparte la asignatura.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