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2018ko urriaren 22an egindako bilkuran, erabaki hau hartu zuen, besteak beste:</w:t>
      </w:r>
    </w:p>
    <w:p>
      <w:pPr>
        <w:pStyle w:val="0"/>
        <w:suppressAutoHyphens w:val="false"/>
        <w:rPr>
          <w:rStyle w:val="1"/>
        </w:rPr>
      </w:pPr>
      <w:r>
        <w:rPr>
          <w:rStyle w:val="1"/>
        </w:rPr>
        <w:t xml:space="preserve">Nafarroako Foru Eraentza Berrezarri eta Hobetzeari buruzko Lege Organikoaren 19.1.b) artikuluak aitortzen dien legegintza-ekimena erabiliz, Ana María Beltrán Villalba andreak Irakasleen Babesarako Foru Lege proposamena aurkeztu du.</w:t>
      </w:r>
    </w:p>
    <w:p>
      <w:pPr>
        <w:pStyle w:val="0"/>
        <w:suppressAutoHyphens w:val="false"/>
        <w:rPr>
          <w:rStyle w:val="1"/>
        </w:rPr>
      </w:pPr>
      <w:r>
        <w:rPr>
          <w:rStyle w:val="1"/>
        </w:rPr>
        <w:t xml:space="preserve">Hori horrela, Legebiltzarreko Erregelamenduko 148. artikuluan ezarritakoarekin bat, Eledunen Batzarrari entzun ondoren, hona</w:t>
      </w:r>
    </w:p>
    <w:p>
      <w:pPr>
        <w:pStyle w:val="0"/>
        <w:suppressAutoHyphens w:val="false"/>
        <w:rPr>
          <w:rStyle w:val="1"/>
        </w:rPr>
      </w:pPr>
      <w:r>
        <w:rPr>
          <w:rStyle w:val="1"/>
        </w:rPr>
        <w:t xml:space="preserve">ERABAKIA:</w:t>
      </w:r>
    </w:p>
    <w:p>
      <w:pPr>
        <w:pStyle w:val="0"/>
        <w:suppressAutoHyphens w:val="false"/>
        <w:rPr>
          <w:rStyle w:val="1"/>
        </w:rPr>
      </w:pPr>
      <w:r>
        <w:rPr>
          <w:rStyle w:val="1"/>
          <w:b w:val="true"/>
        </w:rPr>
        <w:t xml:space="preserve">1.</w:t>
      </w:r>
      <w:r>
        <w:rPr>
          <w:rStyle w:val="1"/>
        </w:rPr>
        <w:t xml:space="preserve"> Agintzea Nafarroako Parlamentuko Aldizkari Ofizialean argitara dadin Irakasleen Babesarako Foru Lege proposamena.</w:t>
      </w:r>
    </w:p>
    <w:p>
      <w:pPr>
        <w:pStyle w:val="0"/>
        <w:suppressAutoHyphens w:val="false"/>
        <w:rPr>
          <w:rStyle w:val="1"/>
        </w:rPr>
      </w:pPr>
      <w:r>
        <w:rPr>
          <w:rStyle w:val="1"/>
          <w:b w:val="true"/>
        </w:rPr>
        <w:t xml:space="preserve">2.</w:t>
      </w:r>
      <w:r>
        <w:rPr>
          <w:rStyle w:val="1"/>
        </w:rPr>
        <w:t xml:space="preserve"> Foru lege proposamen hori Nafarroako Gobernuari igortzea, Erregelamenduko 148. artikuluan ezarritako ondorioetarako.</w:t>
      </w:r>
    </w:p>
    <w:p>
      <w:pPr>
        <w:pStyle w:val="0"/>
        <w:suppressAutoHyphens w:val="false"/>
        <w:rPr>
          <w:rStyle w:val="1"/>
        </w:rPr>
      </w:pPr>
      <w:r>
        <w:rPr>
          <w:rStyle w:val="1"/>
        </w:rPr>
        <w:t xml:space="preserve">Iruñean, 2018ko urriaren 22an</w:t>
      </w:r>
    </w:p>
    <w:p>
      <w:pPr>
        <w:pStyle w:val="0"/>
        <w:suppressAutoHyphens w:val="false"/>
        <w:rPr>
          <w:rStyle w:val="1"/>
        </w:rPr>
      </w:pPr>
      <w:r>
        <w:rPr>
          <w:rStyle w:val="1"/>
        </w:rPr>
        <w:t xml:space="preserve">Lehendakaria: Ainhoa Aznárez Igarza</w:t>
      </w:r>
    </w:p>
    <w:p>
      <w:pPr>
        <w:pStyle w:val="2"/>
        <w:suppressAutoHyphens w:val="false"/>
        <w:rPr/>
      </w:pPr>
      <w:r>
        <w:rPr/>
        <w:t xml:space="preserve">Irakasleen Babeserako</w:t>
        <w:br w:type="textWrapping"/>
        <w:t xml:space="preserve">Foru Lege proposamena</w:t>
      </w:r>
    </w:p>
    <w:p>
      <w:pPr>
        <w:pStyle w:val="0"/>
        <w:jc w:val="center"/>
        <w:ind w:firstLine="0"/>
        <w:suppressAutoHyphens w:val="false"/>
        <w:rPr>
          <w:rStyle w:val="1"/>
        </w:rPr>
      </w:pPr>
      <w:r>
        <w:rPr>
          <w:rStyle w:val="1"/>
        </w:rPr>
        <w:t xml:space="preserve">ZIOEN AZALPENA</w:t>
      </w:r>
    </w:p>
    <w:p>
      <w:pPr>
        <w:pStyle w:val="0"/>
        <w:suppressAutoHyphens w:val="false"/>
        <w:rPr>
          <w:rStyle w:val="1"/>
        </w:rPr>
      </w:pPr>
      <w:r>
        <w:rPr>
          <w:rStyle w:val="1"/>
        </w:rPr>
        <w:t xml:space="preserve">Espainiako Konstituzioak, 27. artikuluan, hezkuntzarako oinarrizko eskubidea aitortzen du. Eskubide horren bermeetako bat, bai esparru akademikoan, bai diziplinakoan, irakasleen autoritatea da, eta horrekin hezkuntza erkidego osoaren eskubideak segurtatzen dira. Irakasleen autoritatea irakaskuntza-eginkizunari eta eginkizun hori betetzeko erantzukizunari datxekien alderdia da, eta halakotzat aitortu beharra dago.</w:t>
      </w:r>
    </w:p>
    <w:p>
      <w:pPr>
        <w:pStyle w:val="0"/>
        <w:suppressAutoHyphens w:val="false"/>
        <w:rPr>
          <w:rStyle w:val="1"/>
        </w:rPr>
      </w:pPr>
      <w:r>
        <w:rPr>
          <w:rStyle w:val="1"/>
        </w:rPr>
        <w:t xml:space="preserve">Hezkuntzari buruzko maiatzaren 3ko 2/2006 Lege Organikoak 104.1 artikuluan aipatzen du hezkuntza-administrazioen ardurakoa izanen dela irakasleek jaso ditzaten beren eginkizunaren garrantzi soziala dela-eta merezi dituzten tratua, begirunea eta errespetua; eta 2. apartatuan ezartzen du lehentasunezko arreta eskainiko diotela irakasleen lan-baldintzak hobetzeari eta gizarteak irakaslana gero eta begirune eta aitormen handiagoz har dezan bultzatzeari.</w:t>
      </w:r>
    </w:p>
    <w:p>
      <w:pPr>
        <w:pStyle w:val="0"/>
        <w:suppressAutoHyphens w:val="false"/>
        <w:rPr>
          <w:rStyle w:val="1"/>
        </w:rPr>
      </w:pPr>
      <w:r>
        <w:rPr>
          <w:rStyle w:val="1"/>
        </w:rPr>
        <w:t xml:space="preserve">Hezkuntzaren Kalitatea Hobetzeko abenduaren 9ko 8/2013 Lege Organikoak beste testu bat ematen dio Hezkuntzari buruzko maiatzaren 3ko 2/2006 Lege Organikoaren 124.3 artikuluari, eta ezartzen du «zuzendaritza taldeko kideak eta irakasleak agintari publikotzat hartuko» direla; horrenbestez, jotzen da ezen, neurri zuzentzaileak ezartzeko prozeduretan, irakasleek egiaztatutako egitateek egiazkotasun-presuntzioa eta proba-balioa dutela.</w:t>
      </w:r>
    </w:p>
    <w:p>
      <w:pPr>
        <w:pStyle w:val="0"/>
        <w:suppressAutoHyphens w:val="false"/>
        <w:rPr>
          <w:rStyle w:val="1"/>
        </w:rPr>
      </w:pPr>
      <w:r>
        <w:rPr>
          <w:rStyle w:val="1"/>
        </w:rPr>
        <w:t xml:space="preserve">Espainian LOGSE-Hezkuntza Sistemaren Antolamendu Orokorrerako Legea onetsi zenetik hezkuntza arautu duten legeen filosofiak eta azken bi hamarkadetako aldaketa sozialek beraiekin ekarri dute hezkuntza-erakundeen multzoa eta irakaslearen zeregina krisi kezkagarrian egotea. Alde batetik, ezagutzen eta jakintzen transmisioak gailentasuna galdu du hezkuntzaren xede gisa, eta irakasleak beren funtsezko misioaz eta beren jatorrizko bokazioaz aldenduta dauden zeregin berriei aurre egin beharrean aurkitzen dira. Bestalde, irakasleen esku utzi dira eskola-erakundearenak baino lehenago familiarenak izan beharko liratekeen erantzukizunak.</w:t>
      </w:r>
    </w:p>
    <w:p>
      <w:pPr>
        <w:pStyle w:val="0"/>
        <w:suppressAutoHyphens w:val="false"/>
        <w:rPr>
          <w:rStyle w:val="1"/>
        </w:rPr>
      </w:pPr>
      <w:r>
        <w:rPr>
          <w:rStyle w:val="1"/>
        </w:rPr>
        <w:t xml:space="preserve">Horren emaitza izan da irakasleen eginkizunaren balorazio sozialak behera egin duela eta irakasleek autoritatea galdu dutela; eta hori guztia islatu ohi da eskola-indarkeriako gertakari larrietan ez ezik –isolatuak dira, zorionez–, ikasgeletako diziplinarik ezerako joera batean ere . Nolabaiteko maiztasunez, irakasleak bere denbora baliotsuaren erdia eman behar izaten du bere irakaskuntza-lana garatzeko beharrezkoa den ordena mantentzen, eta horrek ikasle guztiak kaltetu eta irakaskuntzaren kalitatea narriatzen du. Horri guztiari gehitu behar zaio irakasteko lana bera oraindik ere konplexuago bilakatu dela ikasleen eta haien familien dibertsitate kultural eta sozialaren ondorioz.</w:t>
      </w:r>
    </w:p>
    <w:p>
      <w:pPr>
        <w:pStyle w:val="0"/>
        <w:suppressAutoHyphens w:val="false"/>
        <w:rPr>
          <w:rStyle w:val="1"/>
        </w:rPr>
      </w:pPr>
      <w:r>
        <w:rPr>
          <w:rStyle w:val="1"/>
        </w:rPr>
        <w:t xml:space="preserve">Hezkuntzaren kalitatea eta bizikidetasun egokia elkarrekin estu lotutako esparruak dira, errespetatu beharrekoak, eta funtsezko berme bat dira hezkuntza erkidegoko sektore guztien eta, bereziki, irakasleen eskubideetarako, hezkuntza prozesu osoan betetzen duten funtsezko zeregina dela eta.</w:t>
      </w:r>
    </w:p>
    <w:p>
      <w:pPr>
        <w:pStyle w:val="0"/>
        <w:suppressAutoHyphens w:val="false"/>
        <w:rPr>
          <w:rStyle w:val="1"/>
        </w:rPr>
      </w:pPr>
      <w:r>
        <w:rPr>
          <w:rStyle w:val="1"/>
        </w:rPr>
        <w:t xml:space="preserve">Foru lege honen helburua da ekarpen bat egitea irakasleek arrakastaz bete ahal izan dezaten gizarteak eskatzen dien zeregin jasoa, hezkuntzarako eskubide indibiduala bermatzea, ikastetxeetako elkarbizitza hobetzea eta hezkuntzaren kalitatea handitzea. Aditzera eman beharra dago ezen irakasleek, daukaten jakintzak ematen dien autoritateaz harago, autoritate instituzionala ere badutela, irakaskuntzaren oinarrizko eginkizuna betetzen baitute eta, horrenbestez, hezkuntzarako eskubide konstituzionalaren berehalako bermatzaileak baitira. Helburua da eginkizun publikoak zaintzea diren horren neurrian, herritarrei ematen zaizkien zerbitzuen funtzionamendu egokia bermatze aldera. Izan ere, zerbitzu horietan asaldurak eragin ditzakete muturreko larritasuneko jokabide nahastaile batzuek, nola baitira erasoak. Horrela, kontuan harturik Konstituzioak ezartzen duela botere publikoek bermatu egiten dutela guztiek hezkuntzarako daukaten eskubidea, irakasleen aurkako hitzezko erasoek nahiz eraso fisikoek hezkuntza-eginkizuna nahasi egiten dute.</w:t>
      </w:r>
    </w:p>
    <w:p>
      <w:pPr>
        <w:pStyle w:val="4"/>
        <w:suppressAutoHyphens w:val="false"/>
        <w:rPr/>
      </w:pPr>
      <w:r>
        <w:rPr/>
        <w:t xml:space="preserve">I. KAPITULUA</w:t>
        <w:br w:type="textWrapping"/>
        <w:t xml:space="preserve">Xedapen orokorrak</w:t>
      </w:r>
    </w:p>
    <w:p>
      <w:pPr>
        <w:pStyle w:val="0"/>
        <w:suppressAutoHyphens w:val="false"/>
        <w:rPr>
          <w:rStyle w:val="1"/>
        </w:rPr>
      </w:pPr>
      <w:r>
        <w:rPr>
          <w:rStyle w:val="1"/>
          <w:b w:val="true"/>
        </w:rPr>
        <w:t xml:space="preserve">1. artikulua.</w:t>
      </w:r>
      <w:r>
        <w:rPr>
          <w:rStyle w:val="1"/>
        </w:rPr>
        <w:t xml:space="preserve"> Xedea eta helburua.</w:t>
      </w:r>
    </w:p>
    <w:p>
      <w:pPr>
        <w:pStyle w:val="0"/>
        <w:suppressAutoHyphens w:val="false"/>
        <w:rPr>
          <w:rStyle w:val="1"/>
        </w:rPr>
      </w:pPr>
      <w:r>
        <w:rPr>
          <w:rStyle w:val="1"/>
        </w:rPr>
        <w:t xml:space="preserve">Foru lege honek xede du irakaslearen figura aitortu, indartu eta bermatzea, eta hark bere eginkizun eta erantzukizunetan diharduenean zor zaizkion itzala eta errespetua sustatzea. Horren helburua da Nafarroako Foru Komunitateko ikastetxeetan bizikidetasun giro egokia bultzatzea eta ikasle guztien hezkuntzarako eskubidearen baliatze erabatekoa bermatzea.</w:t>
      </w:r>
    </w:p>
    <w:p>
      <w:pPr>
        <w:pStyle w:val="0"/>
        <w:suppressAutoHyphens w:val="false"/>
        <w:rPr>
          <w:rStyle w:val="1"/>
        </w:rPr>
      </w:pPr>
      <w:r>
        <w:rPr>
          <w:rStyle w:val="1"/>
          <w:b w:val="true"/>
        </w:rPr>
        <w:t xml:space="preserve">2. artikulua.</w:t>
      </w:r>
      <w:r>
        <w:rPr>
          <w:rStyle w:val="1"/>
        </w:rPr>
        <w:t xml:space="preserve"> Aplikazio-eremua.</w:t>
      </w:r>
    </w:p>
    <w:p>
      <w:pPr>
        <w:pStyle w:val="0"/>
        <w:suppressAutoHyphens w:val="false"/>
        <w:rPr>
          <w:rStyle w:val="1"/>
        </w:rPr>
      </w:pPr>
      <w:r>
        <w:rPr>
          <w:rStyle w:val="1"/>
        </w:rPr>
        <w:t xml:space="preserve">1. Foru lege hau aplikatuko da Hezkuntzari buruzko maiatzaren 3ko 2/2006 Lege Organikoan ezarritako irakaskuntzaren bat ematen duten Nafarroako Foru Komunitateko ikastetxe publiko eta itundu behar bezala baimenduetan.</w:t>
      </w:r>
    </w:p>
    <w:p>
      <w:pPr>
        <w:pStyle w:val="0"/>
        <w:suppressAutoHyphens w:val="false"/>
        <w:rPr>
          <w:rStyle w:val="1"/>
        </w:rPr>
      </w:pPr>
      <w:r>
        <w:rPr>
          <w:rStyle w:val="1"/>
        </w:rPr>
        <w:t xml:space="preserve">2. Foru lege honetan ezarritakoa aplikatuko zaie irakasleek ikastetxearen barruan garatzen dituzten zereginei; ikastetxetik kanpo eginda ere eskola-jarduerekin, jarduera osagarriekin, eskolaz kanpokoekin edo haien irakaskuntza-eginkizunaren jardunarekin zuzeneko zerikusia izan eta hezkuntza-komunitateko kideren batengan eragina dutenei; bai eta bestelako hezkuntza-zerbitzu batzuk ematen diren bitartean aurrera eramaten direnei ere, hala nola eskola-garraioa eta eskola-jantokia.</w:t>
      </w:r>
    </w:p>
    <w:p>
      <w:pPr>
        <w:pStyle w:val="0"/>
        <w:suppressAutoHyphens w:val="false"/>
        <w:rPr>
          <w:rStyle w:val="1"/>
        </w:rPr>
      </w:pPr>
      <w:r>
        <w:rPr>
          <w:rStyle w:val="1"/>
        </w:rPr>
        <w:t xml:space="preserve">3. Foru lege honetan ezarritakoa orobat aplikatuko zaie irakaslearen izaera profesionala arrazoi duten jokabideei ere, eskola-barrutiaz kanpo gertatzen direnean ere.</w:t>
      </w:r>
    </w:p>
    <w:p>
      <w:pPr>
        <w:pStyle w:val="0"/>
        <w:suppressAutoHyphens w:val="false"/>
        <w:rPr>
          <w:rStyle w:val="1"/>
        </w:rPr>
      </w:pPr>
      <w:r>
        <w:rPr>
          <w:rStyle w:val="1"/>
          <w:b w:val="true"/>
        </w:rPr>
        <w:t xml:space="preserve">3. artikulua.</w:t>
      </w:r>
      <w:r>
        <w:rPr>
          <w:rStyle w:val="1"/>
        </w:rPr>
        <w:t xml:space="preserve"> Printzipio orokorrak.</w:t>
      </w:r>
    </w:p>
    <w:p>
      <w:pPr>
        <w:pStyle w:val="0"/>
        <w:suppressAutoHyphens w:val="false"/>
        <w:rPr>
          <w:rStyle w:val="1"/>
        </w:rPr>
      </w:pPr>
      <w:r>
        <w:rPr>
          <w:rStyle w:val="1"/>
        </w:rPr>
        <w:t xml:space="preserve">Hona lege honen oinarrian dauden printzipio orokorrak:</w:t>
      </w:r>
    </w:p>
    <w:p>
      <w:pPr>
        <w:pStyle w:val="0"/>
        <w:suppressAutoHyphens w:val="false"/>
        <w:rPr>
          <w:rStyle w:val="1"/>
        </w:rPr>
      </w:pPr>
      <w:r>
        <w:rPr>
          <w:rStyle w:val="1"/>
        </w:rPr>
        <w:t xml:space="preserve">a) Denek hezkuntzarako daukaten eskubidea, Espainiako Konstituzioaren 27.1 artikuluan jasota dagoena.</w:t>
      </w:r>
    </w:p>
    <w:p>
      <w:pPr>
        <w:pStyle w:val="0"/>
        <w:suppressAutoHyphens w:val="false"/>
        <w:rPr>
          <w:rStyle w:val="1"/>
        </w:rPr>
      </w:pPr>
      <w:r>
        <w:rPr>
          <w:rStyle w:val="1"/>
        </w:rPr>
        <w:t xml:space="preserve">b) Hezkuntza eta kalitatezko prestakuntza, pertsonen aurrerabide indibidualerako eta gizartearen etorkizunerako funtsezko tresna gisa.</w:t>
      </w:r>
    </w:p>
    <w:p>
      <w:pPr>
        <w:pStyle w:val="0"/>
        <w:suppressAutoHyphens w:val="false"/>
        <w:rPr>
          <w:rStyle w:val="1"/>
        </w:rPr>
      </w:pPr>
      <w:r>
        <w:rPr>
          <w:rStyle w:val="1"/>
        </w:rPr>
        <w:t xml:space="preserve">c) Hezkuntza-erakundea zutabe gisa, bizikidetasun, errespetu, tolerantzia eta pluraltasunaren balioak ikastekoa.</w:t>
      </w:r>
    </w:p>
    <w:p>
      <w:pPr>
        <w:pStyle w:val="0"/>
        <w:suppressAutoHyphens w:val="false"/>
        <w:rPr>
          <w:rStyle w:val="1"/>
        </w:rPr>
      </w:pPr>
      <w:r>
        <w:rPr>
          <w:rStyle w:val="1"/>
        </w:rPr>
        <w:t xml:space="preserve">d) Irakaslana irakaskuntzaren kalitatearen funtsezko faktore gisa hartzea, eta herritar arduratsuak hezteko ezinbesteko faktore gisa.</w:t>
      </w:r>
    </w:p>
    <w:p>
      <w:pPr>
        <w:pStyle w:val="0"/>
        <w:suppressAutoHyphens w:val="false"/>
        <w:rPr>
          <w:rStyle w:val="1"/>
        </w:rPr>
      </w:pPr>
      <w:r>
        <w:rPr>
          <w:rStyle w:val="1"/>
        </w:rPr>
        <w:t xml:space="preserve">e) Irakaslea ikaskuntza-prozesuko eta ikasleen garapen pertsonalerako funtsezko figura gisa, erantzukizun, agintaritza eta prozesu hori bermatzeko ezarrita dagoen autonomia dituela.</w:t>
      </w:r>
    </w:p>
    <w:p>
      <w:pPr>
        <w:pStyle w:val="0"/>
        <w:suppressAutoHyphens w:val="false"/>
        <w:rPr>
          <w:rStyle w:val="1"/>
        </w:rPr>
      </w:pPr>
      <w:r>
        <w:rPr>
          <w:rStyle w:val="1"/>
        </w:rPr>
        <w:t xml:space="preserve">f) Ikastetxeetako bizikidetasun-arauekiko errespetua, haiek betetzeko bitarteko egokiekin, hezkuntza-jarduera garatzeko oinarri gisa.</w:t>
      </w:r>
    </w:p>
    <w:p>
      <w:pPr>
        <w:pStyle w:val="0"/>
        <w:suppressAutoHyphens w:val="false"/>
        <w:rPr>
          <w:rStyle w:val="1"/>
        </w:rPr>
      </w:pPr>
      <w:r>
        <w:rPr>
          <w:rStyle w:val="1"/>
        </w:rPr>
        <w:t xml:space="preserve">g) Hezkuntza-erkidegoko kide guztien eskubide guztien baliatzearekiko eta betebeharren betetzeekiko errespetua.</w:t>
      </w:r>
    </w:p>
    <w:p>
      <w:pPr>
        <w:pStyle w:val="0"/>
        <w:suppressAutoHyphens w:val="false"/>
        <w:rPr>
          <w:rStyle w:val="1"/>
        </w:rPr>
      </w:pPr>
      <w:r>
        <w:rPr>
          <w:rStyle w:val="1"/>
          <w:b w:val="true"/>
        </w:rPr>
        <w:t xml:space="preserve">4. artikulua.</w:t>
      </w:r>
      <w:r>
        <w:rPr>
          <w:rStyle w:val="1"/>
        </w:rPr>
        <w:t xml:space="preserve"> Irakasle-eginkizuna betetzearen arloko eskubideak.</w:t>
      </w:r>
    </w:p>
    <w:p>
      <w:pPr>
        <w:pStyle w:val="0"/>
        <w:suppressAutoHyphens w:val="false"/>
        <w:rPr>
          <w:rStyle w:val="1"/>
        </w:rPr>
      </w:pPr>
      <w:r>
        <w:rPr>
          <w:rStyle w:val="1"/>
        </w:rPr>
        <w:t xml:space="preserve">Irakasleei, beren irakaskuntza-eginkizunean dihardutela, honako eskubide hauek aitortzen zaizkie:</w:t>
      </w:r>
    </w:p>
    <w:p>
      <w:pPr>
        <w:pStyle w:val="0"/>
        <w:suppressAutoHyphens w:val="false"/>
        <w:rPr>
          <w:rStyle w:val="1"/>
        </w:rPr>
      </w:pPr>
      <w:r>
        <w:rPr>
          <w:rStyle w:val="1"/>
        </w:rPr>
        <w:t xml:space="preserve">a) Beren identitatea, osotasuna eta duintasuna errespeta diezazkieten ikasleek, haien gurasoek, ahaideek, legezko ordezkariek, gainerako irakasleek eta ikastetxean lanean diharduten beste langileek nahiz hezkuntza administrazioak, bai eta haiengandik pertsona gisa izan behar duten begirunea jasotzera ere.</w:t>
      </w:r>
    </w:p>
    <w:p>
      <w:pPr>
        <w:pStyle w:val="0"/>
        <w:suppressAutoHyphens w:val="false"/>
        <w:rPr>
          <w:rStyle w:val="1"/>
        </w:rPr>
      </w:pPr>
      <w:r>
        <w:rPr>
          <w:rStyle w:val="1"/>
        </w:rPr>
        <w:t xml:space="preserve">b) Eskola-jardueren, jarduera osagarrien eta eskolaz kanpokoen garapenean zehar, beren eginkizunen esparruan beharrezkotzat jotzen dituzten erabakiak hartzeko eskubidea, bizikidetasuneko eta errespetuzko giro egokia mantentze aldera, irakaskuntzaren kalitaterako funtsezko faktore gisa; eta, ikasleek araudi indardunaren arabera dituzten eskubideak errespetatuta, beren eginkizunetan jardutean berehalakotasun-, proportzionaltasun- eta eraginkortasun-printzipioen arabera jokatzeko eskubidea.</w:t>
      </w:r>
    </w:p>
    <w:p>
      <w:pPr>
        <w:pStyle w:val="0"/>
        <w:suppressAutoHyphens w:val="false"/>
        <w:rPr>
          <w:rStyle w:val="1"/>
        </w:rPr>
      </w:pPr>
      <w:r>
        <w:rPr>
          <w:rStyle w:val="1"/>
        </w:rPr>
        <w:t xml:space="preserve">c) Familien edo legezko ordezkarien lankidetzarako eskubidea, bizikidetasun-arauak betetze aldera.</w:t>
      </w:r>
    </w:p>
    <w:p>
      <w:pPr>
        <w:pStyle w:val="0"/>
        <w:suppressAutoHyphens w:val="false"/>
        <w:rPr>
          <w:rStyle w:val="1"/>
        </w:rPr>
      </w:pPr>
      <w:r>
        <w:rPr>
          <w:rStyle w:val="1"/>
        </w:rPr>
        <w:t xml:space="preserve">d) Beren irakaskuntza-eginkizunen araberako babes juridikorako eskubidea.</w:t>
      </w:r>
    </w:p>
    <w:p>
      <w:pPr>
        <w:pStyle w:val="0"/>
        <w:suppressAutoHyphens w:val="false"/>
        <w:rPr>
          <w:rStyle w:val="1"/>
        </w:rPr>
      </w:pPr>
      <w:r>
        <w:rPr>
          <w:rStyle w:val="1"/>
        </w:rPr>
        <w:t xml:space="preserve">e) Hezkuntza Administrazioarengandik behar diren babes eta prestakuntza izateko eskubidea. Administrazio horrek zainduko du irakasleek jaso egiten dituztela betetzen duten zereginaren garrantzi sozialaren arabera dagokien tratua eta begirunea.</w:t>
      </w:r>
    </w:p>
    <w:p>
      <w:pPr>
        <w:pStyle w:val="4"/>
        <w:suppressAutoHyphens w:val="false"/>
        <w:rPr/>
      </w:pPr>
      <w:r>
        <w:rPr/>
        <w:t xml:space="preserve">II. KAPITULUA</w:t>
        <w:br w:type="textWrapping"/>
        <w:t xml:space="preserve">Irakasleen babes juridikoa</w:t>
      </w:r>
    </w:p>
    <w:p>
      <w:pPr>
        <w:pStyle w:val="0"/>
        <w:suppressAutoHyphens w:val="false"/>
        <w:rPr>
          <w:rStyle w:val="1"/>
        </w:rPr>
      </w:pPr>
      <w:r>
        <w:rPr>
          <w:rStyle w:val="1"/>
          <w:b w:val="true"/>
        </w:rPr>
        <w:t xml:space="preserve">5. artikulua.</w:t>
      </w:r>
      <w:r>
        <w:rPr>
          <w:rStyle w:val="1"/>
        </w:rPr>
        <w:t xml:space="preserve"> Autoritate publikoa.</w:t>
      </w:r>
    </w:p>
    <w:p>
      <w:pPr>
        <w:pStyle w:val="0"/>
        <w:suppressAutoHyphens w:val="false"/>
        <w:rPr>
          <w:rStyle w:val="1"/>
        </w:rPr>
      </w:pPr>
      <w:r>
        <w:rPr>
          <w:rStyle w:val="1"/>
        </w:rPr>
        <w:t xml:space="preserve">Zuzendariek eta zuzendaritzako gainontzeko kideek, bai eta irakasleek ere, autoritate publiko izaera izanen dute esleiturik dituzten gobernu-, irakaste- eta diziplina-botereak egikaritzean, eta ordenamendu juridikoak izaera horri aitortzen dion babesa edukiko dute.</w:t>
      </w:r>
    </w:p>
    <w:p>
      <w:pPr>
        <w:pStyle w:val="0"/>
        <w:suppressAutoHyphens w:val="false"/>
        <w:rPr>
          <w:rStyle w:val="1"/>
        </w:rPr>
      </w:pPr>
      <w:r>
        <w:rPr>
          <w:rStyle w:val="1"/>
          <w:b w:val="true"/>
        </w:rPr>
        <w:t xml:space="preserve">6. artikulua.</w:t>
      </w:r>
      <w:r>
        <w:rPr>
          <w:rStyle w:val="1"/>
        </w:rPr>
        <w:t xml:space="preserve"> Egiazkotasun-presuntzioa.</w:t>
      </w:r>
    </w:p>
    <w:p>
      <w:pPr>
        <w:pStyle w:val="0"/>
        <w:suppressAutoHyphens w:val="false"/>
        <w:rPr>
          <w:rStyle w:val="1"/>
        </w:rPr>
      </w:pPr>
      <w:r>
        <w:rPr>
          <w:rStyle w:val="1"/>
        </w:rPr>
        <w:t xml:space="preserve">Zuzenketa- eta diziplina-jarduketetan dihardutelarik irakasleek egiaztatutako gertakariek egiazkotasun-presuntzioa edukiko dute, erregelamendu bidez ezarritako baldintzak betetzen dituen dokumentu batean idatziz jasotzen direnean, horrek ezertan baztertu gabe kasuko eskubide edo interesak defendatze aldera seinala edo aurkez daitezkeen frogak.</w:t>
      </w:r>
    </w:p>
    <w:p>
      <w:pPr>
        <w:pStyle w:val="0"/>
        <w:suppressAutoHyphens w:val="false"/>
        <w:rPr>
          <w:rStyle w:val="1"/>
        </w:rPr>
      </w:pPr>
      <w:r>
        <w:rPr>
          <w:rStyle w:val="1"/>
          <w:b w:val="true"/>
        </w:rPr>
        <w:t xml:space="preserve">7. artikulua.</w:t>
      </w:r>
      <w:r>
        <w:rPr>
          <w:rStyle w:val="1"/>
        </w:rPr>
        <w:t xml:space="preserve"> Laguntza eman beharra.</w:t>
      </w:r>
    </w:p>
    <w:p>
      <w:pPr>
        <w:pStyle w:val="0"/>
        <w:suppressAutoHyphens w:val="false"/>
        <w:rPr>
          <w:rStyle w:val="1"/>
        </w:rPr>
      </w:pPr>
      <w:r>
        <w:rPr>
          <w:rStyle w:val="1"/>
        </w:rPr>
        <w:t xml:space="preserve">Hezkuntzari buruzko maiatzaren 3ko 2/2006 Lege Organikoko hogeita hirugarren xedapen gehigarriaren arabera, ikastetxeek zilegi izanen dute familiei edo ikasleen legezko ordezkariei edo, kasua bada, erakunde publiko eskudunei, eskatzea behar den lankidetza, hezkuntza-eginkizuna aurrera eramateko behar den informazioa eskuratzekoa, bai eta ikastetxeetan bizikidetasuna bermatuko duten arauak aplikatzekoa ere. Ikasleengan biltzen diren inguruabar pertsonal, familiar edo sozialei buruzko informazioari dagokionez, uneoro bermatuta egonen da intimitaterako eta datu pertsonalen babeserako eskubidea, Izaera Pertsonaleko Datuak Babesteari buruzko abenduaren 13ko 15/1999 Lege Organikoan ezarritakoari jarraituz.</w:t>
      </w:r>
    </w:p>
    <w:p>
      <w:pPr>
        <w:pStyle w:val="0"/>
        <w:suppressAutoHyphens w:val="false"/>
        <w:rPr>
          <w:rStyle w:val="1"/>
        </w:rPr>
      </w:pPr>
      <w:r>
        <w:rPr>
          <w:rStyle w:val="1"/>
          <w:b w:val="true"/>
        </w:rPr>
        <w:t xml:space="preserve">8. artikulua.</w:t>
      </w:r>
      <w:r>
        <w:rPr>
          <w:rStyle w:val="1"/>
        </w:rPr>
        <w:t xml:space="preserve"> Laguntza juridikoa.</w:t>
      </w:r>
    </w:p>
    <w:p>
      <w:pPr>
        <w:pStyle w:val="0"/>
        <w:suppressAutoHyphens w:val="false"/>
        <w:rPr>
          <w:rStyle w:val="1"/>
        </w:rPr>
      </w:pPr>
      <w:r>
        <w:rPr>
          <w:rStyle w:val="1"/>
        </w:rPr>
        <w:t xml:space="preserve">Hezkuntza-administrazioak taxuzko neurriak hartuko ditu, ziurtatze aldera irakasle guztien babes eta laguntza juridiko egokia, bai eta haien erantzukizun zibilaren estaldura ere, haien jardun profesionaletik eta foru lege honen 2.2 artikuluan ezarritakoari jarraituz betetzen dituzten eginkizunetatik heldu diren gertakariei dagokienez.</w:t>
      </w:r>
    </w:p>
    <w:p>
      <w:pPr>
        <w:pStyle w:val="4"/>
        <w:suppressAutoHyphens w:val="false"/>
        <w:rPr/>
      </w:pPr>
      <w:r>
        <w:rPr/>
        <w:t xml:space="preserve">III. KAPITULUA</w:t>
        <w:br w:type="textWrapping"/>
        <w:t xml:space="preserve">Ikastetxeetako bizikidetasuna</w:t>
      </w:r>
    </w:p>
    <w:p>
      <w:pPr>
        <w:pStyle w:val="0"/>
        <w:suppressAutoHyphens w:val="false"/>
        <w:rPr>
          <w:rStyle w:val="1"/>
        </w:rPr>
      </w:pPr>
      <w:r>
        <w:rPr>
          <w:rStyle w:val="1"/>
          <w:b w:val="true"/>
        </w:rPr>
        <w:t xml:space="preserve">9. artikulua.</w:t>
      </w:r>
      <w:r>
        <w:rPr>
          <w:rStyle w:val="1"/>
        </w:rPr>
        <w:t xml:space="preserve"> Ikastetxeetako bizikidetasun-arauak.</w:t>
      </w:r>
    </w:p>
    <w:p>
      <w:pPr>
        <w:pStyle w:val="0"/>
        <w:suppressAutoHyphens w:val="false"/>
        <w:rPr>
          <w:rStyle w:val="1"/>
        </w:rPr>
      </w:pPr>
      <w:r>
        <w:rPr>
          <w:rStyle w:val="1"/>
        </w:rPr>
        <w:t xml:space="preserve">Hezkuntzari buruzko maiatzaren 3ko 2/2006 Lege Organikoko 124. artikuluan eta Nafarroako Foru Komunitateko unibertsitateaz kanpoko ikastetxe publiko eta pribatu itunduetako ikasleen eskubide eta eginbeharrei eta ikastetxe horietako elkarbizitzari buruzko abuztuaren 23ko 47/2010 Foru Dekretuan ezarritakoari jarraituz, ikastetxe bakoitzak bere antolamendu- eta funtzionamendu-arauak ezarriko ditu, horien barne direla bizikidetasun-planaren betetzea bermatuko dutenak. Arau horiek foru lege honetan ezarritakoari egokituko zaizkio, bai eta Foru Komunitateko ikastetxeetako bizikidetasuna arautzen duen esparruko erregelamenduzko xedapenetan ezarritakoari ere.</w:t>
      </w:r>
    </w:p>
    <w:p>
      <w:pPr>
        <w:pStyle w:val="0"/>
        <w:suppressAutoHyphens w:val="false"/>
        <w:rPr>
          <w:rStyle w:val="1"/>
        </w:rPr>
      </w:pPr>
      <w:r>
        <w:rPr>
          <w:rStyle w:val="1"/>
          <w:b w:val="true"/>
        </w:rPr>
        <w:t xml:space="preserve">10. artikulua.</w:t>
      </w:r>
      <w:r>
        <w:rPr>
          <w:rStyle w:val="1"/>
        </w:rPr>
        <w:t xml:space="preserve"> Delituak eta faltak jakinaraztea.</w:t>
      </w:r>
    </w:p>
    <w:p>
      <w:pPr>
        <w:pStyle w:val="0"/>
        <w:suppressAutoHyphens w:val="false"/>
        <w:rPr>
          <w:rStyle w:val="1"/>
        </w:rPr>
      </w:pPr>
      <w:r>
        <w:rPr>
          <w:rStyle w:val="1"/>
        </w:rPr>
        <w:t xml:space="preserve">Ikastetxeko zuzendaritzak aldi berean Ministerio Fiskalari eta Hezkuntza Departamentuari jakinaraziko die eskolako bizikidetasuna dela-eta gertatutako edozein gorabehera, delitua edo falta izan daitekeena, horrek ezertan eragotzi gabe behar diren kautelazko neurriak hartzea.</w:t>
      </w:r>
    </w:p>
    <w:p>
      <w:pPr>
        <w:pStyle w:val="0"/>
        <w:suppressAutoHyphens w:val="false"/>
        <w:rPr>
          <w:rStyle w:val="1"/>
        </w:rPr>
      </w:pPr>
      <w:r>
        <w:rPr>
          <w:rStyle w:val="1"/>
          <w:b w:val="true"/>
        </w:rPr>
        <w:t xml:space="preserve">11. artikulua.</w:t>
      </w:r>
      <w:r>
        <w:rPr>
          <w:rStyle w:val="1"/>
        </w:rPr>
        <w:t xml:space="preserve"> Behin-behineko kautela-neurriak.</w:t>
      </w:r>
    </w:p>
    <w:p>
      <w:pPr>
        <w:pStyle w:val="0"/>
        <w:suppressAutoHyphens w:val="false"/>
        <w:rPr>
          <w:rStyle w:val="1"/>
        </w:rPr>
      </w:pPr>
      <w:r>
        <w:rPr>
          <w:rStyle w:val="1"/>
        </w:rPr>
        <w:t xml:space="preserve">1. Ikastetxeko bizikidetasun-arauen aurkakoa den jokabideren bat gertatzen denean, eta jardueren garapen arrunta bermatzeko beharrezkoa bada, irakasleak edo ikastetxeko zuzendariak behin-behineko kautela-neurriak hartu ahalko ditu, proportzionaltasun-printzipioari jarraituz.</w:t>
      </w:r>
    </w:p>
    <w:p>
      <w:pPr>
        <w:pStyle w:val="0"/>
        <w:suppressAutoHyphens w:val="false"/>
        <w:rPr>
          <w:rStyle w:val="1"/>
        </w:rPr>
      </w:pPr>
      <w:r>
        <w:rPr>
          <w:rStyle w:val="1"/>
        </w:rPr>
        <w:t xml:space="preserve">2. Ikasle adingabeen gurasoei edo legezko ordezkariei jakinarazi eginen zaie kautela-neurriak hartu direla.</w:t>
      </w:r>
    </w:p>
    <w:p>
      <w:pPr>
        <w:pStyle w:val="0"/>
        <w:suppressAutoHyphens w:val="false"/>
        <w:rPr>
          <w:rStyle w:val="1"/>
        </w:rPr>
      </w:pPr>
      <w:r>
        <w:rPr>
          <w:rStyle w:val="1"/>
        </w:rPr>
        <w:t xml:space="preserve">3. Zuzendariak zilegi izanen du hartutako behin-behineko kautela-neurriak edozein unetan errebokatu edo aldatzea.</w:t>
      </w:r>
    </w:p>
    <w:p>
      <w:pPr>
        <w:pStyle w:val="0"/>
        <w:suppressAutoHyphens w:val="false"/>
        <w:rPr>
          <w:rStyle w:val="1"/>
        </w:rPr>
      </w:pPr>
      <w:r>
        <w:rPr>
          <w:rStyle w:val="1"/>
          <w:b w:val="true"/>
        </w:rPr>
        <w:t xml:space="preserve">12. artikulua.</w:t>
      </w:r>
      <w:r>
        <w:rPr>
          <w:rStyle w:val="1"/>
        </w:rPr>
        <w:t xml:space="preserve"> Erantzukizuna eta erreparazioa.</w:t>
      </w:r>
    </w:p>
    <w:p>
      <w:pPr>
        <w:pStyle w:val="0"/>
        <w:suppressAutoHyphens w:val="false"/>
        <w:rPr>
          <w:rStyle w:val="1"/>
        </w:rPr>
      </w:pPr>
      <w:r>
        <w:rPr>
          <w:rStyle w:val="1"/>
        </w:rPr>
        <w:t xml:space="preserve">1. Irakasleen aurkako eraso fisiko edo moral gisa tipifikatutako jokabideak egiten direnean, eragindako kalte moralerako erreparazioa eman beharko da, barkamena eskatuz eta egitateetan izandako erantzukizuna aitortuz, modu publikoan zein pribatuan, egitateen izaerari dagokion gisan, eta zuzenketa ezartzeko organo eskudunak erabakitakoari jarraituz. Hori, halere, ez da eragozpena izanen legedi indardunaren arabera sortu ahal izan den balizko erantzukizun zibila eskatu ahal izateko.</w:t>
      </w:r>
    </w:p>
    <w:p>
      <w:pPr>
        <w:pStyle w:val="0"/>
        <w:suppressAutoHyphens w:val="false"/>
        <w:rPr>
          <w:rStyle w:val="1"/>
        </w:rPr>
      </w:pPr>
      <w:r>
        <w:rPr>
          <w:rStyle w:val="1"/>
        </w:rPr>
        <w:t xml:space="preserve">2. Ikasleak behartuta daude banaka zein kolektiboki, nahita nahiz zuhurtzigabekeriaz egin dituzten kalteak konpontzera, instalazioetan, ikastetxearen materialetan eta hezkuntza-erkidegoko beste kide batzuen jabetzetan egiten dituztenean; edo, bestela, beren gain hartzera haiek konpontzearen kostu ekonomikoa. Halaber, kasua bada, lapurtutakoa itzuli beharko dute. Gurasoek edo legezko ordezkariek dagokien erantzukizun zibila hartuko dute beren gain, foru legean ezarritako terminoetan.</w:t>
      </w:r>
    </w:p>
    <w:p>
      <w:pPr>
        <w:pStyle w:val="4"/>
        <w:suppressAutoHyphens w:val="false"/>
        <w:rPr/>
      </w:pPr>
      <w:r>
        <w:rPr/>
        <w:t xml:space="preserve">IV. KAPITULUA</w:t>
        <w:br w:type="textWrapping"/>
        <w:t xml:space="preserve">Administrazioaren betebeharrak</w:t>
      </w:r>
    </w:p>
    <w:p>
      <w:pPr>
        <w:pStyle w:val="0"/>
        <w:suppressAutoHyphens w:val="false"/>
        <w:rPr>
          <w:rStyle w:val="1"/>
        </w:rPr>
      </w:pPr>
      <w:r>
        <w:rPr>
          <w:rStyle w:val="1"/>
          <w:b w:val="true"/>
        </w:rPr>
        <w:t xml:space="preserve">13. artikulua.</w:t>
      </w:r>
      <w:r>
        <w:rPr>
          <w:rStyle w:val="1"/>
        </w:rPr>
        <w:t xml:space="preserve"> Leihatila bakarra.</w:t>
      </w:r>
    </w:p>
    <w:p>
      <w:pPr>
        <w:pStyle w:val="0"/>
        <w:suppressAutoHyphens w:val="false"/>
        <w:rPr>
          <w:rStyle w:val="1"/>
        </w:rPr>
      </w:pPr>
      <w:r>
        <w:rPr>
          <w:rStyle w:val="1"/>
        </w:rPr>
        <w:t xml:space="preserve">Hezkuntza Administrazioak Irakaslearen Babeserako Leihatila Bakarra sortuko du: zerbitzu zentralizatu bat izanen da, ikuskatzaile espezializatu batek koordinatua, eta irakasleentzako erreferentzia bat izanen da, berarengana jo dezaten gatazkaren bat egonez gero.</w:t>
      </w:r>
    </w:p>
    <w:p>
      <w:pPr>
        <w:pStyle w:val="0"/>
        <w:suppressAutoHyphens w:val="false"/>
        <w:rPr>
          <w:rStyle w:val="1"/>
        </w:rPr>
      </w:pPr>
      <w:r>
        <w:rPr>
          <w:rStyle w:val="1"/>
        </w:rPr>
        <w:t xml:space="preserve">Lehentasunez artatuko dira arrisku bereziko ikastetxeetan lan egiten ari diren irakasleak.</w:t>
      </w:r>
    </w:p>
    <w:p>
      <w:pPr>
        <w:pStyle w:val="0"/>
        <w:suppressAutoHyphens w:val="false"/>
        <w:rPr>
          <w:rStyle w:val="1"/>
        </w:rPr>
      </w:pPr>
      <w:r>
        <w:rPr>
          <w:rStyle w:val="1"/>
          <w:b w:val="true"/>
        </w:rPr>
        <w:t xml:space="preserve">14. artikulua.</w:t>
      </w:r>
      <w:r>
        <w:rPr>
          <w:rStyle w:val="1"/>
        </w:rPr>
        <w:t xml:space="preserve"> Behatokia.</w:t>
      </w:r>
    </w:p>
    <w:p>
      <w:pPr>
        <w:pStyle w:val="0"/>
        <w:suppressAutoHyphens w:val="false"/>
        <w:rPr>
          <w:rStyle w:val="1"/>
        </w:rPr>
      </w:pPr>
      <w:r>
        <w:rPr>
          <w:rStyle w:val="1"/>
        </w:rPr>
        <w:t xml:space="preserve">Administrazio Publikoak behatoki bat paratuko du erasoak kuantifikatzeko. Organo horrek modu sistematikoan bilduko ditu eraso-izaera duten gertakariak, egoerari buruzko diagnostiko bat egin eta neurriak hartzeko.</w:t>
      </w:r>
    </w:p>
    <w:p>
      <w:pPr>
        <w:pStyle w:val="0"/>
        <w:suppressAutoHyphens w:val="false"/>
        <w:rPr>
          <w:rStyle w:val="1"/>
        </w:rPr>
      </w:pPr>
      <w:r>
        <w:rPr>
          <w:rStyle w:val="1"/>
          <w:b w:val="true"/>
        </w:rPr>
        <w:t xml:space="preserve">15. artikulua.</w:t>
      </w:r>
      <w:r>
        <w:rPr>
          <w:rStyle w:val="1"/>
        </w:rPr>
        <w:t xml:space="preserve"> Zabalkundea.</w:t>
      </w:r>
    </w:p>
    <w:p>
      <w:pPr>
        <w:pStyle w:val="0"/>
        <w:suppressAutoHyphens w:val="false"/>
        <w:rPr>
          <w:rStyle w:val="1"/>
        </w:rPr>
      </w:pPr>
      <w:r>
        <w:rPr>
          <w:rStyle w:val="1"/>
        </w:rPr>
        <w:t xml:space="preserve">Nafarroako Gobernuak urtero zabalkunde-kanpaina bat eginen du gizartean, zeinean mezua izanen baita irakasleek Gobernuaren izenean lan egiten dutela belaunaldi berriak hezten.</w:t>
      </w:r>
    </w:p>
    <w:p>
      <w:pPr>
        <w:pStyle w:val="0"/>
        <w:suppressAutoHyphens w:val="false"/>
        <w:rPr>
          <w:rStyle w:val="1"/>
          <w:b w:val="true"/>
        </w:rPr>
      </w:pPr>
      <w:r>
        <w:rPr>
          <w:rStyle w:val="1"/>
          <w:b w:val="true"/>
        </w:rPr>
        <w:t xml:space="preserve">Xedapen gehigarri bakarra.</w:t>
      </w:r>
    </w:p>
    <w:p>
      <w:pPr>
        <w:pStyle w:val="0"/>
        <w:suppressAutoHyphens w:val="false"/>
        <w:rPr>
          <w:rStyle w:val="1"/>
        </w:rPr>
      </w:pPr>
      <w:r>
        <w:rPr>
          <w:rStyle w:val="1"/>
        </w:rPr>
        <w:t xml:space="preserve">Foru lege honek indarrean mantentzen du Nafarroako Foru Komunitateko unibertsitateaz kanpoko ikastetxe publiko eta pribatu itunduetako ikasleen eskubide eta eginbeharrei eta ikastetxe horietako elkarbizitzari buruzko abuztuaren 23ko 47/2010 Foru Dekretua.</w:t>
      </w:r>
    </w:p>
    <w:p>
      <w:pPr>
        <w:pStyle w:val="0"/>
        <w:suppressAutoHyphens w:val="false"/>
        <w:rPr>
          <w:rStyle w:val="1"/>
        </w:rPr>
      </w:pPr>
      <w:r>
        <w:rPr>
          <w:rStyle w:val="1"/>
          <w:b w:val="true"/>
        </w:rPr>
        <w:t xml:space="preserve">Azken xedapenetako lehenengoa. </w:t>
      </w:r>
      <w:r>
        <w:rPr>
          <w:rStyle w:val="1"/>
        </w:rPr>
        <w:t xml:space="preserve">Arauak emateko gaikuntza.</w:t>
      </w:r>
    </w:p>
    <w:p>
      <w:pPr>
        <w:pStyle w:val="0"/>
        <w:suppressAutoHyphens w:val="false"/>
        <w:rPr>
          <w:rStyle w:val="1"/>
        </w:rPr>
      </w:pPr>
      <w:r>
        <w:rPr>
          <w:rStyle w:val="1"/>
        </w:rPr>
        <w:t xml:space="preserve">Nafarroako Gobernuari baimena ematen zaio foru lege hau gauzatzeko eta garatzeko behar diren xedapenak eman ditzan.</w:t>
      </w:r>
    </w:p>
    <w:p>
      <w:pPr>
        <w:pStyle w:val="0"/>
        <w:suppressAutoHyphens w:val="false"/>
        <w:rPr>
          <w:rStyle w:val="1"/>
        </w:rPr>
      </w:pPr>
      <w:r>
        <w:rPr>
          <w:rStyle w:val="1"/>
          <w:b w:val="true"/>
        </w:rPr>
        <w:t xml:space="preserve">Azken xedapenetako bigarrena.</w:t>
      </w:r>
      <w:r>
        <w:rPr>
          <w:rStyle w:val="1"/>
        </w:rPr>
        <w:t xml:space="preserve"> Indarra hartzea.</w:t>
      </w:r>
    </w:p>
    <w:p>
      <w:pPr>
        <w:pStyle w:val="0"/>
        <w:suppressAutoHyphens w:val="false"/>
        <w:rPr>
          <w:rStyle w:val="1"/>
        </w:rPr>
      </w:pPr>
      <w:r>
        <w:rPr>
          <w:rStyle w:val="1"/>
        </w:rPr>
        <w:t xml:space="preserve">Foru lege honek Nafarroako Aldizkari Ofizialean argitara eman eta biharamunean hartuko du indarra.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4" w:type="paragraph">
    <w:name w:val="Lcapítulo"/>
    <w:basedOn w:val="0"/>
    <w:next w:val="4"/>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customStyle="1" w:styleId="3" w:type="paragraph">
    <w:name w:val="Título"/>
    <w:basedOn w:val="0"/>
    <w:qFormat w:val="true"/>
    <w:pPr>
      <w:jc w:val="both"/>
      <w:ind w:hanging="453.543" w:left="453.543"/>
      <w:spacing w:after="283.465" w:before="0" w:line="240" w:lineRule="auto"/>
      <w:keepNext w:val="false"/>
      <w:keepLines w:val="true"/>
      <w:textFlow w:val="lrTb"/>
      <w:textAlignment w:val="baseline"/>
      <w:suppressAutoHyphens w:val="false"/>
    </w:pPr>
    <w:rPr>
      <w:b/>
      <w:sz w:val="26"/>
      <w:w w:val="110.001"/>
      <w:rFonts w:ascii="Times New Roman" w:cs="Times New Roman" w:eastAsia="Times New Roman" w:hAnsi="Times New Roman"/>
    </w:rPr>
  </w:style>
  <w:style w:customStyle="1" w:styleId="2" w:type="paragraph">
    <w:name w:val="Titulo texto"/>
    <w:basedOn w:val="3"/>
    <w:next w:val="2"/>
    <w:qFormat w:val="true"/>
    <w:pPr>
      <w:jc w:val="center"/>
      <w:ind w:firstLine="0"/>
      <w:spacing w:after="170.079" w:before="283.465" w:line="240" w:lineRule="auto"/>
      <w:keepNext w:val="false"/>
      <w:keepLines w:val="true"/>
      <w:textFlow w:val="lrTb"/>
      <w:textAlignment w:val="baseline"/>
      <w:suppressAutoHyphens w:val="false"/>
    </w:pPr>
    <w:rPr>
      <w:sz w:val="24"/>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