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modificación del Decreto Foral 32/2013, de 22 de mayo, por el que se aprueba el reglamento del desarrollo de la Ley Foral de Servicios Sociales en materia de Programas y Financiación de los Servicios Sociales de Base,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modificado el Gobierno de Navarra el Decreto Foral 32/2013, de 22 de mayo, por el que se aprueba el reglamento del desarrollo de la Ley Foral de Servicios Sociales en materia de Programas y Financiación de los servicios Sociales de Base, para adaptarlo a la nueva realidad social de la Ribera de Navarra? </w:t>
      </w:r>
    </w:p>
    <w:p>
      <w:pPr>
        <w:pStyle w:val="0"/>
        <w:suppressAutoHyphens w:val="false"/>
        <w:rPr>
          <w:rStyle w:val="1"/>
        </w:rPr>
      </w:pPr>
      <w:r>
        <w:rPr>
          <w:rStyle w:val="1"/>
        </w:rPr>
        <w:t xml:space="preserve">-¿Qué tipo de refuerzo técnico ha realizado el Gobierno de Navarra en los servicios de empleo para aumentar su capacidad para realizar itinerarios personalizados que trabajen por la inserción socio laboral de las personas en riesgo de exclusión social?</w:t>
      </w:r>
    </w:p>
    <w:p>
      <w:pPr>
        <w:pStyle w:val="0"/>
        <w:suppressAutoHyphens w:val="false"/>
        <w:rPr>
          <w:rStyle w:val="1"/>
        </w:rPr>
      </w:pPr>
      <w:r>
        <w:rPr>
          <w:rStyle w:val="1"/>
        </w:rPr>
        <w:t xml:space="preserve">-¿Qué tipo de coordinación nueva se ha establecido entre los servicios sociales y los de empleo para impulsar la empleabilidad de dichas personas?</w:t>
      </w:r>
    </w:p>
    <w:p>
      <w:pPr>
        <w:pStyle w:val="0"/>
        <w:suppressAutoHyphens w:val="false"/>
        <w:rPr>
          <w:rStyle w:val="1"/>
        </w:rPr>
      </w:pPr>
      <w:r>
        <w:rPr>
          <w:rStyle w:val="1"/>
        </w:rPr>
        <w:t xml:space="preserve">-¿Qué nuevas medidas, recursos técnicos y económicos ha establecido el Gobierno de Navarra para potenciar la integración laboral de la población inmigrante?</w:t>
      </w:r>
    </w:p>
    <w:p>
      <w:pPr>
        <w:pStyle w:val="0"/>
        <w:suppressAutoHyphens w:val="false"/>
        <w:rPr>
          <w:rStyle w:val="1"/>
        </w:rPr>
      </w:pPr>
      <w:r>
        <w:rPr>
          <w:rStyle w:val="1"/>
        </w:rPr>
        <w:t xml:space="preserve">Corella a 7 de noviembre de 2018</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