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E" w:rsidRDefault="00494102" w:rsidP="00BB1CC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EH Bildu Nafarroa talde parlamentarioa ordezkatuz, </w:t>
      </w:r>
      <w:proofErr w:type="spellStart"/>
      <w:r>
        <w:rPr>
          <w:rFonts w:ascii="Arial" w:hAnsi="Arial"/>
          <w:b/>
          <w:bCs/>
        </w:rPr>
        <w:t>Maiorga</w:t>
      </w:r>
      <w:proofErr w:type="spellEnd"/>
      <w:r>
        <w:rPr>
          <w:rFonts w:ascii="Arial" w:hAnsi="Arial"/>
          <w:b/>
          <w:bCs/>
        </w:rPr>
        <w:t xml:space="preserve"> Ramirez Erro</w:t>
      </w:r>
      <w:r>
        <w:rPr>
          <w:rFonts w:ascii="Arial" w:hAnsi="Arial"/>
        </w:rPr>
        <w:t xml:space="preserve"> jaunak </w:t>
      </w:r>
      <w:r>
        <w:rPr>
          <w:rFonts w:ascii="Arial" w:hAnsi="Arial"/>
          <w:b/>
          <w:bCs/>
        </w:rPr>
        <w:t>9-18/PES-00166</w:t>
      </w:r>
      <w:r>
        <w:rPr>
          <w:rFonts w:ascii="Arial" w:hAnsi="Arial"/>
        </w:rPr>
        <w:t xml:space="preserve"> galdera parlamentarioa egin du. Galderan aza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tzen du Nafarroako errepide sarean badaudela </w:t>
      </w:r>
      <w:proofErr w:type="spellStart"/>
      <w:r>
        <w:rPr>
          <w:rFonts w:ascii="Arial" w:hAnsi="Arial"/>
        </w:rPr>
        <w:t>informazioko-seinale</w:t>
      </w:r>
      <w:proofErr w:type="spellEnd"/>
      <w:r>
        <w:rPr>
          <w:rFonts w:ascii="Arial" w:hAnsi="Arial"/>
        </w:rPr>
        <w:t xml:space="preserve"> bertikal batzuk </w:t>
      </w:r>
      <w:proofErr w:type="spellStart"/>
      <w:r>
        <w:rPr>
          <w:rFonts w:ascii="Arial" w:hAnsi="Arial"/>
        </w:rPr>
        <w:t>naturguneei</w:t>
      </w:r>
      <w:proofErr w:type="spellEnd"/>
      <w:r>
        <w:rPr>
          <w:rFonts w:ascii="Arial" w:hAnsi="Arial"/>
        </w:rPr>
        <w:t xml:space="preserve">, kultur ondareari eta turismo jarduerei buruzkoak (esate baterako, AP-15 autobideko </w:t>
      </w:r>
      <w:proofErr w:type="spellStart"/>
      <w:r>
        <w:rPr>
          <w:rFonts w:ascii="Arial" w:hAnsi="Arial"/>
        </w:rPr>
        <w:t>Imarkoain-Tafalla</w:t>
      </w:r>
      <w:proofErr w:type="spellEnd"/>
      <w:r>
        <w:rPr>
          <w:rFonts w:ascii="Arial" w:hAnsi="Arial"/>
        </w:rPr>
        <w:t xml:space="preserve"> tartekoa </w:t>
      </w:r>
      <w:proofErr w:type="spellStart"/>
      <w:r>
        <w:rPr>
          <w:rFonts w:ascii="Arial" w:hAnsi="Arial"/>
        </w:rPr>
        <w:t>—”Carrascal</w:t>
      </w:r>
      <w:proofErr w:type="spellEnd"/>
      <w:r>
        <w:rPr>
          <w:rFonts w:ascii="Arial" w:hAnsi="Arial"/>
        </w:rPr>
        <w:t xml:space="preserve">” mendiari </w:t>
      </w:r>
      <w:proofErr w:type="spellStart"/>
      <w:r>
        <w:rPr>
          <w:rFonts w:ascii="Arial" w:hAnsi="Arial"/>
        </w:rPr>
        <w:t>buruzkoa—</w:t>
      </w:r>
      <w:proofErr w:type="spellEnd"/>
      <w:r>
        <w:rPr>
          <w:rFonts w:ascii="Arial" w:hAnsi="Arial"/>
        </w:rPr>
        <w:t xml:space="preserve"> ekarri nahi duela gogora; izan ere, ez dator bat lekuaren berezko izenarekin, zehazki “Artederreta” baita). Horri buruz, honako informazio hau ematen dio Garapen Ekonomikorako kontseilariak:</w:t>
      </w:r>
    </w:p>
    <w:p w:rsidR="00BB1CC7" w:rsidRDefault="00BB1CC7" w:rsidP="004941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1.- Informazioko bide-seinalearen edukia zuzena ala okerra den koherentziaz baloratu ahal izateko, lehenbizi kontuan hartu beharra dago, lehenbizi, seinale horrekin zein informazio eman nahi zaion errepideko erabiltzaileari.</w:t>
      </w:r>
    </w:p>
    <w:p w:rsidR="00D971BE" w:rsidRDefault="00BB1CC7" w:rsidP="004941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Galderaren xede den seinale zehatza honako irudi honetan ikus daitekeena </w:t>
      </w:r>
      <w:proofErr w:type="spellStart"/>
      <w:r>
        <w:rPr>
          <w:rFonts w:ascii="Arial" w:hAnsi="Arial"/>
        </w:rPr>
        <w:t>da</w:t>
      </w:r>
      <w:proofErr w:type="spellEnd"/>
      <w:r>
        <w:rPr>
          <w:rFonts w:ascii="Arial" w:hAnsi="Arial"/>
        </w:rPr>
        <w:t>:</w:t>
      </w:r>
    </w:p>
    <w:p w:rsidR="00D971BE" w:rsidRDefault="009D0431" w:rsidP="00BB1CC7">
      <w:pPr>
        <w:jc w:val="both"/>
        <w:rPr>
          <w:rFonts w:ascii="Arial" w:hAnsi="Arial" w:cs="Arial"/>
        </w:rPr>
      </w:pPr>
      <w:bookmarkStart w:id="0" w:name="_GoBack"/>
      <w:r>
        <w:rPr>
          <w:noProof/>
          <w:lang w:val="es-ES"/>
        </w:rPr>
        <w:drawing>
          <wp:inline distT="0" distB="0" distL="0" distR="0" wp14:anchorId="703151BD" wp14:editId="2F19AC88">
            <wp:extent cx="5610225" cy="271462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>bai eta AP-15eko kontrako norabidean ageri den haren simetrikoa ere.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>2.- Kontuan hartu beharra dago, era berean, zein den hura zein eremu ge</w:t>
      </w:r>
      <w:r>
        <w:rPr>
          <w:rFonts w:ascii="Arial" w:hAnsi="Arial"/>
        </w:rPr>
        <w:t>o</w:t>
      </w:r>
      <w:r>
        <w:rPr>
          <w:rFonts w:ascii="Arial" w:hAnsi="Arial"/>
        </w:rPr>
        <w:t>grafikotan dagoen jarria.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3.- Gure ustez, aipatutako kartelaren xedea ez da </w:t>
      </w:r>
      <w:proofErr w:type="spellStart"/>
      <w:r>
        <w:rPr>
          <w:rFonts w:ascii="Arial" w:hAnsi="Arial"/>
        </w:rPr>
        <w:t>seinalizatzea</w:t>
      </w:r>
      <w:proofErr w:type="spellEnd"/>
      <w:r>
        <w:rPr>
          <w:rFonts w:ascii="Arial" w:hAnsi="Arial"/>
        </w:rPr>
        <w:t xml:space="preserve"> aipatutako seinalea zein parajetan dagoen, zeren eta AP-15 autobideak ez baitu formatu horretako </w:t>
      </w:r>
      <w:proofErr w:type="spellStart"/>
      <w:r>
        <w:rPr>
          <w:rFonts w:ascii="Arial" w:hAnsi="Arial"/>
        </w:rPr>
        <w:t>lokalizazio</w:t>
      </w:r>
      <w:proofErr w:type="spellEnd"/>
      <w:r>
        <w:rPr>
          <w:rFonts w:ascii="Arial" w:hAnsi="Arial"/>
        </w:rPr>
        <w:t xml:space="preserve"> geografikoko seinaleztapenik (AP-15 autobidearen ertz</w:t>
      </w:r>
      <w:r>
        <w:rPr>
          <w:rFonts w:ascii="Arial" w:hAnsi="Arial"/>
        </w:rPr>
        <w:t>e</w:t>
      </w:r>
      <w:r>
        <w:rPr>
          <w:rFonts w:ascii="Arial" w:hAnsi="Arial"/>
        </w:rPr>
        <w:t>tan ikus daitezkeen antzeko kartelek lotura-guneetan eta inguruetan dauden jomuga turistikoetarako orientabidea emateko gezi-kartelaren formatua dute).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>Aitzitik, badirudi aipatutako kartelaren xedea dela informatzea, sareko toki a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kotan ohikoa den bezala, bide-azpiegitura zeharkatzen ari den “mendi-portuaren” altuerari buruz. 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4.- </w:t>
      </w:r>
      <w:proofErr w:type="spellStart"/>
      <w:r>
        <w:rPr>
          <w:rFonts w:ascii="Arial" w:hAnsi="Arial"/>
        </w:rPr>
        <w:t>Unzué&lt;&gt;Untzue</w:t>
      </w:r>
      <w:proofErr w:type="spellEnd"/>
      <w:r>
        <w:rPr>
          <w:rFonts w:ascii="Arial" w:hAnsi="Arial"/>
        </w:rPr>
        <w:t xml:space="preserve"> eta Artederreta sarreretarako </w:t>
      </w:r>
      <w:r>
        <w:rPr>
          <w:rFonts w:ascii="Arial" w:hAnsi="Arial"/>
          <w:i/>
          <w:iCs/>
        </w:rPr>
        <w:t>Nafarroako Toponimia Of</w:t>
      </w:r>
      <w:r>
        <w:rPr>
          <w:rFonts w:ascii="Arial" w:hAnsi="Arial"/>
          <w:i/>
          <w:iCs/>
        </w:rPr>
        <w:t>i</w:t>
      </w:r>
      <w:r>
        <w:rPr>
          <w:rFonts w:ascii="Arial" w:hAnsi="Arial"/>
          <w:i/>
          <w:iCs/>
        </w:rPr>
        <w:t xml:space="preserve">ziala </w:t>
      </w:r>
      <w:r>
        <w:rPr>
          <w:rFonts w:ascii="Arial" w:hAnsi="Arial"/>
        </w:rPr>
        <w:t>datu basean jasotakoa aztertuta, aurkitzen den toponimo bakarra “Art</w:t>
      </w:r>
      <w:r>
        <w:rPr>
          <w:rFonts w:ascii="Arial" w:hAnsi="Arial"/>
        </w:rPr>
        <w:t>e</w:t>
      </w:r>
      <w:r>
        <w:rPr>
          <w:rFonts w:ascii="Arial" w:hAnsi="Arial"/>
        </w:rPr>
        <w:lastRenderedPageBreak/>
        <w:t xml:space="preserve">derreta, Ermita de </w:t>
      </w:r>
      <w:proofErr w:type="spellStart"/>
      <w:r>
        <w:rPr>
          <w:rFonts w:ascii="Arial" w:hAnsi="Arial"/>
        </w:rPr>
        <w:t>Nuestra</w:t>
      </w:r>
      <w:proofErr w:type="spellEnd"/>
      <w:r>
        <w:rPr>
          <w:rFonts w:ascii="Arial" w:hAnsi="Arial"/>
        </w:rPr>
        <w:t xml:space="preserve"> Señora de” da, eta ez dator bat AP-15eko erabi</w:t>
      </w:r>
      <w:r>
        <w:rPr>
          <w:rFonts w:ascii="Arial" w:hAnsi="Arial"/>
        </w:rPr>
        <w:t>l</w:t>
      </w:r>
      <w:r>
        <w:rPr>
          <w:rFonts w:ascii="Arial" w:hAnsi="Arial"/>
        </w:rPr>
        <w:t>tzaileei eman nahi zaien informazioarekin.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Aitzitik, datu base horretan </w:t>
      </w:r>
      <w:proofErr w:type="spellStart"/>
      <w:r>
        <w:rPr>
          <w:rFonts w:ascii="Arial" w:hAnsi="Arial"/>
        </w:rPr>
        <w:t>Unzué&lt;&gt;Untzue</w:t>
      </w:r>
      <w:proofErr w:type="spellEnd"/>
      <w:r>
        <w:rPr>
          <w:rFonts w:ascii="Arial" w:hAnsi="Arial"/>
        </w:rPr>
        <w:t xml:space="preserve"> eta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Carrascal</w:t>
      </w:r>
      <w:proofErr w:type="spellEnd"/>
      <w:r>
        <w:rPr>
          <w:rFonts w:ascii="Arial" w:hAnsi="Arial"/>
        </w:rPr>
        <w:t xml:space="preserve"> sarrerak </w:t>
      </w:r>
      <w:proofErr w:type="spellStart"/>
      <w:r>
        <w:rPr>
          <w:rFonts w:ascii="Arial" w:hAnsi="Arial"/>
        </w:rPr>
        <w:t>konsu</w:t>
      </w:r>
      <w:r>
        <w:rPr>
          <w:rFonts w:ascii="Arial" w:hAnsi="Arial"/>
        </w:rPr>
        <w:t>l</w:t>
      </w:r>
      <w:r>
        <w:rPr>
          <w:rFonts w:ascii="Arial" w:hAnsi="Arial"/>
        </w:rPr>
        <w:t>tatuta</w:t>
      </w:r>
      <w:proofErr w:type="spellEnd"/>
      <w:r>
        <w:rPr>
          <w:rFonts w:ascii="Arial" w:hAnsi="Arial"/>
        </w:rPr>
        <w:t>, honako toponimo eta aldaera hauek aurkitzen dira: “</w:t>
      </w:r>
      <w:proofErr w:type="spellStart"/>
      <w:r>
        <w:rPr>
          <w:rFonts w:ascii="Arial" w:hAnsi="Arial"/>
        </w:rPr>
        <w:t>Carrascal</w:t>
      </w:r>
      <w:proofErr w:type="spellEnd"/>
      <w:r>
        <w:rPr>
          <w:rFonts w:ascii="Arial" w:hAnsi="Arial"/>
        </w:rPr>
        <w:t>”; “</w:t>
      </w:r>
      <w:proofErr w:type="spellStart"/>
      <w:r>
        <w:rPr>
          <w:rFonts w:ascii="Arial" w:hAnsi="Arial"/>
        </w:rPr>
        <w:t>C</w:t>
      </w:r>
      <w:r>
        <w:rPr>
          <w:rFonts w:ascii="Arial" w:hAnsi="Arial"/>
        </w:rPr>
        <w:t>a</w:t>
      </w:r>
      <w:r>
        <w:rPr>
          <w:rFonts w:ascii="Arial" w:hAnsi="Arial"/>
        </w:rPr>
        <w:t>rrascal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>"; “</w:t>
      </w:r>
      <w:proofErr w:type="spellStart"/>
      <w:r>
        <w:rPr>
          <w:rFonts w:ascii="Arial" w:hAnsi="Arial"/>
        </w:rPr>
        <w:t>Carrascal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monte</w:t>
      </w:r>
      <w:proofErr w:type="spellEnd"/>
      <w:r>
        <w:rPr>
          <w:rFonts w:ascii="Arial" w:hAnsi="Arial"/>
        </w:rPr>
        <w:t xml:space="preserve"> de”, eta “</w:t>
      </w:r>
      <w:proofErr w:type="spellStart"/>
      <w:r>
        <w:rPr>
          <w:rFonts w:ascii="Arial" w:hAnsi="Arial"/>
        </w:rPr>
        <w:t>Carrascal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puerto</w:t>
      </w:r>
      <w:proofErr w:type="spellEnd"/>
      <w:r>
        <w:rPr>
          <w:rFonts w:ascii="Arial" w:hAnsi="Arial"/>
        </w:rPr>
        <w:t xml:space="preserve"> de”. Horiek, izan ere, bat datoz, zehatz, azpiegiturako erabiltzaileei eman nahi zaien informazioar</w:t>
      </w:r>
      <w:r>
        <w:rPr>
          <w:rFonts w:ascii="Arial" w:hAnsi="Arial"/>
        </w:rPr>
        <w:t>e</w:t>
      </w:r>
      <w:r>
        <w:rPr>
          <w:rFonts w:ascii="Arial" w:hAnsi="Arial"/>
        </w:rPr>
        <w:t>kin.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5.- Emandako arrazoiak direla eta, uste dugu galderaren xede den kartelaren edukia zuzena dela eta ez dela </w:t>
      </w:r>
      <w:proofErr w:type="spellStart"/>
      <w:r>
        <w:rPr>
          <w:rFonts w:ascii="Arial" w:hAnsi="Arial"/>
        </w:rPr>
        <w:t>Audenasarekin</w:t>
      </w:r>
      <w:proofErr w:type="spellEnd"/>
      <w:r>
        <w:rPr>
          <w:rFonts w:ascii="Arial" w:hAnsi="Arial"/>
        </w:rPr>
        <w:t xml:space="preserve"> batera inongo jarduketarik egin behar egungo errotulazioa aldatzeko. 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6.- Toponimoen aukeraketari dagokionez, Herri Lan Zuzendaritza Nagusiak ez du detektatu inongo gabeziarik dagoenik Errepideen Sareko informazio-seinale bertikaletan, eta egiten duen bakarra da horiek ordeztu eta gaurkotzea horri buruz indarrean den araudiari jarraituz (turismoko seinaleei dagokienez, Turismo eta Merkataritza Zuzendaritza Nagusiaren irizpidearen arabera), N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farroako </w:t>
      </w:r>
      <w:proofErr w:type="spellStart"/>
      <w:r>
        <w:rPr>
          <w:rFonts w:ascii="Arial" w:hAnsi="Arial"/>
        </w:rPr>
        <w:t>herriguneen</w:t>
      </w:r>
      <w:proofErr w:type="spellEnd"/>
      <w:r>
        <w:rPr>
          <w:rFonts w:ascii="Arial" w:hAnsi="Arial"/>
        </w:rPr>
        <w:t xml:space="preserve"> izen ofizialak erabiltzeko eta grafikoki adierazteko irizp</w:t>
      </w:r>
      <w:r>
        <w:rPr>
          <w:rFonts w:ascii="Arial" w:hAnsi="Arial"/>
        </w:rPr>
        <w:t>i</w:t>
      </w:r>
      <w:r>
        <w:rPr>
          <w:rFonts w:ascii="Arial" w:hAnsi="Arial"/>
        </w:rPr>
        <w:t>deak onartzen dituen otsailaren 28ko 5/2018 Foru Dekretuaren xedapen ir</w:t>
      </w:r>
      <w:r>
        <w:rPr>
          <w:rFonts w:ascii="Arial" w:hAnsi="Arial"/>
        </w:rPr>
        <w:t>a</w:t>
      </w:r>
      <w:r>
        <w:rPr>
          <w:rFonts w:ascii="Arial" w:hAnsi="Arial"/>
        </w:rPr>
        <w:t>gankorrean horretarako aurreikusita dauden epeen arabera.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/>
        </w:rPr>
        <w:t>Herrilan Zuzendaritza Nagusiak ez du oro har eta sare osorako jarduketarik egiten informazio-seinale bertikaletan detektatutako gabeziak zuzentzeko; a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tzitik, kontserbazio-arrazoiengatik egin beharreko ordezteak egiten ditu. </w:t>
      </w:r>
    </w:p>
    <w:p w:rsidR="00D971BE" w:rsidRDefault="00580F08" w:rsidP="00580F08">
      <w:pPr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 betez.</w:t>
      </w:r>
    </w:p>
    <w:p w:rsidR="00A35D77" w:rsidRPr="009F5797" w:rsidRDefault="00A35D77" w:rsidP="00A35D77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2018ko urriaren 15ean</w:t>
      </w:r>
    </w:p>
    <w:p w:rsidR="00A35D77" w:rsidRPr="009F5797" w:rsidRDefault="00D971BE" w:rsidP="00A35D77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Garapen Ekonomikorako kontseilaria: Manuel Ayerdi Olaizola</w:t>
      </w:r>
    </w:p>
    <w:sectPr w:rsidR="00A35D77" w:rsidRPr="009F5797" w:rsidSect="008C364D">
      <w:headerReference w:type="default" r:id="rId9"/>
      <w:pgSz w:w="11906" w:h="16838"/>
      <w:pgMar w:top="2835" w:right="991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BD" w:rsidRDefault="000C6EBD">
      <w:r>
        <w:separator/>
      </w:r>
    </w:p>
  </w:endnote>
  <w:endnote w:type="continuationSeparator" w:id="0">
    <w:p w:rsidR="000C6EBD" w:rsidRDefault="000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BD" w:rsidRDefault="000C6EBD">
      <w:r>
        <w:separator/>
      </w:r>
    </w:p>
  </w:footnote>
  <w:footnote w:type="continuationSeparator" w:id="0">
    <w:p w:rsidR="000C6EBD" w:rsidRDefault="000C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28" w:rsidRDefault="00A45828" w:rsidP="00CE62D8">
    <w:pPr>
      <w:pStyle w:val="Encabezad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51BC0"/>
    <w:rsid w:val="00065308"/>
    <w:rsid w:val="000C6EBD"/>
    <w:rsid w:val="000D10F5"/>
    <w:rsid w:val="001667FF"/>
    <w:rsid w:val="0018246C"/>
    <w:rsid w:val="00201CF4"/>
    <w:rsid w:val="00242E53"/>
    <w:rsid w:val="00260CE3"/>
    <w:rsid w:val="00291975"/>
    <w:rsid w:val="002F2B7C"/>
    <w:rsid w:val="003175E0"/>
    <w:rsid w:val="00336664"/>
    <w:rsid w:val="003549E8"/>
    <w:rsid w:val="003739F3"/>
    <w:rsid w:val="00381360"/>
    <w:rsid w:val="00395C5D"/>
    <w:rsid w:val="0039620B"/>
    <w:rsid w:val="003B3C9A"/>
    <w:rsid w:val="003C3926"/>
    <w:rsid w:val="003C5811"/>
    <w:rsid w:val="003D4143"/>
    <w:rsid w:val="00453804"/>
    <w:rsid w:val="004829B8"/>
    <w:rsid w:val="00486578"/>
    <w:rsid w:val="00494102"/>
    <w:rsid w:val="004C08AD"/>
    <w:rsid w:val="004C68CC"/>
    <w:rsid w:val="00502FEC"/>
    <w:rsid w:val="00525110"/>
    <w:rsid w:val="00572C27"/>
    <w:rsid w:val="00580F08"/>
    <w:rsid w:val="005B2E0E"/>
    <w:rsid w:val="00685663"/>
    <w:rsid w:val="006E31CB"/>
    <w:rsid w:val="00730C5A"/>
    <w:rsid w:val="00734064"/>
    <w:rsid w:val="007818E6"/>
    <w:rsid w:val="007A7FE3"/>
    <w:rsid w:val="007D2B80"/>
    <w:rsid w:val="00880515"/>
    <w:rsid w:val="008A4121"/>
    <w:rsid w:val="008C364D"/>
    <w:rsid w:val="008F56D1"/>
    <w:rsid w:val="00933683"/>
    <w:rsid w:val="009B458C"/>
    <w:rsid w:val="009D0431"/>
    <w:rsid w:val="009D0FF8"/>
    <w:rsid w:val="009E4A6E"/>
    <w:rsid w:val="009F5DF6"/>
    <w:rsid w:val="00A35D77"/>
    <w:rsid w:val="00A45828"/>
    <w:rsid w:val="00A52EB8"/>
    <w:rsid w:val="00A779FF"/>
    <w:rsid w:val="00AA2E4F"/>
    <w:rsid w:val="00B3695B"/>
    <w:rsid w:val="00B37FFB"/>
    <w:rsid w:val="00BB1CC7"/>
    <w:rsid w:val="00BB2708"/>
    <w:rsid w:val="00BF07CD"/>
    <w:rsid w:val="00C14D68"/>
    <w:rsid w:val="00C722D6"/>
    <w:rsid w:val="00CE0AAE"/>
    <w:rsid w:val="00CE1BD3"/>
    <w:rsid w:val="00CE62D8"/>
    <w:rsid w:val="00D80802"/>
    <w:rsid w:val="00D971BE"/>
    <w:rsid w:val="00DB5D94"/>
    <w:rsid w:val="00E027CD"/>
    <w:rsid w:val="00E31B39"/>
    <w:rsid w:val="00E94657"/>
    <w:rsid w:val="00EA7866"/>
    <w:rsid w:val="00F5255E"/>
    <w:rsid w:val="00F741F1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Iñaki De Santiago</cp:lastModifiedBy>
  <cp:revision>3</cp:revision>
  <cp:lastPrinted>2018-10-15T16:06:00Z</cp:lastPrinted>
  <dcterms:created xsi:type="dcterms:W3CDTF">2018-11-22T08:44:00Z</dcterms:created>
  <dcterms:modified xsi:type="dcterms:W3CDTF">2018-11-22T08:49:00Z</dcterms:modified>
</cp:coreProperties>
</file>