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Triman Minerals enpresako plantillaren eskubideez arduratzeko eta Sodenak egindako inbertsio berreskuratzeko hartzen ari diren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jaunak, Legebiltzarreko Erregelamenduan ezarritakoaren babesean, honako galdera hau egiten dio Garapen Ekonomikorako kontseilari eta Nafarroako Gobernuko lehendakariorde denari, Osoko Bilkuran ahoz erantzun dezan:</w:t>
      </w:r>
    </w:p>
    <w:p>
      <w:pPr>
        <w:pStyle w:val="0"/>
        <w:suppressAutoHyphens w:val="false"/>
        <w:rPr>
          <w:rStyle w:val="1"/>
        </w:rPr>
      </w:pPr>
      <w:r>
        <w:rPr>
          <w:rStyle w:val="1"/>
        </w:rPr>
        <w:t xml:space="preserve">2017ko abuztuan, Sodena enpresa publikoak 1,5 milioi inguruko mailegua eman zion Triman Minerals enpresari, zuzendaritzak hurrengo urteetarako azaldutako nazioarteko negozio-plana aldezteko. Kreditua, Aierdi lehendakariordearen hitzetan, “behar adinako berariazko bermeekin” eman zen. Une honetan, 2018ko ekainaren 5ean enpresan konkurtsoa dekretatu ostean, langileak salatzen ari dira 45 familia nafar babesgabetasun egoeran daudela, 12 hilabete daramatzatelako kobratu gabe.</w:t>
      </w:r>
    </w:p>
    <w:p>
      <w:pPr>
        <w:pStyle w:val="0"/>
        <w:suppressAutoHyphens w:val="false"/>
        <w:rPr>
          <w:rStyle w:val="1"/>
        </w:rPr>
      </w:pPr>
      <w:r>
        <w:rPr>
          <w:rStyle w:val="1"/>
        </w:rPr>
        <w:t xml:space="preserve">Nafarroako Gobernua zer neurri hartzen ari da Triman Mineralseko plantillaren eskubideak babesteko eta, horrenbestez, egindako inbertsioa berreskuratzeko?</w:t>
      </w:r>
    </w:p>
    <w:p>
      <w:pPr>
        <w:pStyle w:val="0"/>
        <w:suppressAutoHyphens w:val="false"/>
        <w:rPr>
          <w:rStyle w:val="1"/>
        </w:rPr>
      </w:pPr>
      <w:r>
        <w:rPr>
          <w:rStyle w:val="1"/>
        </w:rPr>
        <w:t xml:space="preserve">Iruñean, 2019ko urtarrilaren 16an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