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empresa Triman Minerals,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 la empresa Triman Minerals y el proceso de concurso en el que está inmersa, este parlamentario desea conocer: </w:t>
      </w:r>
    </w:p>
    <w:p>
      <w:pPr>
        <w:pStyle w:val="0"/>
        <w:suppressAutoHyphens w:val="false"/>
        <w:rPr>
          <w:rStyle w:val="1"/>
        </w:rPr>
      </w:pPr>
      <w:r>
        <w:rPr>
          <w:rStyle w:val="1"/>
        </w:rPr>
        <w:t xml:space="preserve">• Si está trabajando Sodena en alguna opción que implique el mantenimiento de la actividad y el empleo </w:t>
      </w:r>
    </w:p>
    <w:p>
      <w:pPr>
        <w:pStyle w:val="0"/>
        <w:suppressAutoHyphens w:val="false"/>
        <w:rPr>
          <w:rStyle w:val="1"/>
        </w:rPr>
      </w:pPr>
      <w:r>
        <w:rPr>
          <w:rStyle w:val="1"/>
        </w:rPr>
        <w:t xml:space="preserve">• ¿Cuál es la posición de Sodena sobre la posibllidad de declarar el concurso culposo? </w:t>
      </w:r>
    </w:p>
    <w:p>
      <w:pPr>
        <w:pStyle w:val="0"/>
        <w:suppressAutoHyphens w:val="false"/>
        <w:rPr>
          <w:rStyle w:val="1"/>
        </w:rPr>
      </w:pPr>
      <w:r>
        <w:rPr>
          <w:rStyle w:val="1"/>
        </w:rPr>
        <w:t xml:space="preserve">En Iruña, a 24 de enero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