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del “Acuerdo de creación de una ponencia para el estudio de los procedimientos ajustados a derecho a seguir en los procesos de externalización e internalización de servicios y trabajos entre las empresas privadas y la Administración Pública al objeto de salvaguardar los derechos de las personas trabajadoras afectadas”, aprobada por la Comisión de Presidencia, Función Pública, Interior y Justicia del Parlamento de Navarra, en sesión celebrada el día 30 de enero de 2019, cuyo texto se inserta a continuación:</w:t>
      </w:r>
    </w:p>
    <w:p>
      <w:pPr>
        <w:pStyle w:val="0"/>
        <w:suppressAutoHyphens w:val="false"/>
        <w:rPr>
          <w:rStyle w:val="1"/>
        </w:rPr>
      </w:pPr>
      <w:r>
        <w:rPr>
          <w:rStyle w:val="1"/>
        </w:rPr>
        <w:t xml:space="preserve">“</w:t>
      </w:r>
      <w:r>
        <w:rPr>
          <w:rStyle w:val="1"/>
          <w:b w:val="true"/>
        </w:rPr>
        <w:t xml:space="preserve">1.º</w:t>
      </w:r>
      <w:r>
        <w:rPr>
          <w:rStyle w:val="1"/>
        </w:rPr>
        <w:t xml:space="preserve"> Crear una Ponencia en el seno de la Comisión de Presidencia, Función Pública, Interior y Justicia para el estudio de los procedimientos ajustados a derecho a seguir en los procesos de externalización e internalización de servicios y trabajos entre las empresas privadas y la Administración Pública al objeto de salvaguardar los derechos de las personas trabajadoras afectadas.</w:t>
      </w:r>
    </w:p>
    <w:p>
      <w:pPr>
        <w:pStyle w:val="0"/>
        <w:suppressAutoHyphens w:val="false"/>
        <w:rPr>
          <w:rStyle w:val="1"/>
        </w:rPr>
      </w:pPr>
      <w:r>
        <w:rPr>
          <w:rStyle w:val="1"/>
          <w:b w:val="true"/>
        </w:rPr>
        <w:t xml:space="preserve">2.º </w:t>
      </w:r>
      <w:r>
        <w:rPr>
          <w:rStyle w:val="1"/>
        </w:rPr>
        <w:t xml:space="preserve">Elevar el presente Acuerdo a la Mesa de la Cámara para que disponga lo necesario sobre la composición y constitución de la referida Ponencia”.</w:t>
      </w:r>
    </w:p>
    <w:p>
      <w:pPr>
        <w:pStyle w:val="0"/>
        <w:suppressAutoHyphens w:val="false"/>
        <w:rPr>
          <w:rStyle w:val="1"/>
        </w:rPr>
      </w:pPr>
      <w:r>
        <w:rPr>
          <w:rStyle w:val="1"/>
        </w:rPr>
        <w:t xml:space="preserve">Pamplona, 30 de enero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