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b w:val="true"/>
          <w:spacing w:val="-1.919"/>
        </w:rPr>
        <w:t xml:space="preserve">1.º</w:t>
      </w:r>
      <w:r>
        <w:rPr>
          <w:rStyle w:val="1"/>
          <w:spacing w:val="-1.919"/>
        </w:rPr>
        <w:t xml:space="preserve"> Admitir a trámite la pregunta de máxima actualidad sobre la garantía de los derechos lingüísticos de todos los niños y niñas de Abárzuza para el curso 2019/2020 en el colegio público de Educación Infantil y Primaria de la localidad, formulada por el Ilmo. Sr. D. Carlos Gimeno Gurpegui.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Gimeno Gurpegui, adscrito al Grupo Parlamentario Partido Socialista de Navarra, al amparo de lo establecido en el Reglamento de la Cámara, formula a la Consejera de Educación del Gobierno de Navarra, para su contestación en el Pleno,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¿Se garantizan los derechos lingüísticos de todos los niños y niñas de Abárzuza el próximo curso académico 2019/20 en el colegio público de Educación Infantil y Primaria de la localidad?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enero de 2019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Carlos Gimeno Gurpegui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