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Maribel García Malo andreak egindako galderaren erantzuna, Foru Diputazioak emana, ezgaitasun psikikoa duten pertsonentzako garraiobideari buruzkoa. Galdera 2018ko urriaren 15eko 123. Nafarroako Parlamentuko Aldizkari Ofizialean argitaratu zen.</w:t>
      </w:r>
    </w:p>
    <w:p>
      <w:pPr>
        <w:pStyle w:val="0"/>
        <w:suppressAutoHyphens w:val="false"/>
        <w:rPr>
          <w:rStyle w:val="1"/>
        </w:rPr>
      </w:pPr>
      <w:r>
        <w:rPr>
          <w:rStyle w:val="1"/>
        </w:rPr>
        <w:t xml:space="preserve">Iruñean, 2018ko azaroaren 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parlamentu-taldeari atxikitako foru parlamentari Maribel García Malo andreak galdera egin du (9-18/PES-00200) Desgaitasun psikikoa duten pertsonak desgaitasun-zentroetara joateko garraioari buruz. Hona Nafarroako Gobernuko Eskubide Sozialetako kontseilariaren erantzuna:</w:t>
      </w:r>
    </w:p>
    <w:p>
      <w:pPr>
        <w:pStyle w:val="0"/>
        <w:suppressAutoHyphens w:val="false"/>
        <w:rPr>
          <w:rStyle w:val="1"/>
        </w:rPr>
      </w:pPr>
      <w:r>
        <w:rPr>
          <w:rStyle w:val="1"/>
        </w:rPr>
        <w:t xml:space="preserve">Nafarroako Gobernuak garraio hori diruz laguntzen al du? Baiezkoan, azaldu zehaztasunez laguntza zertan datzan eta nola eskatu behar den.</w:t>
      </w:r>
    </w:p>
    <w:p>
      <w:pPr>
        <w:pStyle w:val="0"/>
        <w:suppressAutoHyphens w:val="false"/>
        <w:rPr>
          <w:rStyle w:val="1"/>
        </w:rPr>
      </w:pPr>
      <w:r>
        <w:rPr>
          <w:rStyle w:val="1"/>
        </w:rPr>
        <w:t xml:space="preserve">Garraio egokitu eta lagunduaren zerbitzuari dagokionez, prestazio bermatu bat da desgaitasuna dutenentzako eguneko zentro batera joaten diren guztientzat, Nafarroako Gobernuak finantzatzen duena. Gizarte zerbitzuen zorroan, prestazio ez-bermatutzat jotzen da lanerako zentro batera joaten direnen kasuan.</w:t>
      </w:r>
    </w:p>
    <w:p>
      <w:pPr>
        <w:pStyle w:val="0"/>
        <w:suppressAutoHyphens w:val="false"/>
        <w:rPr>
          <w:rStyle w:val="1"/>
        </w:rPr>
      </w:pPr>
      <w:r>
        <w:rPr>
          <w:rStyle w:val="1"/>
        </w:rPr>
        <w:t xml:space="preserve">Eguneko laguntzaren erabiltzailearen bizilekua joaten den zentroari dagokion gizarte zerbitzuen barrutitik kanpo dagoenean, garraioa zentroak kudeatzen dituzten entitateek egiten dute, zentroen kudeaketarako adjudikatutako kontratuetako baldintza teknikoen pleguek eskatzen duten moduan.</w:t>
      </w:r>
    </w:p>
    <w:p>
      <w:pPr>
        <w:pStyle w:val="0"/>
        <w:suppressAutoHyphens w:val="false"/>
        <w:rPr>
          <w:rStyle w:val="1"/>
        </w:rPr>
      </w:pPr>
      <w:r>
        <w:rPr>
          <w:rStyle w:val="1"/>
        </w:rPr>
        <w:t xml:space="preserve">Baldin eta erabiltzailearen helbidea joaten den zentroari dagokion gizarte zerbitzuen barrutitik kanpo badago, garraio egokituaren zerbitzua gaur egun Gurutze Gorriak kudeatzen duen garraio egokiturako kudeaketa-kontratuaren bidez ematen da.</w:t>
      </w:r>
    </w:p>
    <w:p>
      <w:pPr>
        <w:pStyle w:val="0"/>
        <w:suppressAutoHyphens w:val="false"/>
        <w:rPr>
          <w:rStyle w:val="1"/>
        </w:rPr>
      </w:pPr>
      <w:r>
        <w:rPr>
          <w:rStyle w:val="1"/>
        </w:rPr>
        <w:t xml:space="preserve">Batzuetan, gerta daiteke kontratu horrek erantzunik ez ematea erabiltzailearen garraio-beharrari; bada, halakoetan, erabiltzaileak zerbitzuari lotutako prestazio bat eska dezake hartatik heldutako gastuak ordaintzeko, Zerbitzuari lotutako prestazio ekonomikoak arautzen dituen ekainaren 1eko 210/2009 Foru Aginduak jaso bezala.</w:t>
      </w:r>
    </w:p>
    <w:p>
      <w:pPr>
        <w:pStyle w:val="0"/>
        <w:suppressAutoHyphens w:val="false"/>
        <w:rPr>
          <w:rStyle w:val="1"/>
        </w:rPr>
      </w:pPr>
      <w:r>
        <w:rPr>
          <w:rStyle w:val="1"/>
        </w:rPr>
        <w:t xml:space="preserve">Arau horren arabera, bidaiarien garraio publiko erregularra baliatzen ahal duten erabiltzaileentzat, lotutako gehieneko prestazioa kalkulatzeko, hau eginen da: bidaiarien garraio erregularreko txartelaren prezioa bider eguneko arreta zerbitzura benetan joandako egun kopurua. Bidaiarien garraio publiko erregularra baliatu ezin duten erabiltzaileek, berriz, prestazio ekonomiko bat jasoko dute, zeinaren gehieneko kopurua kalkulatzeko eragiketa hau ezarri baita: 0,20 euro bider distantzia —hau da, eguneko arreta zerbitzutik erabiltzailearen etxeraino dagoen kilometro kopurua— eta bider benetan joandako egun kopurua. Modalitate hori eskuratu ahal izateko, Pertsonen Autonomiarako Nafarroako Agentziaren dagokion atalaren aldeko txostena eskatuko da.</w:t>
      </w:r>
    </w:p>
    <w:p>
      <w:pPr>
        <w:pStyle w:val="0"/>
        <w:suppressAutoHyphens w:val="false"/>
        <w:rPr>
          <w:rStyle w:val="1"/>
        </w:rPr>
      </w:pPr>
      <w:r>
        <w:rPr>
          <w:rStyle w:val="1"/>
        </w:rPr>
        <w:t xml:space="preserve">Prestazioaren zenbatekoa kalkulatuko da kasuan kasuko baliabidera egiazki joaten den egunen arabera; hori dela eta, ekitaldiaren amaieran dagokion erregularizazioa eginen da, erabiltzailea bertaratu ez den egunak deskontatuz. Eta egun bakoitzean zerbitzura joateko bidaia bat eta etxera itzultzeko bidaia bat kontatuko da soilik.</w:t>
      </w:r>
    </w:p>
    <w:p>
      <w:pPr>
        <w:pStyle w:val="0"/>
        <w:suppressAutoHyphens w:val="false"/>
        <w:rPr>
          <w:rStyle w:val="1"/>
        </w:rPr>
      </w:pPr>
      <w:r>
        <w:rPr>
          <w:rStyle w:val="1"/>
        </w:rPr>
        <w:t xml:space="preserve">Garraio-zerbitzu egokitu eta lagundurako eskaera, dela zerbitzu gisa, dela zerbitzuari lotutako prestazio ekonomiko gisa, gainerako zerbitzu eta prestazioekin gertatzen den bezala, erabiltzaile bakoitzari, bere banakako-arreta programaren arabera, dagokion oinarrizko gizarte zerbitzuaren bitartez eginen da.</w:t>
      </w:r>
    </w:p>
    <w:p>
      <w:pPr>
        <w:pStyle w:val="0"/>
        <w:suppressAutoHyphens w:val="false"/>
        <w:rPr>
          <w:rStyle w:val="1"/>
        </w:rPr>
      </w:pPr>
      <w:r>
        <w:rPr>
          <w:rStyle w:val="1"/>
        </w:rPr>
        <w:t xml:space="preserve">Erkidegoz aldatzea baldin badakar ere diruz laguntzen al da? Adibidez, Carcarreko desgaitu bat Calahorrara joaten baldin bada. Kasu horretan, erkidego mugakideekiko hitzarmenen bat dago. Iraganean ere egon al da?</w:t>
      </w:r>
    </w:p>
    <w:p>
      <w:pPr>
        <w:pStyle w:val="0"/>
        <w:suppressAutoHyphens w:val="false"/>
        <w:rPr>
          <w:rStyle w:val="1"/>
        </w:rPr>
      </w:pPr>
      <w:r>
        <w:rPr>
          <w:rStyle w:val="1"/>
        </w:rPr>
        <w:t xml:space="preserve">Erabiltzailea beste autonomia erkidego bateko eguneko arretako baliabide batera joaten baldin bada, espedientea zentroa dagoen autonomia erkidegora aldatuko da, eta bera izanen da hura arautzen duen araudiaren arabera zerbitzua emateko eskuduna izanen dena.</w:t>
      </w:r>
    </w:p>
    <w:p>
      <w:pPr>
        <w:pStyle w:val="0"/>
        <w:suppressAutoHyphens w:val="false"/>
        <w:rPr>
          <w:rStyle w:val="1"/>
        </w:rPr>
      </w:pPr>
      <w:r>
        <w:rPr>
          <w:rStyle w:val="1"/>
        </w:rPr>
        <w:t xml:space="preserve">Nafarroako Foru Komunitateak hainbat aldiz proposatu izan du Mendekotasunari Arreta Eskaintzeko Sistemaren Batzorde Delegatuan, erkidego mugakideen arteko harremana erregula dadila, erabiltzaileak beste erkidego batzuetako zerbitzuez baliatu ahal daitezen, baldin eta, hurbilago egoteagatik, haietara iristea errazagoa bada, espedientea aldatzeko eskatu behar izan gabe, horrek errolda-aldaketa bat dakarrelako berekin. Une hauetan, estatu osoan oraindik ere ebatzi gabe dagoen kontu bat da.</w:t>
      </w:r>
    </w:p>
    <w:p>
      <w:pPr>
        <w:pStyle w:val="0"/>
        <w:suppressAutoHyphens w:val="false"/>
        <w:rPr>
          <w:rStyle w:val="1"/>
        </w:rPr>
      </w:pPr>
      <w:r>
        <w:rPr>
          <w:rStyle w:val="1"/>
        </w:rPr>
        <w:t xml:space="preserve">Hori dela eta, Pertsonen Autonomiarako eta Garapenerako Nafarroako Agentzia harremanetan jarri da autonomia erkidego mugakide batzuekin, elkarren arteko hitzarmenak proposatzeko Estatuko erregulazioa egiten ez den bitartean.</w:t>
      </w:r>
    </w:p>
    <w:p>
      <w:pPr>
        <w:pStyle w:val="0"/>
        <w:suppressAutoHyphens w:val="false"/>
        <w:rPr>
          <w:rStyle w:val="1"/>
        </w:rPr>
      </w:pPr>
      <w:r>
        <w:rPr>
          <w:rStyle w:val="1"/>
        </w:rPr>
        <w:t xml:space="preserve">Eskura dauzkagun datuekin, ez dugu jasota inongo hitzarmenik dagoenik.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azaroaren 6an</w:t>
      </w:r>
    </w:p>
    <w:p>
      <w:pPr>
        <w:pStyle w:val="0"/>
        <w:suppressAutoHyphens w:val="false"/>
        <w:rPr>
          <w:rStyle w:val="1"/>
        </w:rPr>
      </w:pPr>
      <w:r>
        <w:rPr>
          <w:rStyle w:val="1"/>
        </w:rPr>
        <w:t xml:space="preserve">Eskubide Sozialetako kontseilaria: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