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mejora de las relaciones del Gobierno de Navarra con Aragón, La Rioja, Comunidad Autónoma Vasca y Aquitania,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Deporte y Juventud.</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adscrito al Grupo Parlamentario Partido Socialista de Navarra, al amparo de lo establecido en el Reglamento de la Cámara, formula a la Consejera de Cultura, Deporte y Juventud, para contestación en Comisión, la siguiente pregunta oral. </w:t>
      </w:r>
    </w:p>
    <w:p>
      <w:pPr>
        <w:pStyle w:val="0"/>
        <w:suppressAutoHyphens w:val="false"/>
        <w:rPr>
          <w:rStyle w:val="1"/>
        </w:rPr>
      </w:pPr>
      <w:r>
        <w:rPr>
          <w:rStyle w:val="1"/>
        </w:rPr>
        <w:t xml:space="preserve">El 22 de septiembre de 2015 la Consejera de Cultura, Deporte y Juventud, Ana Herrera, compareció ante la Comisión de Cultura, Deporte y Juventud de este Parlamento con el objeto de 'Exponer los objetivos y las líneas de trabajo a seguir en su Departamento'. En dicha comparecencia la Consejera anunció que expandiría las relaciones con la Comunidad Autónoma Vasca, compartiendo experiencias con el resto de comunidades autónomas, especialmente con La Rioja, Aragón y Aquitania. </w:t>
      </w:r>
    </w:p>
    <w:p>
      <w:pPr>
        <w:pStyle w:val="0"/>
        <w:suppressAutoHyphens w:val="false"/>
        <w:rPr>
          <w:rStyle w:val="1"/>
        </w:rPr>
      </w:pPr>
      <w:r>
        <w:rPr>
          <w:rStyle w:val="1"/>
        </w:rPr>
        <w:t xml:space="preserve">¿En qué medida ha mejorado relaciones el Gobierno de Navarra con Aragón, La Rioja, Comunidad Autónoma Vasca y Aquitania en esta legislatura? </w:t>
      </w:r>
    </w:p>
    <w:p>
      <w:pPr>
        <w:pStyle w:val="0"/>
        <w:suppressAutoHyphens w:val="false"/>
        <w:rPr>
          <w:rStyle w:val="1"/>
        </w:rPr>
      </w:pPr>
      <w:r>
        <w:rPr>
          <w:rStyle w:val="1"/>
        </w:rPr>
        <w:t xml:space="preserve">Pamplona, 14 de febrero de 2019 </w:t>
      </w:r>
    </w:p>
    <w:p>
      <w:pPr>
        <w:pStyle w:val="0"/>
        <w:suppressAutoHyphens w:val="false"/>
        <w:rPr>
          <w:rStyle w:val="1"/>
        </w:rPr>
      </w:pPr>
      <w:r>
        <w:rPr>
          <w:rStyle w:val="1"/>
        </w:rPr>
        <w:t xml:space="preserve">El Parlamentario Foral: Guzmán Garmendia Pérez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