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25 de febrero de 2019,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</w:t>
      </w:r>
      <w:r>
        <w:rPr>
          <w:rStyle w:val="1"/>
        </w:rPr>
        <w:t xml:space="preserve"> Disponer que la moción por la que se insta al Gobierno de Navarra a realizar diversas acciones para erradicar la violencia contra la infancia, presentada por la Ilma. Sra. D.ª Mónica Doménech Linde y publicada en el Boletín Oficial del Parlamento de Navarra número 84 de 15 de junio de 2018, se tramite en la Comisión de Relaciones Ciudadanas e Institucionales.</w:t>
      </w:r>
    </w:p>
    <w:p>
      <w:pPr>
        <w:pStyle w:val="0"/>
        <w:suppressAutoHyphens w:val="false"/>
        <w:rPr>
          <w:rStyle w:val="1"/>
          <w:spacing w:val="1.919"/>
        </w:rPr>
      </w:pPr>
      <w:r>
        <w:rPr>
          <w:rStyle w:val="1"/>
          <w:b w:val="true"/>
          <w:spacing w:val="1.919"/>
        </w:rPr>
        <w:t xml:space="preserve">2.º</w:t>
      </w:r>
      <w:r>
        <w:rPr>
          <w:rStyle w:val="1"/>
          <w:spacing w:val="1.919"/>
        </w:rPr>
        <w:t xml:space="preserve"> Ordenar la publicación del presente Acuerdo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25 de febrero de 2019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La Presidenta: Ainhoa Aznárez Igarza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