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25 de febrero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interpelación sobre materia de política ante el juego en nuestra Comunidad, formulada por la Ilma. Sra. D.ª María Teresa Sáez Barrao.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Disponer que su tramitación tenga lugar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25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INTERPELACIÓN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María Teresa Sáez Barrao, Parlamentaria Foral adscrita al Grupo Podemos-Ahal Dugu/Orain Bai, al amparo de lo dispuesto en el Reglamento de esta Cámara, presenta la siguiente interpelación al Gobierno de Navarra.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Exposición de motivos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1992 la Organización Mundial de la Salud reconocía la ludopatía como un trastorno y la incluía en su Clasificación Internacional de Enfermedades. Años después, el Manual Diagnóstico y Estadístico de Trastornos Mentales identificaba la ludopatía como una auténtica adicción carente de sustancia. A la fecha numerosos ensayos clínicos demuestran que se trata de una condición que afecta gravemente no solo al o la individua, sino también a todo su entorno familiar, laboral y de amistades con consecuencias económicas y emocionales que sobrepasan a la propia persona enferma.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 importante que desde las Administraciones Públicas se asuma con determinación una situación que puede desembocar en un problema social de envergadura y que esto sea realizado de manera transversal afectando a diferentes departamentos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Hoy en día en Navarra tiene una moción aprobada, un reconocimiento en presupuestos sobre destino del dinero obtenido en el juego y un enmarque en Departamento de Salud.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Creemos que resulta insuficiente ya que las medidas a tomar deben de ser transversales y con perspectiva de género.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Por todo ello, esta parlamentaria interpela al Gobierno de Navarra en materia de política ante el juego en nuestra Comunidad.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Pamplona-Iruñea, 21 de febrero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María Teresa Sáez Barrao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