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Ilmo. Sr. D. Alberto Catalán Higueras, formulada por el epígrafe de 'otras opciones' en el apartado de sexo de la encuesta socioeconómica y cultural de la Evaluación diagnóstica de 4º de Primaria y 2º de Secundaria.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 ¿Qué unidad del Departamento de Educación ha introducido el epígrafe de “otras opciones” en el apartado de sexo de los alumnos/as de la encuesta socioeconómica y cultural de la Evaluación diagnostica de 4° de Primaria y 2° de Secundaria? </w:t>
      </w:r>
    </w:p>
    <w:p>
      <w:pPr>
        <w:pStyle w:val="0"/>
        <w:suppressAutoHyphens w:val="false"/>
        <w:rPr>
          <w:rStyle w:val="1"/>
        </w:rPr>
      </w:pPr>
      <w:r>
        <w:rPr>
          <w:rStyle w:val="1"/>
        </w:rPr>
        <w:t xml:space="preserve">- ¿Qué responsables del departamento han autorizado y dado el visto bueno a este apartado? </w:t>
      </w:r>
    </w:p>
    <w:p>
      <w:pPr>
        <w:pStyle w:val="0"/>
        <w:suppressAutoHyphens w:val="false"/>
        <w:rPr>
          <w:rStyle w:val="1"/>
        </w:rPr>
      </w:pPr>
      <w:r>
        <w:rPr>
          <w:rStyle w:val="1"/>
        </w:rPr>
        <w:t xml:space="preserve">- ¿Qué unidad del Departamento de Educación ha introducido el apartado referido a los idiomas en la encuesta? </w:t>
      </w:r>
    </w:p>
    <w:p>
      <w:pPr>
        <w:pStyle w:val="0"/>
        <w:suppressAutoHyphens w:val="false"/>
        <w:rPr>
          <w:rStyle w:val="1"/>
        </w:rPr>
      </w:pPr>
      <w:r>
        <w:rPr>
          <w:rStyle w:val="1"/>
        </w:rPr>
        <w:t xml:space="preserve">- ¿Qué responsable del departamento ha autorizado y dado el visto bueno a estas preguntas? </w:t>
      </w:r>
    </w:p>
    <w:p>
      <w:pPr>
        <w:pStyle w:val="0"/>
        <w:suppressAutoHyphens w:val="false"/>
        <w:rPr>
          <w:rStyle w:val="1"/>
        </w:rPr>
      </w:pPr>
      <w:r>
        <w:rPr>
          <w:rStyle w:val="1"/>
        </w:rPr>
        <w:t xml:space="preserve">Corella a 20 de febrero de 2019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