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1.º </w:t>
      </w:r>
      <w:r>
        <w:rPr>
          <w:rStyle w:val="1"/>
          <w:spacing w:val="-0.961"/>
        </w:rPr>
        <w:t xml:space="preserve">Admitir a trámite la pregunta sobre el proyecto de Decreto Foral en el que se establecen las normas básicas de organización y funcionamiento del Consejo de la Juventud de Navarra y se aprueban los principios generales que regulan los consejos de la juventud comarcales y locales, formulada por el Ilmo. Sr. D. Ángel Ansa Echegaray.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spacing w:val="1.919"/>
        </w:rPr>
        <w:t xml:space="preserve">Don Ángel Ansa Echegaray, miembro de las Cortes de Navarra, adscrito al Grupo Parlamentario de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15 de septiembre de 2018, finalizó el proceso de exposición pública del proyecto de Decreto Foral en el que se establecen las normas básicas de organización y funcionamiento del Consejo de la Juventud de Navarra y se aprueban los principios generales que regulan los consejos de la juventud comarcales y locales.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¿Por qué no se ha continuado con su tramitación desde entonces?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estado se encuentra en la actualidad?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julio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