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vídeo publicitario de cuatro partidos políticos que ostentan cargos del Gobierno de Navarra realizado con medios y recursos públicos,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realiza la siguiente pregunta oral dirigida al consejero de Presidencia, Igualdad, Función Pública e Interior para su contestación en el Pleno:</w:t>
      </w:r>
    </w:p>
    <w:p>
      <w:pPr>
        <w:pStyle w:val="0"/>
        <w:suppressAutoHyphens w:val="false"/>
        <w:rPr>
          <w:rStyle w:val="1"/>
        </w:rPr>
      </w:pPr>
      <w:r>
        <w:rPr>
          <w:rStyle w:val="1"/>
        </w:rPr>
        <w:t xml:space="preserve">¿Va a retirar el vídeo publicitario de cuatro partidos políticos que ostentan cargos del Gobierno de Navarra realizado con medios y recursos públicos?</w:t>
      </w:r>
    </w:p>
    <w:p>
      <w:pPr>
        <w:pStyle w:val="0"/>
        <w:suppressAutoHyphens w:val="false"/>
        <w:rPr>
          <w:rStyle w:val="1"/>
        </w:rPr>
      </w:pPr>
      <w:r>
        <w:rPr>
          <w:rStyle w:val="1"/>
        </w:rPr>
        <w:t xml:space="preserve">Pamplona, 11 de septiembre de 2019</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