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plangintza orokorreko mankomunitateei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irailaren 30ean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idatzi hauek aurkezten dizkio Legebiltzarreko Mahaiari, izapidetu dezan:</w:t>
      </w:r>
    </w:p>
    <w:p>
      <w:pPr>
        <w:pStyle w:val="0"/>
        <w:suppressAutoHyphens w:val="false"/>
        <w:rPr>
          <w:rStyle w:val="1"/>
        </w:rPr>
      </w:pPr>
      <w:r>
        <w:rPr>
          <w:rStyle w:val="1"/>
        </w:rPr>
        <w:t xml:space="preserve">Nafarroako Parlamentuak Nafarroako Toki Administrazioaren Erreformarako 4/2019 Foru Legea onetsi zuen aurreko legegintzaldian. Foru lege horren bidez, 213. artikulua gehitu zitzaion Nafarroako Toki Administrazioari buruzko uztailaren 2ko 6/1990 Foru Legeari; horren bidez, plangintza orokorreko mankomunitateen eraketa eta funtzionamendua arautu zen eta mankomunitate horiek toki entitateen izaera dutela ezarri zen.</w:t>
      </w:r>
    </w:p>
    <w:p>
      <w:pPr>
        <w:pStyle w:val="0"/>
        <w:suppressAutoHyphens w:val="false"/>
        <w:rPr>
          <w:rStyle w:val="1"/>
        </w:rPr>
      </w:pPr>
      <w:r>
        <w:rPr>
          <w:rStyle w:val="1"/>
        </w:rPr>
        <w:t xml:space="preserve">Mankomunitate horien erregulazioa izan zen Estatuko Administrazioak 4/2019 Foru Legea dela-eta adierazitako desadostasunetako bat, uste baitzuen Estatuaren eskumen osoak urratzen zituela.</w:t>
      </w:r>
    </w:p>
    <w:p>
      <w:pPr>
        <w:pStyle w:val="0"/>
        <w:suppressAutoHyphens w:val="false"/>
        <w:rPr>
          <w:rStyle w:val="1"/>
        </w:rPr>
      </w:pPr>
      <w:r>
        <w:rPr>
          <w:rStyle w:val="1"/>
        </w:rPr>
        <w:t xml:space="preserve">2019ko maiatzetik hona Estatuarekiko negoziazio-fasean dira plangintza orokorreko mankomunitateen figuraren gaineko desadostasunak, ekidin nahi baita Estatuko Gobernuak 4/2019ko Foru Legearen aurkako konstituzio-kontrakotasuneko errekurtsoa aurkez dezan.</w:t>
      </w:r>
    </w:p>
    <w:p>
      <w:pPr>
        <w:pStyle w:val="0"/>
        <w:suppressAutoHyphens w:val="false"/>
        <w:rPr>
          <w:rStyle w:val="1"/>
        </w:rPr>
      </w:pPr>
      <w:r>
        <w:rPr>
          <w:rStyle w:val="1"/>
        </w:rPr>
        <w:t xml:space="preserve">Gauzak horrela, honako hau jakin nahi dut:</w:t>
      </w:r>
    </w:p>
    <w:p>
      <w:pPr>
        <w:pStyle w:val="0"/>
        <w:suppressAutoHyphens w:val="false"/>
        <w:rPr>
          <w:rStyle w:val="1"/>
        </w:rPr>
      </w:pPr>
      <w:r>
        <w:rPr>
          <w:rStyle w:val="1"/>
        </w:rPr>
        <w:t xml:space="preserve">Nafarroako Gobernuak Estatuaren ordezkaritzaren aitzinean defendatuko al du toki entitate horiek –plangintza orokorreko mankomunitateak– sortzea Nafarroako toki araubidearen gaineko eskumen historiko bat dela, Nafarroako Udal Administrazioaren 1928ko otsailaren 3ko Erregelamenduan jada jasotzen zen bezala?</w:t>
      </w:r>
    </w:p>
    <w:p>
      <w:pPr>
        <w:pStyle w:val="0"/>
        <w:suppressAutoHyphens w:val="false"/>
        <w:rPr>
          <w:rStyle w:val="1"/>
        </w:rPr>
      </w:pPr>
      <w:r>
        <w:rPr>
          <w:rStyle w:val="1"/>
        </w:rPr>
        <w:t xml:space="preserve">Iruñean, 2019ko irailaren 26an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