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evaluar la eficiencia de los beneficios fiscales de los impuestos directos de la actual normativa foral tributaria, aprobada por el Pleno del Parlamento de Navarra en sesión celebrada el día 3 de octubre de 2019, cuyo texto se inserta a continuación:</w:t>
      </w:r>
    </w:p>
    <w:p>
      <w:pPr>
        <w:pStyle w:val="0"/>
        <w:suppressAutoHyphens w:val="false"/>
        <w:rPr>
          <w:rStyle w:val="1"/>
        </w:rPr>
      </w:pPr>
      <w:r>
        <w:rPr>
          <w:rStyle w:val="1"/>
        </w:rPr>
        <w:t xml:space="preserve">"El Parlamento de Navarra insta al Gobierno de Navarra a realizar y presentar un informe anual con el análisis y estudio de la eficacia y eficiencia de los beneficios fiscales de los impuestos directos vigentes en la normativa foral tributaria".</w:t>
      </w:r>
    </w:p>
    <w:p>
      <w:pPr>
        <w:pStyle w:val="0"/>
        <w:suppressAutoHyphens w:val="false"/>
        <w:rPr>
          <w:rStyle w:val="1"/>
        </w:rPr>
      </w:pPr>
      <w:r>
        <w:rPr>
          <w:rStyle w:val="1"/>
        </w:rPr>
        <w:t xml:space="preserve">Pamplona, 4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