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AP-15aren doakotasunari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Navarra Suma talde parlamentarioari atxikitako foru parlamentari Javier García Jiménez jaunak, Legebiltzarreko Erregelamenduko 188. artikuluan eta hurrengoetan ezarritakoaren babesean, honako galdera hau aurkezten du, Osoko Bilkuran Osoko Bilkuran ahoz erantzun dakion:</w:t>
      </w:r>
    </w:p>
    <w:p>
      <w:pPr>
        <w:pStyle w:val="0"/>
        <w:suppressAutoHyphens w:val="false"/>
        <w:rPr>
          <w:rStyle w:val="1"/>
        </w:rPr>
      </w:pPr>
      <w:r>
        <w:rPr>
          <w:rStyle w:val="1"/>
        </w:rPr>
        <w:t xml:space="preserve">Nafarroako Gobernuak AP-15aren doakotasuna mantendu nahi du datozen urtetarako, gaur egun erabiltzaileari jasanarazten zaion BEZaren zatia barne?</w:t>
      </w:r>
    </w:p>
    <w:p>
      <w:pPr>
        <w:pStyle w:val="0"/>
        <w:suppressAutoHyphens w:val="false"/>
        <w:rPr>
          <w:rStyle w:val="1"/>
        </w:rPr>
      </w:pPr>
      <w:r>
        <w:rPr>
          <w:rStyle w:val="1"/>
        </w:rPr>
        <w:t xml:space="preserve">Iruñean, 2019ko urriaren 9an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