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urriaren 21ean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María Luisa De Simón Caballero andreak aurkeztutako gaurkotasun handiko galdera, jakitekoa zer neurri aplikatuko diren, kontrol hutsa egiteaz harago, fenol kloratuen isurketa ezarrita dauden mugetara ekartzeko.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Izquierda-Ezkerra talde parlamentario mistoko parlamentari Marisa de Simón Caballero andreak, Legebiltzarreko Erregelamenduan ezarritakoaren babesean, gaurkotasun handiko honako galdera hau egin du, hurrengo Osoko Bilkuran ahoz erantzun dakion.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Orain dela gutxi jakin dugu Nafarroako fenol kloratuentzat ezarritako muga gainditzen duela automobilgintza-industriako enpresa batek bere industria-uren isurketetan.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Gaur egun, Nafarroako araudiak ezartzen du fenolen konposatu horren muga 0,3 mg/l-koa dela industria-urei dagokienez. Kasuko enpresa hori Arazuriko araztegira isurtzen ari da bere hondakin-urak, 0,45 eta 1,5 gr/l-ko fenol-metaketarekin.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Jakin badakigu Nafarroako Gobernuko Landa Garapeneko eta Ingurumeneko Departamentua isurketa horien gaineko kontrol zehatza egiten ari dela urtero.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Landa Garapeneko eta Ingurumeneko Departamentuak inolako neurri edo ekimenik aplikatu edo ezarriko al du, kontrol hutsa egiteaz harago, aipatutako konposatu horien isurketa ezarrita dauden mugetara ekartzeko?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urtarrilaren 21ean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Foru parlamentaria: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