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a aplicar, más allá del mero control, para reducir el vertido de fenoles clorados a los límites establecidos.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Grupo Mixto Izquierda-Ezkerra, al amparo de lo establecido en el reglamento de la Cámara, presenta la siguiente pregunta oral de actualidad para que sea contestada en sesión del próximo Pleno de este Parlamento.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hemos conocido que una empresa de la industria automovilística de Navarra supera en sus vertidos de aguas industriales el límite establecido de fenoles clorados.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actualidad, la regulación en Navarra fija el límite de este compuesto en 0.3 mg/l de fenoles en las aguas industriales. La empresa en cuestión está vertiendo aguas residuales a la depuradora de Arazuri con una concentración de fenoles de entre 0.45 gr/l y 1.5 gr/l.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Nos consta que el Departamento de Desarrollo Rural y Medio Ambiente del Gobierno de Navarra realiza un riguroso control anual sobre los citados vertidos.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Departamento de Desarrollo Rural y Medio Ambiente aplicar o implementar algún tipo de medida o iniciativa más allá del mero control, para reducir el vertido de los componentes mencionados a los límites establecidos?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21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