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procedimiento establecido para autorizar la impartición de clases de euskera para adultos en las localidades navarras,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Según informaciones recogidas en los medios de comunicación navarros, la coalición Geroa Bai informa de que el Departamento de Educación va a ofertar, a través de la Educación Permanente de Adultos (EPA), clases de euskera en diferentes localidades de la Ribera de Navarra.</w:t>
      </w:r>
    </w:p>
    <w:p>
      <w:pPr>
        <w:pStyle w:val="0"/>
        <w:suppressAutoHyphens w:val="false"/>
        <w:rPr>
          <w:rStyle w:val="1"/>
        </w:rPr>
      </w:pPr>
      <w:r>
        <w:rPr>
          <w:rStyle w:val="1"/>
        </w:rPr>
        <w:t xml:space="preserve">Según estas informaciones, en principio el Departamento de Educación sólo accedió a impartir euskera en Cascante tras la recogida de firmas dirigidas a EPA y denegó impartirlas en Castejón y Tudela. Ahora, sin embargo, se ha cambiado el criterio y parece ser que también van a ofertarse en las dos localidades antes citadas.</w:t>
      </w:r>
    </w:p>
    <w:p>
      <w:pPr>
        <w:pStyle w:val="0"/>
        <w:suppressAutoHyphens w:val="false"/>
        <w:rPr>
          <w:rStyle w:val="1"/>
        </w:rPr>
      </w:pPr>
      <w:r>
        <w:rPr>
          <w:rStyle w:val="1"/>
        </w:rPr>
        <w:t xml:space="preserve">Ante esta situación este Parlamentario formula al Departamento de Educación las siguientes cuestiones;</w:t>
      </w:r>
    </w:p>
    <w:p>
      <w:pPr>
        <w:pStyle w:val="0"/>
        <w:suppressAutoHyphens w:val="false"/>
        <w:rPr>
          <w:rStyle w:val="1"/>
        </w:rPr>
      </w:pPr>
      <w:r>
        <w:rPr>
          <w:rStyle w:val="1"/>
        </w:rPr>
        <w:t xml:space="preserve">• ¿Cuál es el procedimiento establecido desde el propio Departamento para autorizar la impartición de clases de euskera para adultos en cualquier localidad navarra? Órgano ante el que presentar la solicitud, procedimiento y criterios para su autorización y normativa de resolución para la concesión.</w:t>
      </w:r>
    </w:p>
    <w:p>
      <w:pPr>
        <w:pStyle w:val="0"/>
        <w:suppressAutoHyphens w:val="false"/>
        <w:rPr>
          <w:rStyle w:val="1"/>
        </w:rPr>
      </w:pPr>
      <w:r>
        <w:rPr>
          <w:rStyle w:val="1"/>
        </w:rPr>
        <w:t xml:space="preserve">• Grupos de aprendizaje de euskera en zona no vascófona dependientes del Departamento de Educación, localidad, número de alumnos/as y horas semanales por grupo.</w:t>
      </w:r>
    </w:p>
    <w:p>
      <w:pPr>
        <w:pStyle w:val="0"/>
        <w:suppressAutoHyphens w:val="false"/>
        <w:rPr>
          <w:rStyle w:val="1"/>
        </w:rPr>
      </w:pPr>
      <w:r>
        <w:rPr>
          <w:rStyle w:val="1"/>
        </w:rPr>
        <w:t xml:space="preserve">Pamplona, 23 de octubre de 2019</w:t>
      </w:r>
    </w:p>
    <w:p>
      <w:pPr>
        <w:pStyle w:val="0"/>
        <w:suppressAutoHyphens w:val="false"/>
        <w:rPr>
          <w:rStyle w:val="1"/>
          <w:spacing w:val="-1.919"/>
        </w:rPr>
      </w:pPr>
      <w:r>
        <w:rPr>
          <w:rStyle w:val="1"/>
          <w:spacing w:val="-1.919"/>
        </w:rPr>
        <w:t xml:space="preserve">El Parlamentario Foralo: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