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coste del proyecto del Centro de Salud de Buztintxuri tras la decisión de incorporar la atención a urgencias,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coste del proyecto del Centro de Salud de Buztintxuri para la adecuación tras la decisión de incorporar en dicho centro la atención a urgencias?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Detalle del plan funcional, trámites administrativos y cronograma previsto de acciones.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octubre de 2019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