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1A" w:rsidRPr="00A903DC" w:rsidRDefault="0050201A" w:rsidP="00A903DC">
      <w:pPr>
        <w:autoSpaceDE w:val="0"/>
        <w:autoSpaceDN w:val="0"/>
        <w:adjustRightInd w:val="0"/>
        <w:spacing w:after="0" w:line="240" w:lineRule="auto"/>
        <w:jc w:val="center"/>
        <w:rPr>
          <w:rFonts w:ascii="Arial" w:hAnsi="Arial" w:cs="Arial"/>
          <w:b/>
          <w:sz w:val="24"/>
          <w:szCs w:val="24"/>
          <w:lang w:val="es-ES" w:eastAsia="es-ES"/>
        </w:rPr>
      </w:pPr>
      <w:r w:rsidRPr="00A903DC">
        <w:rPr>
          <w:rFonts w:ascii="Arial" w:hAnsi="Arial" w:cs="Arial"/>
          <w:b/>
          <w:sz w:val="24"/>
          <w:szCs w:val="24"/>
          <w:lang w:val="es-ES" w:eastAsia="es-ES"/>
        </w:rPr>
        <w:t>Proyecto de Ley Foral de modificación parcial del Texto Refundido de la Ley Foral del Impuesto sobre l</w:t>
      </w:r>
      <w:r w:rsidR="00A903DC" w:rsidRPr="00A903DC">
        <w:rPr>
          <w:rFonts w:ascii="Arial" w:hAnsi="Arial" w:cs="Arial"/>
          <w:b/>
          <w:sz w:val="24"/>
          <w:szCs w:val="24"/>
          <w:lang w:val="es-ES" w:eastAsia="es-ES"/>
        </w:rPr>
        <w:t>a Renta de las Personas Físicas</w:t>
      </w:r>
    </w:p>
    <w:p w:rsidR="0050201A" w:rsidRPr="00A903DC" w:rsidRDefault="002F2A0D" w:rsidP="00A903DC">
      <w:pPr>
        <w:pStyle w:val="Acuerdos"/>
        <w:spacing w:after="0"/>
        <w:ind w:firstLine="0"/>
        <w:jc w:val="center"/>
        <w:rPr>
          <w:rFonts w:ascii="Arial" w:hAnsi="Arial" w:cs="Arial"/>
        </w:rPr>
      </w:pPr>
      <w:r w:rsidRPr="00A903DC">
        <w:rPr>
          <w:rFonts w:ascii="Arial" w:hAnsi="Arial" w:cs="Arial"/>
        </w:rPr>
        <w:t>EXPOSICIÓN DE MOTIVOS</w:t>
      </w:r>
    </w:p>
    <w:p w:rsidR="0050201A" w:rsidRPr="00A903DC" w:rsidRDefault="002F2A0D" w:rsidP="00A903DC">
      <w:pPr>
        <w:pStyle w:val="Acuerdos"/>
        <w:spacing w:after="0"/>
        <w:ind w:firstLine="0"/>
        <w:rPr>
          <w:rFonts w:ascii="Arial" w:hAnsi="Arial" w:cs="Arial"/>
        </w:rPr>
      </w:pPr>
      <w:r w:rsidRPr="00A903DC">
        <w:rPr>
          <w:rFonts w:ascii="Arial" w:hAnsi="Arial" w:cs="Arial"/>
        </w:rPr>
        <w:t xml:space="preserve">Constituye el objeto de la presente </w:t>
      </w:r>
      <w:r w:rsidR="00A903DC" w:rsidRPr="00A903DC">
        <w:rPr>
          <w:rFonts w:ascii="Arial" w:hAnsi="Arial" w:cs="Arial"/>
        </w:rPr>
        <w:t xml:space="preserve">ley foral </w:t>
      </w:r>
      <w:r w:rsidRPr="00A903DC">
        <w:rPr>
          <w:rFonts w:ascii="Arial" w:hAnsi="Arial" w:cs="Arial"/>
        </w:rPr>
        <w:t xml:space="preserve">la modificación del Texto Refundido de </w:t>
      </w:r>
      <w:smartTag w:uri="urn:schemas-microsoft-com:office:smarttags" w:element="PersonName">
        <w:smartTagPr>
          <w:attr w:name="ProductID" w:val="la Ley Foral"/>
        </w:smartTagPr>
        <w:r w:rsidRPr="00A903DC">
          <w:rPr>
            <w:rFonts w:ascii="Arial" w:hAnsi="Arial" w:cs="Arial"/>
          </w:rPr>
          <w:t>la Ley Foral</w:t>
        </w:r>
      </w:smartTag>
      <w:r w:rsidRPr="00A903DC">
        <w:rPr>
          <w:rFonts w:ascii="Arial" w:hAnsi="Arial" w:cs="Arial"/>
        </w:rPr>
        <w:t xml:space="preserve"> del Impuesto sobre la Renta de las Personas Físicas para recoger una nueva deducción, aplicable únicamente en el año 2020, por prestaciones de maternidad y paternidad percibidas entre 2015 y 2018. Se pretende con ello dar una ayuda a las familias que tuvieron hijos entre 2015 y 2018 y cuyas prestaciones de maternidad y paternidad no estuvieron exentas. </w:t>
      </w:r>
    </w:p>
    <w:p w:rsidR="0050201A" w:rsidRPr="00A903DC" w:rsidRDefault="002F2A0D" w:rsidP="00A903DC">
      <w:pPr>
        <w:pStyle w:val="Acuerdos"/>
        <w:spacing w:after="0"/>
        <w:ind w:firstLine="0"/>
        <w:rPr>
          <w:rFonts w:ascii="Arial" w:hAnsi="Arial" w:cs="Arial"/>
        </w:rPr>
      </w:pPr>
      <w:r w:rsidRPr="00A903DC">
        <w:rPr>
          <w:rFonts w:ascii="Arial" w:hAnsi="Arial" w:cs="Arial"/>
        </w:rPr>
        <w:t>Al igual que l</w:t>
      </w:r>
      <w:r w:rsidR="00A903DC">
        <w:rPr>
          <w:rFonts w:ascii="Arial" w:hAnsi="Arial" w:cs="Arial"/>
        </w:rPr>
        <w:t xml:space="preserve">a establecida en el artículo 68 </w:t>
      </w:r>
      <w:proofErr w:type="spellStart"/>
      <w:r w:rsidRPr="00A903DC">
        <w:rPr>
          <w:rFonts w:ascii="Arial" w:hAnsi="Arial" w:cs="Arial"/>
        </w:rPr>
        <w:t>quater</w:t>
      </w:r>
      <w:proofErr w:type="spellEnd"/>
      <w:r w:rsidRPr="00A903DC">
        <w:rPr>
          <w:rFonts w:ascii="Arial" w:hAnsi="Arial" w:cs="Arial"/>
        </w:rPr>
        <w:t xml:space="preserve">, la deducción se aplica sobre la cuota diferencial del impuesto, es decir, puede ser íntegramente devuelta al sujeto pasivo en los casos en que la cuota diferencial del IRPF correspondiente a 2020 sea cero o negativa, y se determina también del mismo modo, con la única salvedad de que se aplica sobre prestaciones de maternidad o paternidad percibidas entre 2015 y 2018. Así, la deducción será el resultado de aplicar el porcentaje del 25 por 100 sobre las prestaciones percibidas por los sujetos pasivos cuyas rentas, incluidas las exentas, no superen 30.000 euros. Dicho porcentaje se va reduciendo a medida que aumenten las rentas del sujeto pasivo hasta llegar a cero para rentas superiores a 105.000 euros. Igual que </w:t>
      </w:r>
      <w:r w:rsidR="00A903DC">
        <w:rPr>
          <w:rFonts w:ascii="Arial" w:hAnsi="Arial" w:cs="Arial"/>
        </w:rPr>
        <w:t xml:space="preserve">en la deducción del artículo 68 </w:t>
      </w:r>
      <w:proofErr w:type="spellStart"/>
      <w:r w:rsidRPr="00A903DC">
        <w:rPr>
          <w:rFonts w:ascii="Arial" w:hAnsi="Arial" w:cs="Arial"/>
        </w:rPr>
        <w:t>quater</w:t>
      </w:r>
      <w:proofErr w:type="spellEnd"/>
      <w:r w:rsidRPr="00A903DC">
        <w:rPr>
          <w:rFonts w:ascii="Arial" w:hAnsi="Arial" w:cs="Arial"/>
        </w:rPr>
        <w:t xml:space="preserve">, las prestaciones que dan derecho a la deducción pueden proceder de </w:t>
      </w:r>
      <w:smartTag w:uri="urn:schemas-microsoft-com:office:smarttags" w:element="PersonName">
        <w:smartTagPr>
          <w:attr w:name="ProductID" w:val="la Seguridad Social"/>
        </w:smartTagPr>
        <w:r w:rsidRPr="00A903DC">
          <w:rPr>
            <w:rFonts w:ascii="Arial" w:hAnsi="Arial" w:cs="Arial"/>
          </w:rPr>
          <w:t>la Seguridad Social</w:t>
        </w:r>
      </w:smartTag>
      <w:r w:rsidRPr="00A903DC">
        <w:rPr>
          <w:rFonts w:ascii="Arial" w:hAnsi="Arial" w:cs="Arial"/>
        </w:rPr>
        <w:t>, de mutualidades de previsión social o de mutualidades de funcionarios.</w:t>
      </w:r>
    </w:p>
    <w:p w:rsidR="0050201A" w:rsidRPr="00A903DC" w:rsidRDefault="002F2A0D" w:rsidP="00A903DC">
      <w:pPr>
        <w:pStyle w:val="Acuerdos"/>
        <w:spacing w:after="0"/>
        <w:ind w:firstLine="0"/>
        <w:rPr>
          <w:rFonts w:ascii="Arial" w:hAnsi="Arial" w:cs="Arial"/>
        </w:rPr>
      </w:pPr>
      <w:r w:rsidRPr="00A903DC">
        <w:rPr>
          <w:rFonts w:ascii="Arial" w:hAnsi="Arial" w:cs="Arial"/>
        </w:rPr>
        <w:t xml:space="preserve">Se establece asimismo la previsión de que la deducción sólo se aplica sobre prestaciones de maternidad y paternidad sujetas y no exentas en el IRPF. La cautela es necesaria, dada la </w:t>
      </w:r>
      <w:proofErr w:type="spellStart"/>
      <w:r w:rsidRPr="00A903DC">
        <w:rPr>
          <w:rFonts w:ascii="Arial" w:hAnsi="Arial" w:cs="Arial"/>
        </w:rPr>
        <w:t>litigiosidad</w:t>
      </w:r>
      <w:proofErr w:type="spellEnd"/>
      <w:r w:rsidRPr="00A903DC">
        <w:rPr>
          <w:rFonts w:ascii="Arial" w:hAnsi="Arial" w:cs="Arial"/>
        </w:rPr>
        <w:t xml:space="preserve"> que está generado la tributación de las prestaciones de maternidad y paternidad, por si en algún momento algún tribunal declarase la exención de las mencionadas prestaciones. Además, podría suceder que en 2020 tenga que tributar en Navarra alguna familia que en años anteriores hubiera tributado en territorio de régimen común o en el País Vasco y hubiera tenido hijos entre 2015 y 2018. De acuerdo con la normativa estatal y </w:t>
      </w:r>
      <w:smartTag w:uri="urn:schemas-microsoft-com:office:smarttags" w:element="PersonName">
        <w:smartTagPr>
          <w:attr w:name="ProductID" w:val="la del Pa￭s Vasco"/>
        </w:smartTagPr>
        <w:r w:rsidRPr="00A903DC">
          <w:rPr>
            <w:rFonts w:ascii="Arial" w:hAnsi="Arial" w:cs="Arial"/>
          </w:rPr>
          <w:t>la del País Vasco</w:t>
        </w:r>
      </w:smartTag>
      <w:r w:rsidRPr="00A903DC">
        <w:rPr>
          <w:rFonts w:ascii="Arial" w:hAnsi="Arial" w:cs="Arial"/>
        </w:rPr>
        <w:t xml:space="preserve"> las prestaciones de maternidad y paternidad estaban exentas en esos periodos por lo que esas familias no podrán aplicar la deducción que regula la nueva disposición adicional vigésima novena.</w:t>
      </w:r>
    </w:p>
    <w:p w:rsidR="0050201A" w:rsidRPr="00A903DC" w:rsidRDefault="002F2A0D" w:rsidP="00A903DC">
      <w:pPr>
        <w:pStyle w:val="Acuerdos"/>
        <w:spacing w:after="0"/>
        <w:ind w:firstLine="0"/>
        <w:rPr>
          <w:rFonts w:ascii="Arial" w:hAnsi="Arial" w:cs="Arial"/>
        </w:rPr>
      </w:pPr>
      <w:r w:rsidRPr="00A903DC">
        <w:rPr>
          <w:rFonts w:ascii="Arial" w:hAnsi="Arial" w:cs="Arial"/>
        </w:rPr>
        <w:lastRenderedPageBreak/>
        <w:t xml:space="preserve">En la elaboración del proyecto se han seguido los principios de buena regulación establecidos en el artículo 129 de </w:t>
      </w:r>
      <w:smartTag w:uri="urn:schemas-microsoft-com:office:smarttags" w:element="PersonName">
        <w:smartTagPr>
          <w:attr w:name="ProductID" w:val="la Ley Foral"/>
        </w:smartTagPr>
        <w:r w:rsidRPr="00A903DC">
          <w:rPr>
            <w:rFonts w:ascii="Arial" w:hAnsi="Arial" w:cs="Arial"/>
          </w:rPr>
          <w:t>la Ley Foral</w:t>
        </w:r>
      </w:smartTag>
      <w:r w:rsidRPr="00A903DC">
        <w:rPr>
          <w:rFonts w:ascii="Arial" w:hAnsi="Arial" w:cs="Arial"/>
        </w:rPr>
        <w:t xml:space="preserve"> 11/2019</w:t>
      </w:r>
      <w:r w:rsidR="00A903DC">
        <w:rPr>
          <w:rFonts w:ascii="Arial" w:hAnsi="Arial" w:cs="Arial"/>
        </w:rPr>
        <w:t>,</w:t>
      </w:r>
      <w:r w:rsidRPr="00A903DC">
        <w:rPr>
          <w:rFonts w:ascii="Arial" w:hAnsi="Arial" w:cs="Arial"/>
        </w:rPr>
        <w:t xml:space="preserve"> de 11 de marzo, de la Administración de </w:t>
      </w:r>
      <w:smartTag w:uri="urn:schemas-microsoft-com:office:smarttags" w:element="PersonName">
        <w:smartTagPr>
          <w:attr w:name="ProductID" w:val="la Comunidad Foral"/>
        </w:smartTagPr>
        <w:r w:rsidRPr="00A903DC">
          <w:rPr>
            <w:rFonts w:ascii="Arial" w:hAnsi="Arial" w:cs="Arial"/>
          </w:rPr>
          <w:t>la Comunidad Foral</w:t>
        </w:r>
      </w:smartTag>
      <w:r w:rsidRPr="00A903DC">
        <w:rPr>
          <w:rFonts w:ascii="Arial" w:hAnsi="Arial" w:cs="Arial"/>
        </w:rPr>
        <w:t xml:space="preserve"> de Navarra y del Sector Público Institucional Foral. Así, esta </w:t>
      </w:r>
      <w:r w:rsidR="00A903DC" w:rsidRPr="00A903DC">
        <w:rPr>
          <w:rFonts w:ascii="Arial" w:hAnsi="Arial" w:cs="Arial"/>
        </w:rPr>
        <w:t xml:space="preserve">ley foral </w:t>
      </w:r>
      <w:r w:rsidRPr="00A903DC">
        <w:rPr>
          <w:rFonts w:ascii="Arial" w:hAnsi="Arial" w:cs="Arial"/>
        </w:rPr>
        <w:t xml:space="preserve">cumple por su propio objeto con los principios de necesidad y eficacia porque no hay otra alternativa posible para modificar los tributos que la modificación legislativa, dada la reserva de ley que rige en el ámbito tributario, establecida en el artículo 11 de </w:t>
      </w:r>
      <w:smartTag w:uri="urn:schemas-microsoft-com:office:smarttags" w:element="PersonName">
        <w:smartTagPr>
          <w:attr w:name="ProductID" w:val="la Ley Foral"/>
        </w:smartTagPr>
        <w:r w:rsidRPr="00A903DC">
          <w:rPr>
            <w:rFonts w:ascii="Arial" w:hAnsi="Arial" w:cs="Arial"/>
          </w:rPr>
          <w:t>la Ley Foral</w:t>
        </w:r>
      </w:smartTag>
      <w:r w:rsidRPr="00A903DC">
        <w:rPr>
          <w:rFonts w:ascii="Arial" w:hAnsi="Arial" w:cs="Arial"/>
        </w:rPr>
        <w:t xml:space="preserve"> 13/2000, de 14 de diciembre, General Tributaria.</w:t>
      </w:r>
    </w:p>
    <w:p w:rsidR="0050201A" w:rsidRPr="00A903DC" w:rsidRDefault="002F2A0D" w:rsidP="00A903DC">
      <w:pPr>
        <w:pStyle w:val="Acuerdos"/>
        <w:spacing w:after="0"/>
        <w:ind w:firstLine="0"/>
        <w:rPr>
          <w:rFonts w:ascii="Arial" w:hAnsi="Arial" w:cs="Arial"/>
        </w:rPr>
      </w:pPr>
      <w:r w:rsidRPr="00A903DC">
        <w:rPr>
          <w:rFonts w:ascii="Arial" w:hAnsi="Arial" w:cs="Arial"/>
        </w:rPr>
        <w:t xml:space="preserve">Las publicaciones en el Boletín del Parlamento de Navarra, en el Boletín Oficial de Navarra y en la página web de Hacienda de Navarra, tanto de la </w:t>
      </w:r>
      <w:r w:rsidR="00F627A7" w:rsidRPr="00A903DC">
        <w:rPr>
          <w:rFonts w:ascii="Arial" w:hAnsi="Arial" w:cs="Arial"/>
        </w:rPr>
        <w:t xml:space="preserve">propia ley foral </w:t>
      </w:r>
      <w:r w:rsidRPr="00A903DC">
        <w:rPr>
          <w:rFonts w:ascii="Arial" w:hAnsi="Arial" w:cs="Arial"/>
        </w:rPr>
        <w:t>como del procedimiento de su elaboración y de sus efectos en el resto de normas, han velado por el respeto a los principios de transparencia y de accesibilidad.</w:t>
      </w:r>
    </w:p>
    <w:p w:rsidR="0050201A" w:rsidRPr="00A903DC" w:rsidRDefault="002F2A0D" w:rsidP="00A903DC">
      <w:pPr>
        <w:pStyle w:val="Acuerdos"/>
        <w:spacing w:after="0"/>
        <w:ind w:firstLine="0"/>
        <w:rPr>
          <w:rFonts w:ascii="Arial" w:hAnsi="Arial" w:cs="Arial"/>
        </w:rPr>
      </w:pPr>
      <w:r w:rsidRPr="00A903DC">
        <w:rPr>
          <w:rFonts w:ascii="Arial" w:hAnsi="Arial" w:cs="Arial"/>
        </w:rPr>
        <w:t>Asimismo, se ha tenido presente el principio de igualdad entre hombres y mujeres y se han realizado modificaciones con el objeto de utilizar en la norma un lenguaje inclusivo y no sexista.</w:t>
      </w:r>
    </w:p>
    <w:p w:rsidR="0050201A" w:rsidRPr="00A903DC" w:rsidRDefault="002F2A0D" w:rsidP="00A903DC">
      <w:pPr>
        <w:pStyle w:val="Acuerdos"/>
        <w:spacing w:after="0"/>
        <w:ind w:firstLine="0"/>
        <w:rPr>
          <w:rFonts w:ascii="Arial" w:hAnsi="Arial" w:cs="Arial"/>
        </w:rPr>
      </w:pPr>
      <w:r w:rsidRPr="00A903DC">
        <w:rPr>
          <w:rFonts w:ascii="Arial" w:hAnsi="Arial" w:cs="Arial"/>
        </w:rPr>
        <w:t>La norma legal se estructura en un artículo único y una disposición final.</w:t>
      </w:r>
    </w:p>
    <w:p w:rsidR="0050201A" w:rsidRPr="00A903DC" w:rsidRDefault="002F2A0D" w:rsidP="00A903DC">
      <w:pPr>
        <w:pStyle w:val="Acuerdos"/>
        <w:spacing w:after="0"/>
        <w:ind w:firstLine="0"/>
        <w:rPr>
          <w:rFonts w:ascii="Arial" w:hAnsi="Arial" w:cs="Arial"/>
        </w:rPr>
      </w:pPr>
      <w:r w:rsidRPr="00A903DC">
        <w:rPr>
          <w:rFonts w:ascii="Arial" w:hAnsi="Arial" w:cs="Arial"/>
          <w:b/>
        </w:rPr>
        <w:t>Artículo único.</w:t>
      </w:r>
      <w:r w:rsidRPr="00A903DC">
        <w:rPr>
          <w:rFonts w:ascii="Arial" w:hAnsi="Arial" w:cs="Arial"/>
        </w:rPr>
        <w:t xml:space="preserve"> Modificación de disposición adicional vigésima novena del Texto Refundido </w:t>
      </w:r>
      <w:smartTag w:uri="urn:schemas-microsoft-com:office:smarttags" w:element="PersonName">
        <w:smartTagPr>
          <w:attr w:name="ProductID" w:val="la Ley Foral"/>
        </w:smartTagPr>
        <w:r w:rsidRPr="00A903DC">
          <w:rPr>
            <w:rFonts w:ascii="Arial" w:hAnsi="Arial" w:cs="Arial"/>
          </w:rPr>
          <w:t>la Ley Foral</w:t>
        </w:r>
      </w:smartTag>
      <w:r w:rsidRPr="00A903DC">
        <w:rPr>
          <w:rFonts w:ascii="Arial" w:hAnsi="Arial" w:cs="Arial"/>
        </w:rPr>
        <w:t xml:space="preserve"> del Impuesto sobre la Renta de las Personas Físicas, aprobado por Decreto Foral Legislativo 4/2008. Con efectos para el año 2020.</w:t>
      </w:r>
    </w:p>
    <w:p w:rsidR="0050201A" w:rsidRPr="00A903DC" w:rsidRDefault="002F2A0D" w:rsidP="00A903DC">
      <w:pPr>
        <w:pStyle w:val="Acuerdos"/>
        <w:spacing w:after="0"/>
        <w:ind w:firstLine="0"/>
        <w:rPr>
          <w:rFonts w:ascii="Arial" w:hAnsi="Arial" w:cs="Arial"/>
        </w:rPr>
      </w:pPr>
      <w:r w:rsidRPr="00A903DC">
        <w:rPr>
          <w:rFonts w:ascii="Arial" w:hAnsi="Arial" w:cs="Arial"/>
        </w:rPr>
        <w:t>“Disposición adicional vigésima novena. Deducción por prestaciones de maternidad y paternidad percibidas entre 2015 y 2018.</w:t>
      </w:r>
    </w:p>
    <w:p w:rsidR="0050201A" w:rsidRPr="00A903DC" w:rsidRDefault="002F2A0D" w:rsidP="00A903DC">
      <w:pPr>
        <w:pStyle w:val="Acuerdos"/>
        <w:spacing w:after="0"/>
        <w:ind w:firstLine="0"/>
        <w:rPr>
          <w:rFonts w:ascii="Arial" w:hAnsi="Arial" w:cs="Arial"/>
        </w:rPr>
      </w:pPr>
      <w:r w:rsidRPr="00A903DC">
        <w:rPr>
          <w:rFonts w:ascii="Arial" w:hAnsi="Arial" w:cs="Arial"/>
        </w:rPr>
        <w:t>1. Una vez fijada la correspondiente cuota diferencial, el sujeto pasivo que hubiera percibido una prestación pública por maternidad o paternidad</w:t>
      </w:r>
      <w:r w:rsidRPr="00A903DC">
        <w:rPr>
          <w:rFonts w:ascii="Arial" w:hAnsi="Arial" w:cs="Arial"/>
          <w:b/>
          <w:bCs/>
        </w:rPr>
        <w:t xml:space="preserve">, </w:t>
      </w:r>
      <w:r w:rsidRPr="00A903DC">
        <w:rPr>
          <w:rFonts w:ascii="Arial" w:hAnsi="Arial" w:cs="Arial"/>
          <w:bCs/>
        </w:rPr>
        <w:t xml:space="preserve">reguladas en los capítulos VI y VII del título II del texto refundido de </w:t>
      </w:r>
      <w:smartTag w:uri="urn:schemas-microsoft-com:office:smarttags" w:element="PersonName">
        <w:smartTagPr>
          <w:attr w:name="ProductID" w:val="la Ley General"/>
        </w:smartTagPr>
        <w:r w:rsidRPr="00A903DC">
          <w:rPr>
            <w:rFonts w:ascii="Arial" w:hAnsi="Arial" w:cs="Arial"/>
            <w:bCs/>
          </w:rPr>
          <w:t>la Ley General</w:t>
        </w:r>
      </w:smartTag>
      <w:r w:rsidRPr="00A903DC">
        <w:rPr>
          <w:rFonts w:ascii="Arial" w:hAnsi="Arial" w:cs="Arial"/>
          <w:bCs/>
        </w:rPr>
        <w:t xml:space="preserve"> de </w:t>
      </w:r>
      <w:smartTag w:uri="urn:schemas-microsoft-com:office:smarttags" w:element="PersonName">
        <w:smartTagPr>
          <w:attr w:name="ProductID" w:val="la Seguridad Social"/>
        </w:smartTagPr>
        <w:r w:rsidRPr="00A903DC">
          <w:rPr>
            <w:rFonts w:ascii="Arial" w:hAnsi="Arial" w:cs="Arial"/>
            <w:bCs/>
          </w:rPr>
          <w:t>la Seguridad Social</w:t>
        </w:r>
      </w:smartTag>
      <w:r w:rsidRPr="00A903DC">
        <w:rPr>
          <w:rFonts w:ascii="Arial" w:hAnsi="Arial" w:cs="Arial"/>
          <w:bCs/>
        </w:rPr>
        <w:t>, según redacción vigente a 7 de marzo de 2019,</w:t>
      </w:r>
      <w:r w:rsidRPr="00A903DC">
        <w:rPr>
          <w:rFonts w:ascii="Arial" w:hAnsi="Arial" w:cs="Arial"/>
        </w:rPr>
        <w:t xml:space="preserve"> en los periodos impositivos 2015, 2016, 2017 o 2018</w:t>
      </w:r>
      <w:r w:rsidR="00A903DC">
        <w:rPr>
          <w:rFonts w:ascii="Arial" w:hAnsi="Arial" w:cs="Arial"/>
        </w:rPr>
        <w:t>,</w:t>
      </w:r>
      <w:r w:rsidRPr="00A903DC">
        <w:rPr>
          <w:rFonts w:ascii="Arial" w:hAnsi="Arial" w:cs="Arial"/>
        </w:rPr>
        <w:t xml:space="preserve"> podrá deducir en la declaración del impuesto sobre la renta de las personas físicas correspondi</w:t>
      </w:r>
      <w:r w:rsidR="00A903DC">
        <w:rPr>
          <w:rFonts w:ascii="Arial" w:hAnsi="Arial" w:cs="Arial"/>
        </w:rPr>
        <w:t>ente al periodo impositivo 2020</w:t>
      </w:r>
      <w:r w:rsidRPr="00A903DC">
        <w:rPr>
          <w:rFonts w:ascii="Arial" w:hAnsi="Arial" w:cs="Arial"/>
        </w:rPr>
        <w:t xml:space="preserve"> la cuantía que resulte de aplicar al importe de la prestación el porcentaje que corresponda de acuerdo con lo establecido en las siguientes letras:</w:t>
      </w:r>
    </w:p>
    <w:p w:rsidR="0050201A" w:rsidRPr="00A903DC" w:rsidRDefault="002F2A0D" w:rsidP="00A903DC">
      <w:pPr>
        <w:pStyle w:val="Acuerdos"/>
        <w:spacing w:after="0"/>
        <w:ind w:firstLine="0"/>
        <w:rPr>
          <w:rFonts w:ascii="Arial" w:hAnsi="Arial" w:cs="Arial"/>
        </w:rPr>
      </w:pPr>
      <w:r w:rsidRPr="00A903DC">
        <w:rPr>
          <w:rFonts w:ascii="Arial" w:hAnsi="Arial" w:cs="Arial"/>
        </w:rPr>
        <w:t>a) Sujetos pasivos con rentas hasta 30.000 euros: el 25 por 100.</w:t>
      </w:r>
    </w:p>
    <w:p w:rsidR="0050201A" w:rsidRPr="00A903DC" w:rsidRDefault="002F2A0D" w:rsidP="00A903DC">
      <w:pPr>
        <w:pStyle w:val="Acuerdos"/>
        <w:spacing w:after="0"/>
        <w:ind w:firstLine="0"/>
        <w:rPr>
          <w:rFonts w:ascii="Arial" w:hAnsi="Arial" w:cs="Arial"/>
        </w:rPr>
      </w:pPr>
      <w:r w:rsidRPr="00A903DC">
        <w:rPr>
          <w:rFonts w:ascii="Arial" w:hAnsi="Arial" w:cs="Arial"/>
        </w:rPr>
        <w:lastRenderedPageBreak/>
        <w:t xml:space="preserve">b) Sujetos pasivos con rentas superiores a 30.000 euros: el 25 por 100 menos el resultado de multiplicar por 10 la proporción que represente el exceso de rentas del sujeto pasivo sobre 30.000 euros respecto de esta última cantidad. </w:t>
      </w:r>
    </w:p>
    <w:p w:rsidR="0050201A" w:rsidRPr="00A903DC" w:rsidRDefault="002F2A0D" w:rsidP="00A903DC">
      <w:pPr>
        <w:pStyle w:val="Acuerdos"/>
        <w:spacing w:after="0"/>
        <w:ind w:firstLine="0"/>
        <w:rPr>
          <w:rFonts w:ascii="Arial" w:hAnsi="Arial" w:cs="Arial"/>
        </w:rPr>
      </w:pPr>
      <w:r w:rsidRPr="00A903DC">
        <w:rPr>
          <w:rFonts w:ascii="Arial" w:hAnsi="Arial" w:cs="Arial"/>
        </w:rPr>
        <w:t>El porcentaje que resulte se expresará redondeado con dos decimales. En el caso de que el resultado sea negativo el porcentaje será cero.</w:t>
      </w:r>
    </w:p>
    <w:p w:rsidR="0050201A" w:rsidRPr="00A903DC" w:rsidRDefault="002F2A0D" w:rsidP="00A903DC">
      <w:pPr>
        <w:pStyle w:val="Acuerdos"/>
        <w:spacing w:after="0"/>
        <w:ind w:firstLine="0"/>
        <w:rPr>
          <w:rFonts w:ascii="Arial" w:hAnsi="Arial" w:cs="Arial"/>
        </w:rPr>
      </w:pPr>
      <w:r w:rsidRPr="00A903DC">
        <w:rPr>
          <w:rFonts w:ascii="Arial" w:hAnsi="Arial" w:cs="Arial"/>
        </w:rPr>
        <w:t>2. Para determinar el porcentaje de deducción habrán de tenerse en cuenta todas las rentas del sujeto pasivo incluidas las exentas, correspondientes al periodo impositivo 2020.</w:t>
      </w:r>
    </w:p>
    <w:p w:rsidR="0050201A" w:rsidRPr="00A903DC" w:rsidRDefault="002F2A0D" w:rsidP="00A903DC">
      <w:pPr>
        <w:pStyle w:val="Acuerdos"/>
        <w:spacing w:after="0"/>
        <w:ind w:firstLine="0"/>
        <w:rPr>
          <w:rFonts w:ascii="Arial" w:hAnsi="Arial" w:cs="Arial"/>
        </w:rPr>
      </w:pPr>
      <w:r w:rsidRPr="00A903DC">
        <w:rPr>
          <w:rFonts w:ascii="Arial" w:hAnsi="Arial" w:cs="Arial"/>
        </w:rPr>
        <w:t>3. También podrán aplicar esta deducción:</w:t>
      </w:r>
    </w:p>
    <w:p w:rsidR="0050201A" w:rsidRPr="00A903DC" w:rsidRDefault="002F2A0D" w:rsidP="00A903DC">
      <w:pPr>
        <w:pStyle w:val="Acuerdos"/>
        <w:spacing w:after="0"/>
        <w:ind w:firstLine="0"/>
        <w:rPr>
          <w:rFonts w:ascii="Arial" w:hAnsi="Arial" w:cs="Arial"/>
        </w:rPr>
      </w:pPr>
      <w:r w:rsidRPr="00A903DC">
        <w:rPr>
          <w:rFonts w:ascii="Arial" w:hAnsi="Arial" w:cs="Arial"/>
        </w:rPr>
        <w:t xml:space="preserve">a) Las y los empleados públicos que hayan percibido en los periodos impositivos 2015, 2016, 2017 o 2018 prestaciones por situaciones idénticas a las establecidas en el apartado 1, procedentes de regímenes públicos o mutualidades que actúen como sustitutivos de </w:t>
      </w:r>
      <w:smartTag w:uri="urn:schemas-microsoft-com:office:smarttags" w:element="PersonName">
        <w:smartTagPr>
          <w:attr w:name="ProductID" w:val="la Seguridad Social."/>
        </w:smartTagPr>
        <w:r w:rsidRPr="00A903DC">
          <w:rPr>
            <w:rFonts w:ascii="Arial" w:hAnsi="Arial" w:cs="Arial"/>
          </w:rPr>
          <w:t>la Seguridad Social.</w:t>
        </w:r>
      </w:smartTag>
      <w:r w:rsidRPr="00A903DC">
        <w:rPr>
          <w:rFonts w:ascii="Arial" w:hAnsi="Arial" w:cs="Arial"/>
        </w:rPr>
        <w:t xml:space="preserve"> </w:t>
      </w:r>
    </w:p>
    <w:p w:rsidR="0050201A" w:rsidRPr="00A903DC" w:rsidRDefault="002F2A0D" w:rsidP="00A903DC">
      <w:pPr>
        <w:pStyle w:val="Acuerdos"/>
        <w:spacing w:after="0"/>
        <w:ind w:firstLine="0"/>
        <w:rPr>
          <w:rFonts w:ascii="Arial" w:hAnsi="Arial" w:cs="Arial"/>
        </w:rPr>
      </w:pPr>
      <w:r w:rsidRPr="00A903DC">
        <w:rPr>
          <w:rFonts w:ascii="Arial" w:hAnsi="Arial" w:cs="Arial"/>
        </w:rPr>
        <w:t xml:space="preserve">b) Los y las profesionales no integradas en el régimen especial de </w:t>
      </w:r>
      <w:smartTag w:uri="urn:schemas-microsoft-com:office:smarttags" w:element="PersonName">
        <w:smartTagPr>
          <w:attr w:name="ProductID" w:val="la Seguridad Social"/>
        </w:smartTagPr>
        <w:r w:rsidRPr="00A903DC">
          <w:rPr>
            <w:rFonts w:ascii="Arial" w:hAnsi="Arial" w:cs="Arial"/>
          </w:rPr>
          <w:t>la Seguridad Social</w:t>
        </w:r>
      </w:smartTag>
      <w:r w:rsidRPr="00A903DC">
        <w:rPr>
          <w:rFonts w:ascii="Arial" w:hAnsi="Arial" w:cs="Arial"/>
        </w:rPr>
        <w:t xml:space="preserve"> de los trabajadores por cuenta propia o autónomos que hayan percibido en los periodos impositivos 2015, 2016, 2017 o 2018 prestaciones por situaciones idénticas a las establecidas en el apartado 1, procedentes de las mutualidades de previsión social que actúen como alternativas al régimen especial de la Seguridad Social.</w:t>
      </w:r>
    </w:p>
    <w:p w:rsidR="0050201A" w:rsidRPr="00A903DC" w:rsidRDefault="002F2A0D" w:rsidP="00A903DC">
      <w:pPr>
        <w:pStyle w:val="Acuerdos"/>
        <w:spacing w:after="0"/>
        <w:ind w:firstLine="0"/>
        <w:rPr>
          <w:rFonts w:ascii="Arial" w:hAnsi="Arial" w:cs="Arial"/>
          <w:i/>
          <w:strike/>
        </w:rPr>
      </w:pPr>
      <w:r w:rsidRPr="00A903DC">
        <w:rPr>
          <w:rFonts w:ascii="Arial" w:hAnsi="Arial" w:cs="Arial"/>
        </w:rPr>
        <w:t>c) las personas socias trabajadoras de cooperativas que hayan percibido en</w:t>
      </w:r>
      <w:r w:rsidRPr="00A903DC">
        <w:rPr>
          <w:rFonts w:ascii="Arial" w:hAnsi="Arial" w:cs="Arial"/>
          <w:i/>
        </w:rPr>
        <w:t xml:space="preserve"> </w:t>
      </w:r>
      <w:r w:rsidRPr="00A903DC">
        <w:rPr>
          <w:rFonts w:ascii="Arial" w:hAnsi="Arial" w:cs="Arial"/>
        </w:rPr>
        <w:t>los periodos impositivos 2015, 2016, 2017 o 2018</w:t>
      </w:r>
      <w:r w:rsidRPr="00A903DC">
        <w:rPr>
          <w:rFonts w:ascii="Arial" w:hAnsi="Arial" w:cs="Arial"/>
          <w:i/>
        </w:rPr>
        <w:t xml:space="preserve"> </w:t>
      </w:r>
      <w:r w:rsidRPr="00A903DC">
        <w:rPr>
          <w:rFonts w:ascii="Arial" w:hAnsi="Arial" w:cs="Arial"/>
        </w:rPr>
        <w:t>prestaciones de entidades de previsión social vol</w:t>
      </w:r>
      <w:bookmarkStart w:id="0" w:name="_GoBack"/>
      <w:bookmarkEnd w:id="0"/>
      <w:r w:rsidRPr="00A903DC">
        <w:rPr>
          <w:rFonts w:ascii="Arial" w:hAnsi="Arial" w:cs="Arial"/>
        </w:rPr>
        <w:t>untaria</w:t>
      </w:r>
      <w:r w:rsidRPr="00A903DC">
        <w:rPr>
          <w:rFonts w:ascii="Arial" w:hAnsi="Arial" w:cs="Arial"/>
          <w:i/>
        </w:rPr>
        <w:t xml:space="preserve"> </w:t>
      </w:r>
      <w:r w:rsidRPr="00A903DC">
        <w:rPr>
          <w:rFonts w:ascii="Arial" w:hAnsi="Arial" w:cs="Arial"/>
        </w:rPr>
        <w:t xml:space="preserve">por situaciones idénticas a las previstas en el apartado 1. </w:t>
      </w:r>
    </w:p>
    <w:p w:rsidR="0050201A" w:rsidRPr="00A903DC" w:rsidRDefault="002F2A0D" w:rsidP="00A903DC">
      <w:pPr>
        <w:pStyle w:val="Acuerdos"/>
        <w:spacing w:after="0"/>
        <w:ind w:firstLine="0"/>
        <w:rPr>
          <w:rFonts w:ascii="Arial" w:hAnsi="Arial" w:cs="Arial"/>
        </w:rPr>
      </w:pPr>
      <w:r w:rsidRPr="00A903DC">
        <w:rPr>
          <w:rFonts w:ascii="Arial" w:hAnsi="Arial" w:cs="Arial"/>
        </w:rPr>
        <w:t>4.</w:t>
      </w:r>
      <w:r w:rsidRPr="00A903DC">
        <w:rPr>
          <w:rFonts w:ascii="Arial" w:hAnsi="Arial" w:cs="Arial"/>
          <w:i/>
        </w:rPr>
        <w:t xml:space="preserve"> </w:t>
      </w:r>
      <w:r w:rsidR="00A903DC" w:rsidRPr="00A903DC">
        <w:rPr>
          <w:rFonts w:ascii="Arial" w:hAnsi="Arial" w:cs="Arial"/>
        </w:rPr>
        <w:t xml:space="preserve">La </w:t>
      </w:r>
      <w:r w:rsidRPr="00A903DC">
        <w:rPr>
          <w:rFonts w:ascii="Arial" w:hAnsi="Arial" w:cs="Arial"/>
        </w:rPr>
        <w:t xml:space="preserve">base de la deducción tendrá como límite el importe de la prestación máxima que reconozca </w:t>
      </w:r>
      <w:smartTag w:uri="urn:schemas-microsoft-com:office:smarttags" w:element="PersonName">
        <w:smartTagPr>
          <w:attr w:name="ProductID" w:val="la Seguridad Social"/>
        </w:smartTagPr>
        <w:r w:rsidRPr="00A903DC">
          <w:rPr>
            <w:rFonts w:ascii="Arial" w:hAnsi="Arial" w:cs="Arial"/>
          </w:rPr>
          <w:t>la Seguridad Social</w:t>
        </w:r>
      </w:smartTag>
      <w:r w:rsidRPr="00A903DC">
        <w:rPr>
          <w:rFonts w:ascii="Arial" w:hAnsi="Arial" w:cs="Arial"/>
        </w:rPr>
        <w:t xml:space="preserve"> por el concepto que corresponda.</w:t>
      </w:r>
    </w:p>
    <w:p w:rsidR="0050201A" w:rsidRPr="00A903DC" w:rsidRDefault="002F2A0D" w:rsidP="00A903DC">
      <w:pPr>
        <w:pStyle w:val="Acuerdos"/>
        <w:spacing w:after="0"/>
        <w:ind w:firstLine="0"/>
        <w:rPr>
          <w:rFonts w:ascii="Arial" w:hAnsi="Arial" w:cs="Arial"/>
        </w:rPr>
      </w:pPr>
      <w:r w:rsidRPr="00A903DC">
        <w:rPr>
          <w:rFonts w:ascii="Arial" w:hAnsi="Arial" w:cs="Arial"/>
        </w:rPr>
        <w:t>5. La deducción sólo se podrá aplicar sobre prestaciones de maternidad o paternidad sujetas y no exentas en el impuesto sobre la</w:t>
      </w:r>
      <w:r w:rsidR="00A903DC">
        <w:rPr>
          <w:rFonts w:ascii="Arial" w:hAnsi="Arial" w:cs="Arial"/>
        </w:rPr>
        <w:t xml:space="preserve"> renta de las personas físicas”.</w:t>
      </w:r>
    </w:p>
    <w:p w:rsidR="0050201A" w:rsidRPr="00A903DC" w:rsidRDefault="002F2A0D" w:rsidP="00A903DC">
      <w:pPr>
        <w:pStyle w:val="Acuerdos"/>
        <w:spacing w:after="0"/>
        <w:ind w:firstLine="0"/>
        <w:rPr>
          <w:rFonts w:ascii="Arial" w:hAnsi="Arial" w:cs="Arial"/>
        </w:rPr>
      </w:pPr>
      <w:r w:rsidRPr="0035387B">
        <w:rPr>
          <w:rFonts w:ascii="Arial" w:hAnsi="Arial" w:cs="Arial"/>
          <w:b/>
        </w:rPr>
        <w:t>Disposición final.</w:t>
      </w:r>
      <w:r w:rsidRPr="00A903DC">
        <w:rPr>
          <w:rFonts w:ascii="Arial" w:hAnsi="Arial" w:cs="Arial"/>
        </w:rPr>
        <w:t xml:space="preserve"> Entrada en vigor.</w:t>
      </w:r>
    </w:p>
    <w:p w:rsidR="0050201A" w:rsidRPr="00A903DC" w:rsidRDefault="002F2A0D" w:rsidP="00A903DC">
      <w:pPr>
        <w:pStyle w:val="Acuerdos"/>
        <w:spacing w:after="0"/>
        <w:ind w:firstLine="0"/>
        <w:rPr>
          <w:rFonts w:ascii="Arial" w:hAnsi="Arial" w:cs="Arial"/>
        </w:rPr>
      </w:pPr>
      <w:r w:rsidRPr="00A903DC">
        <w:rPr>
          <w:rFonts w:ascii="Arial" w:hAnsi="Arial" w:cs="Arial"/>
        </w:rPr>
        <w:t xml:space="preserve">La presente </w:t>
      </w:r>
      <w:r w:rsidR="00A903DC" w:rsidRPr="00A903DC">
        <w:rPr>
          <w:rFonts w:ascii="Arial" w:hAnsi="Arial" w:cs="Arial"/>
        </w:rPr>
        <w:t xml:space="preserve">ley foral </w:t>
      </w:r>
      <w:r w:rsidRPr="00A903DC">
        <w:rPr>
          <w:rFonts w:ascii="Arial" w:hAnsi="Arial" w:cs="Arial"/>
        </w:rPr>
        <w:t>entrará en vigor el día siguiente al de su publicación en el Boletín Oficial de Navarra, con los efectos en ella previstos.</w:t>
      </w:r>
    </w:p>
    <w:p w:rsidR="00AB7E7E" w:rsidRPr="00A903DC" w:rsidRDefault="00AB7E7E" w:rsidP="00A903DC">
      <w:pPr>
        <w:pStyle w:val="Acuerdos"/>
        <w:spacing w:after="0"/>
        <w:ind w:firstLine="0"/>
        <w:rPr>
          <w:rFonts w:ascii="Arial" w:hAnsi="Arial" w:cs="Arial"/>
        </w:rPr>
      </w:pPr>
    </w:p>
    <w:p w:rsidR="00A903DC" w:rsidRPr="00A903DC" w:rsidRDefault="00A903DC">
      <w:pPr>
        <w:pStyle w:val="Acuerdos"/>
        <w:spacing w:after="0"/>
        <w:ind w:firstLine="0"/>
        <w:rPr>
          <w:rFonts w:ascii="Arial" w:hAnsi="Arial" w:cs="Arial"/>
        </w:rPr>
      </w:pPr>
    </w:p>
    <w:sectPr w:rsidR="00A903DC" w:rsidRPr="00A903DC" w:rsidSect="00A903DC">
      <w:headerReference w:type="even" r:id="rId8"/>
      <w:headerReference w:type="default" r:id="rId9"/>
      <w:footerReference w:type="even" r:id="rId10"/>
      <w:footerReference w:type="default" r:id="rId11"/>
      <w:headerReference w:type="first" r:id="rId12"/>
      <w:footerReference w:type="first" r:id="rId13"/>
      <w:type w:val="oddPage"/>
      <w:pgSz w:w="11907" w:h="16840"/>
      <w:pgMar w:top="2835"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A7" w:rsidRDefault="00262EA7">
      <w:r>
        <w:separator/>
      </w:r>
    </w:p>
  </w:endnote>
  <w:endnote w:type="continuationSeparator" w:id="0">
    <w:p w:rsidR="00262EA7" w:rsidRDefault="0026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1" w:rsidRDefault="004E2E91">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E2E91" w:rsidRDefault="004E2E91">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1" w:rsidRDefault="004E2E91">
    <w:pPr>
      <w:pStyle w:val="Piedepgina"/>
      <w:framePr w:wrap="around" w:vAnchor="text" w:hAnchor="margin" w:xAlign="outside" w:y="1"/>
      <w:rPr>
        <w:rStyle w:val="Nmerodepgina"/>
      </w:rPr>
    </w:pPr>
  </w:p>
  <w:p w:rsidR="004E2E91" w:rsidRDefault="004E2E91">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1" w:rsidRDefault="004E2E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A7" w:rsidRDefault="00262EA7">
      <w:r>
        <w:separator/>
      </w:r>
    </w:p>
  </w:footnote>
  <w:footnote w:type="continuationSeparator" w:id="0">
    <w:p w:rsidR="00262EA7" w:rsidRDefault="00262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1" w:rsidRDefault="004E2E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1" w:rsidRDefault="004E2E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91" w:rsidRDefault="004E2E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nsid w:val="51556FD9"/>
    <w:multiLevelType w:val="singleLevel"/>
    <w:tmpl w:val="7DEC5C42"/>
    <w:lvl w:ilvl="0">
      <w:start w:val="1"/>
      <w:numFmt w:val="decimal"/>
      <w:pStyle w:val="trasladosvietas"/>
      <w:lvlText w:val="%1."/>
      <w:lvlJc w:val="left"/>
      <w:pPr>
        <w:tabs>
          <w:tab w:val="num" w:pos="36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0D"/>
    <w:rsid w:val="0001247A"/>
    <w:rsid w:val="00020C96"/>
    <w:rsid w:val="00030059"/>
    <w:rsid w:val="000334E2"/>
    <w:rsid w:val="00034226"/>
    <w:rsid w:val="00037D34"/>
    <w:rsid w:val="00041612"/>
    <w:rsid w:val="000733E5"/>
    <w:rsid w:val="00077BA8"/>
    <w:rsid w:val="000821DA"/>
    <w:rsid w:val="000A339E"/>
    <w:rsid w:val="000B5767"/>
    <w:rsid w:val="000E0BE2"/>
    <w:rsid w:val="000E35B6"/>
    <w:rsid w:val="000E4A96"/>
    <w:rsid w:val="000E4EAF"/>
    <w:rsid w:val="000F28AE"/>
    <w:rsid w:val="000F7F00"/>
    <w:rsid w:val="00103EC2"/>
    <w:rsid w:val="001114B5"/>
    <w:rsid w:val="001239E2"/>
    <w:rsid w:val="001300C9"/>
    <w:rsid w:val="0014240C"/>
    <w:rsid w:val="001455B2"/>
    <w:rsid w:val="0016017B"/>
    <w:rsid w:val="001747F5"/>
    <w:rsid w:val="00185EE8"/>
    <w:rsid w:val="00193B70"/>
    <w:rsid w:val="001B13C7"/>
    <w:rsid w:val="001D5776"/>
    <w:rsid w:val="001D7707"/>
    <w:rsid w:val="001E5F01"/>
    <w:rsid w:val="001E6489"/>
    <w:rsid w:val="00206DA5"/>
    <w:rsid w:val="00207482"/>
    <w:rsid w:val="002209FA"/>
    <w:rsid w:val="00222E1A"/>
    <w:rsid w:val="002243EC"/>
    <w:rsid w:val="00234953"/>
    <w:rsid w:val="00262EA7"/>
    <w:rsid w:val="00273783"/>
    <w:rsid w:val="00276DAF"/>
    <w:rsid w:val="00286079"/>
    <w:rsid w:val="002861C7"/>
    <w:rsid w:val="002931DA"/>
    <w:rsid w:val="002A5D5F"/>
    <w:rsid w:val="002D5DD3"/>
    <w:rsid w:val="002E4C11"/>
    <w:rsid w:val="002F2A0D"/>
    <w:rsid w:val="00313105"/>
    <w:rsid w:val="00341FDF"/>
    <w:rsid w:val="0035387B"/>
    <w:rsid w:val="00362F4C"/>
    <w:rsid w:val="00367AE2"/>
    <w:rsid w:val="00372A48"/>
    <w:rsid w:val="003739D9"/>
    <w:rsid w:val="00394284"/>
    <w:rsid w:val="00396E06"/>
    <w:rsid w:val="003A68DD"/>
    <w:rsid w:val="003B18BF"/>
    <w:rsid w:val="003C248B"/>
    <w:rsid w:val="003C3828"/>
    <w:rsid w:val="003C5AC0"/>
    <w:rsid w:val="003D7C73"/>
    <w:rsid w:val="003F418E"/>
    <w:rsid w:val="004036E6"/>
    <w:rsid w:val="00414F2C"/>
    <w:rsid w:val="00427D26"/>
    <w:rsid w:val="00480777"/>
    <w:rsid w:val="00487E95"/>
    <w:rsid w:val="004A1A8D"/>
    <w:rsid w:val="004B3899"/>
    <w:rsid w:val="004E2E91"/>
    <w:rsid w:val="004F5F81"/>
    <w:rsid w:val="0050149D"/>
    <w:rsid w:val="0050201A"/>
    <w:rsid w:val="0050409B"/>
    <w:rsid w:val="00507AE2"/>
    <w:rsid w:val="00514B51"/>
    <w:rsid w:val="005375F0"/>
    <w:rsid w:val="0054153E"/>
    <w:rsid w:val="005567A8"/>
    <w:rsid w:val="005603DF"/>
    <w:rsid w:val="0056328B"/>
    <w:rsid w:val="00567427"/>
    <w:rsid w:val="00585746"/>
    <w:rsid w:val="005869B0"/>
    <w:rsid w:val="005B689A"/>
    <w:rsid w:val="005D2BAD"/>
    <w:rsid w:val="005F1C69"/>
    <w:rsid w:val="00605D70"/>
    <w:rsid w:val="00616C2E"/>
    <w:rsid w:val="006209A2"/>
    <w:rsid w:val="00640376"/>
    <w:rsid w:val="00650AF9"/>
    <w:rsid w:val="00663FB4"/>
    <w:rsid w:val="006644F2"/>
    <w:rsid w:val="00694698"/>
    <w:rsid w:val="006A24B2"/>
    <w:rsid w:val="006A5B44"/>
    <w:rsid w:val="006B1275"/>
    <w:rsid w:val="006C366F"/>
    <w:rsid w:val="006D561B"/>
    <w:rsid w:val="00701E23"/>
    <w:rsid w:val="0070598B"/>
    <w:rsid w:val="007140DE"/>
    <w:rsid w:val="00715B4E"/>
    <w:rsid w:val="00724054"/>
    <w:rsid w:val="00726934"/>
    <w:rsid w:val="00746E54"/>
    <w:rsid w:val="007525BE"/>
    <w:rsid w:val="00753650"/>
    <w:rsid w:val="00766C73"/>
    <w:rsid w:val="00790E64"/>
    <w:rsid w:val="00796B7A"/>
    <w:rsid w:val="007B09E2"/>
    <w:rsid w:val="007B4BE2"/>
    <w:rsid w:val="007F6FEE"/>
    <w:rsid w:val="008104A9"/>
    <w:rsid w:val="00824B12"/>
    <w:rsid w:val="00835124"/>
    <w:rsid w:val="00847662"/>
    <w:rsid w:val="00850A2E"/>
    <w:rsid w:val="00852FC3"/>
    <w:rsid w:val="00890735"/>
    <w:rsid w:val="00893D85"/>
    <w:rsid w:val="008C1A6D"/>
    <w:rsid w:val="008C6AE7"/>
    <w:rsid w:val="008C7BF1"/>
    <w:rsid w:val="008D22CE"/>
    <w:rsid w:val="008D46B0"/>
    <w:rsid w:val="008D62A2"/>
    <w:rsid w:val="008E5450"/>
    <w:rsid w:val="008F26E7"/>
    <w:rsid w:val="008F63EF"/>
    <w:rsid w:val="009053C5"/>
    <w:rsid w:val="00907EDD"/>
    <w:rsid w:val="00924925"/>
    <w:rsid w:val="00925AA7"/>
    <w:rsid w:val="00930FB3"/>
    <w:rsid w:val="00931DA2"/>
    <w:rsid w:val="00937001"/>
    <w:rsid w:val="009378CF"/>
    <w:rsid w:val="00950661"/>
    <w:rsid w:val="0095598A"/>
    <w:rsid w:val="00961886"/>
    <w:rsid w:val="00980252"/>
    <w:rsid w:val="009954E6"/>
    <w:rsid w:val="009B4B27"/>
    <w:rsid w:val="009C6323"/>
    <w:rsid w:val="009F6224"/>
    <w:rsid w:val="00A11D63"/>
    <w:rsid w:val="00A33EB8"/>
    <w:rsid w:val="00A34B7B"/>
    <w:rsid w:val="00A365AD"/>
    <w:rsid w:val="00A40805"/>
    <w:rsid w:val="00A63FBF"/>
    <w:rsid w:val="00A65C8A"/>
    <w:rsid w:val="00A71D53"/>
    <w:rsid w:val="00A72568"/>
    <w:rsid w:val="00A80F01"/>
    <w:rsid w:val="00A903DC"/>
    <w:rsid w:val="00A935CE"/>
    <w:rsid w:val="00A97C8E"/>
    <w:rsid w:val="00AA4977"/>
    <w:rsid w:val="00AB7E7E"/>
    <w:rsid w:val="00AC6109"/>
    <w:rsid w:val="00AD7D43"/>
    <w:rsid w:val="00AE230A"/>
    <w:rsid w:val="00AF00F8"/>
    <w:rsid w:val="00AF2C02"/>
    <w:rsid w:val="00AF545C"/>
    <w:rsid w:val="00AF5889"/>
    <w:rsid w:val="00B113C9"/>
    <w:rsid w:val="00B42E2E"/>
    <w:rsid w:val="00B433AD"/>
    <w:rsid w:val="00B934F0"/>
    <w:rsid w:val="00B96424"/>
    <w:rsid w:val="00B96EBA"/>
    <w:rsid w:val="00BA0433"/>
    <w:rsid w:val="00BA51CE"/>
    <w:rsid w:val="00BD101B"/>
    <w:rsid w:val="00BE553F"/>
    <w:rsid w:val="00BF111E"/>
    <w:rsid w:val="00BF5501"/>
    <w:rsid w:val="00C030EF"/>
    <w:rsid w:val="00C42850"/>
    <w:rsid w:val="00C67DF0"/>
    <w:rsid w:val="00C73365"/>
    <w:rsid w:val="00CC463A"/>
    <w:rsid w:val="00CC46B4"/>
    <w:rsid w:val="00CD7112"/>
    <w:rsid w:val="00CE68AA"/>
    <w:rsid w:val="00CF0DFB"/>
    <w:rsid w:val="00CF2F4C"/>
    <w:rsid w:val="00D00BAF"/>
    <w:rsid w:val="00D1162E"/>
    <w:rsid w:val="00D2633D"/>
    <w:rsid w:val="00D60B17"/>
    <w:rsid w:val="00D6533A"/>
    <w:rsid w:val="00D660F4"/>
    <w:rsid w:val="00D75872"/>
    <w:rsid w:val="00D87694"/>
    <w:rsid w:val="00D91FDD"/>
    <w:rsid w:val="00DB7207"/>
    <w:rsid w:val="00DB78E3"/>
    <w:rsid w:val="00DC15D0"/>
    <w:rsid w:val="00DC1E2D"/>
    <w:rsid w:val="00DF217A"/>
    <w:rsid w:val="00E10FD3"/>
    <w:rsid w:val="00E347BE"/>
    <w:rsid w:val="00E75E54"/>
    <w:rsid w:val="00E827B8"/>
    <w:rsid w:val="00E913BE"/>
    <w:rsid w:val="00EA1F3F"/>
    <w:rsid w:val="00EB04D9"/>
    <w:rsid w:val="00EB3ED4"/>
    <w:rsid w:val="00EB514D"/>
    <w:rsid w:val="00ED63D4"/>
    <w:rsid w:val="00EE7A58"/>
    <w:rsid w:val="00F1140E"/>
    <w:rsid w:val="00F24407"/>
    <w:rsid w:val="00F3452F"/>
    <w:rsid w:val="00F46CB8"/>
    <w:rsid w:val="00F56D03"/>
    <w:rsid w:val="00F627A7"/>
    <w:rsid w:val="00F6407D"/>
    <w:rsid w:val="00F640DD"/>
    <w:rsid w:val="00F84B00"/>
    <w:rsid w:val="00FB39FB"/>
    <w:rsid w:val="00FB5633"/>
    <w:rsid w:val="00FC5FF7"/>
    <w:rsid w:val="00FC6969"/>
    <w:rsid w:val="00FD0EB5"/>
    <w:rsid w:val="00FF7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A0D"/>
    <w:pPr>
      <w:spacing w:after="200" w:line="276" w:lineRule="auto"/>
    </w:pPr>
    <w:rPr>
      <w:rFonts w:ascii="Calibri" w:hAnsi="Calibr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sz w:val="24"/>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rPr>
      <w:sz w:val="24"/>
    </w:r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rsid w:val="008D62A2"/>
    <w:pPr>
      <w:tabs>
        <w:tab w:val="center" w:pos="4252"/>
        <w:tab w:val="right" w:pos="8504"/>
      </w:tabs>
    </w:pPr>
  </w:style>
  <w:style w:type="paragraph" w:customStyle="1" w:styleId="ANUEVO">
    <w:name w:val="A.NUEVO"/>
    <w:basedOn w:val="Normal"/>
    <w:link w:val="ANUEVOCar"/>
    <w:rsid w:val="002F2A0D"/>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locked/>
    <w:rsid w:val="002F2A0D"/>
    <w:rPr>
      <w:rFonts w:ascii="Arial" w:hAnsi="Arial"/>
      <w:i/>
      <w:color w:val="0000FF"/>
      <w:sz w:val="17"/>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A0D"/>
    <w:pPr>
      <w:spacing w:after="200" w:line="276" w:lineRule="auto"/>
    </w:pPr>
    <w:rPr>
      <w:rFonts w:ascii="Calibri" w:hAnsi="Calibr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ind w:firstLine="709"/>
      <w:jc w:val="both"/>
    </w:pPr>
    <w:rPr>
      <w:rFonts w:ascii="Courier New" w:hAnsi="Courier New"/>
      <w:noProof/>
      <w:sz w:val="24"/>
    </w:rPr>
  </w:style>
  <w:style w:type="paragraph" w:customStyle="1" w:styleId="Estilofirma">
    <w:name w:val="Estilofirma"/>
    <w:basedOn w:val="Normal"/>
    <w:pPr>
      <w:tabs>
        <w:tab w:val="left" w:pos="709"/>
        <w:tab w:val="center" w:pos="3856"/>
      </w:tabs>
      <w:spacing w:line="380" w:lineRule="atLeast"/>
      <w:jc w:val="both"/>
    </w:pPr>
    <w:rPr>
      <w:rFonts w:ascii="Courier" w:hAnsi="Courier"/>
      <w:sz w:val="24"/>
    </w:rPr>
  </w:style>
  <w:style w:type="paragraph" w:customStyle="1" w:styleId="EstiloActas">
    <w:name w:val="EstiloActas"/>
    <w:pPr>
      <w:spacing w:line="360" w:lineRule="auto"/>
      <w:ind w:firstLine="851"/>
      <w:jc w:val="both"/>
    </w:pPr>
    <w:rPr>
      <w:rFonts w:ascii="Arial" w:hAnsi="Arial"/>
      <w:noProof/>
      <w:sz w:val="22"/>
    </w:rPr>
  </w:style>
  <w:style w:type="paragraph" w:customStyle="1" w:styleId="Estiloindice">
    <w:name w:val="Estiloindice"/>
    <w:pPr>
      <w:tabs>
        <w:tab w:val="left" w:pos="567"/>
      </w:tabs>
      <w:spacing w:line="360" w:lineRule="auto"/>
      <w:ind w:left="1418" w:hanging="1418"/>
      <w:jc w:val="both"/>
    </w:pPr>
    <w:rPr>
      <w:rFonts w:ascii="Courier New" w:hAnsi="Courier New"/>
      <w:noProof/>
    </w:rPr>
  </w:style>
  <w:style w:type="paragraph" w:customStyle="1" w:styleId="Acuerdos">
    <w:name w:val="Acuerdos"/>
    <w:basedOn w:val="Normal"/>
    <w:pPr>
      <w:tabs>
        <w:tab w:val="left" w:pos="709"/>
        <w:tab w:val="center" w:pos="3856"/>
      </w:tabs>
      <w:spacing w:line="380" w:lineRule="atLeast"/>
      <w:ind w:firstLine="709"/>
      <w:jc w:val="both"/>
    </w:pPr>
    <w:rPr>
      <w:sz w:val="24"/>
    </w:r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rsid w:val="008D62A2"/>
    <w:pPr>
      <w:tabs>
        <w:tab w:val="center" w:pos="4252"/>
        <w:tab w:val="right" w:pos="8504"/>
      </w:tabs>
    </w:pPr>
  </w:style>
  <w:style w:type="paragraph" w:customStyle="1" w:styleId="ANUEVO">
    <w:name w:val="A.NUEVO"/>
    <w:basedOn w:val="Normal"/>
    <w:link w:val="ANUEVOCar"/>
    <w:rsid w:val="002F2A0D"/>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locked/>
    <w:rsid w:val="002F2A0D"/>
    <w:rPr>
      <w:rFonts w:ascii="Arial" w:hAnsi="Arial"/>
      <w:i/>
      <w:color w:val="0000FF"/>
      <w:sz w:val="17"/>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1084</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PROYECTO DE LEY FORAL DE MODIFICACIÓN PARCIAL DEL TEXTO REFUNDIDO DE LA LEY FORAL DEL IMPUESTO SOBRE LA RENTA DE LAS PERSONAS FÍSICAS </vt:lpstr>
    </vt:vector>
  </TitlesOfParts>
  <Company>Gobierno de Navarra</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FORAL DE MODIFICACIÓN PARCIAL DEL TEXTO REFUNDIDO DE LA LEY FORAL DEL IMPUESTO SOBRE LA RENTA DE LAS PERSONAS FÍSICAS</dc:title>
  <dc:creator>n222402</dc:creator>
  <cp:lastModifiedBy>Aranaz, Carlota</cp:lastModifiedBy>
  <cp:revision>7</cp:revision>
  <dcterms:created xsi:type="dcterms:W3CDTF">2019-11-19T11:09:00Z</dcterms:created>
  <dcterms:modified xsi:type="dcterms:W3CDTF">2019-11-19T11:22:00Z</dcterms:modified>
</cp:coreProperties>
</file>