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 Antolamenduko, E</w:t>
        <w:softHyphen/>
        <w:t xml:space="preserve">txebizi</w:t>
        <w:softHyphen/>
        <w:t xml:space="preserve">tzako, Paisaiako eta Proiektu Estrategikoetako Ba</w:t>
        <w:softHyphen/>
        <w:t xml:space="preserve">tzordeak, 2019ko azaroaren 20an egindako bileran, ondoko erabakia one</w:t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Honako per</w:t>
        <w:softHyphen/>
        <w:t xml:space="preserve">tsona hauek izenda</w:t>
        <w:softHyphen/>
        <w:t xml:space="preserve">tzea Lurralde Antolamenduko, E</w:t>
        <w:softHyphen/>
        <w:t xml:space="preserve">txebizi</w:t>
        <w:softHyphen/>
        <w:t xml:space="preserve">tzako, Paisaiako eta Proiektu Estrategikoetako Ba</w:t>
        <w:softHyphen/>
        <w:t xml:space="preserve">tzordearen ordezkari Lurralde Politikaren Gizarte Kon</w:t>
        <w:softHyphen/>
        <w:t xml:space="preserve">tseiluan: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Aranzazu Biurrun Urpegui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Pablo Azcona Molinet jauna.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Gobernuari erabaki honen berri ematea, eta Nafarroako Parlamentuko Aldizkari Ofizialean argitara dadin agin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