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4FB" w:rsidRDefault="003C291B">
      <w:pPr>
        <w:rPr>
          <w:rStyle w:val="Normal1"/>
        </w:rPr>
      </w:pPr>
      <w:r>
        <w:rPr>
          <w:rStyle w:val="Normal1"/>
        </w:rPr>
        <w:t>En sesión celebrada el día 18 de noviembre de 2019, la Mesa del Parlamento de Navarra adoptó, entre otros, el siguiente Acuerdo:</w:t>
      </w:r>
    </w:p>
    <w:p w:rsidR="00DB74FB" w:rsidRDefault="003C291B">
      <w:pPr>
        <w:rPr>
          <w:rStyle w:val="Normal1"/>
        </w:rPr>
      </w:pPr>
      <w:r>
        <w:rPr>
          <w:rStyle w:val="Normal1"/>
        </w:rPr>
        <w:t>En ejercicio de la iniciativa legislativa que le reconoce el artículo 19.1.a) de la Ley Orgánica de Reintegración y Amejoramiento del Régimen Foral de Navarra, el Gobierno de Navarra, por Acuerdo de 13 de noviembre de 2019, ha remitido al Parlamento de Nav</w:t>
      </w:r>
      <w:r>
        <w:rPr>
          <w:rStyle w:val="Normal1"/>
        </w:rPr>
        <w:t>arra el proyecto de Ley Foral de concesión de un suplemento de crédito para la financiación de la Universidad Pública de Navarra.</w:t>
      </w:r>
    </w:p>
    <w:p w:rsidR="00DB74FB" w:rsidRDefault="003C291B">
      <w:pPr>
        <w:rPr>
          <w:rStyle w:val="Normal1"/>
        </w:rPr>
      </w:pPr>
      <w:r>
        <w:rPr>
          <w:rStyle w:val="Normal1"/>
        </w:rPr>
        <w:t>En su virtud, de conformidad con lo dispuesto en el artículo 158 del Reglamento de la Cámara, de acuerdo con la Junta de Porta</w:t>
      </w:r>
      <w:r>
        <w:rPr>
          <w:rStyle w:val="Normal1"/>
        </w:rPr>
        <w:t>voces, SE ACUERDA:</w:t>
      </w:r>
    </w:p>
    <w:p w:rsidR="00DB74FB" w:rsidRDefault="003C291B">
      <w:pPr>
        <w:rPr>
          <w:rStyle w:val="Normal1"/>
        </w:rPr>
      </w:pPr>
      <w:proofErr w:type="gramStart"/>
      <w:r>
        <w:rPr>
          <w:rStyle w:val="Normal1"/>
          <w:b/>
        </w:rPr>
        <w:t>1.º</w:t>
      </w:r>
      <w:proofErr w:type="gramEnd"/>
      <w:r>
        <w:rPr>
          <w:rStyle w:val="Normal1"/>
        </w:rPr>
        <w:t xml:space="preserve"> Someter a la consideración del Pleno de la Cámara la tramitación directa y en lectura única del proyecto de Ley Foral de concesión de un suplemento de crédito para la financiación de la Universidad Pública de Navarra (10-19/LEY-00013</w:t>
      </w:r>
      <w:r>
        <w:rPr>
          <w:rStyle w:val="Normal1"/>
        </w:rPr>
        <w:t>).</w:t>
      </w:r>
    </w:p>
    <w:p w:rsidR="00DB74FB" w:rsidRDefault="003C291B">
      <w:pPr>
        <w:rPr>
          <w:rStyle w:val="Normal1"/>
        </w:rPr>
      </w:pPr>
      <w:proofErr w:type="gramStart"/>
      <w:r>
        <w:rPr>
          <w:rStyle w:val="Normal1"/>
          <w:b/>
        </w:rPr>
        <w:t>2.º</w:t>
      </w:r>
      <w:proofErr w:type="gramEnd"/>
      <w:r>
        <w:rPr>
          <w:rStyle w:val="Normal1"/>
        </w:rPr>
        <w:t xml:space="preserve"> Disponer la apertura del plazo de enmiendas hasta las 12 horas del día anterior a la sesión plenaria en la que haya de debatirse, que deberán presentarse ante la Mesa de la Cámara.</w:t>
      </w:r>
    </w:p>
    <w:p w:rsidR="00DB74FB" w:rsidRDefault="003C291B">
      <w:pPr>
        <w:rPr>
          <w:rStyle w:val="Normal1"/>
        </w:rPr>
      </w:pPr>
      <w:proofErr w:type="gramStart"/>
      <w:r>
        <w:rPr>
          <w:rStyle w:val="Normal1"/>
          <w:b/>
        </w:rPr>
        <w:t>3.º</w:t>
      </w:r>
      <w:proofErr w:type="gramEnd"/>
      <w:r>
        <w:rPr>
          <w:rStyle w:val="Normal1"/>
        </w:rPr>
        <w:t xml:space="preserve"> Ordenar su publicación en el Boletín Oficial del Parlamento de N</w:t>
      </w:r>
      <w:r>
        <w:rPr>
          <w:rStyle w:val="Normal1"/>
        </w:rPr>
        <w:t>avarra.</w:t>
      </w:r>
    </w:p>
    <w:p w:rsidR="00DB74FB" w:rsidRDefault="003C291B">
      <w:pPr>
        <w:rPr>
          <w:rStyle w:val="Normal1"/>
        </w:rPr>
      </w:pPr>
      <w:r>
        <w:rPr>
          <w:rStyle w:val="Normal1"/>
        </w:rPr>
        <w:t>Pamplona, 18 de noviembre de 2019</w:t>
      </w:r>
    </w:p>
    <w:p w:rsidR="00DB74FB" w:rsidRDefault="003C291B">
      <w:pPr>
        <w:rPr>
          <w:rStyle w:val="Normal1"/>
        </w:rPr>
      </w:pPr>
      <w:r>
        <w:rPr>
          <w:rStyle w:val="Normal1"/>
        </w:rPr>
        <w:t xml:space="preserve">El Presidente: </w:t>
      </w:r>
      <w:proofErr w:type="spellStart"/>
      <w:r>
        <w:rPr>
          <w:rStyle w:val="Normal1"/>
        </w:rPr>
        <w:t>Unai</w:t>
      </w:r>
      <w:proofErr w:type="spellEnd"/>
      <w:r>
        <w:rPr>
          <w:rStyle w:val="Normal1"/>
        </w:rPr>
        <w:t xml:space="preserve"> </w:t>
      </w:r>
      <w:proofErr w:type="spellStart"/>
      <w:r>
        <w:rPr>
          <w:rStyle w:val="Normal1"/>
        </w:rPr>
        <w:t>Hualde</w:t>
      </w:r>
      <w:proofErr w:type="spellEnd"/>
      <w:r>
        <w:rPr>
          <w:rStyle w:val="Normal1"/>
        </w:rPr>
        <w:t xml:space="preserve"> Iglesias </w:t>
      </w:r>
    </w:p>
    <w:p w:rsidR="00DB74FB" w:rsidRPr="003C291B" w:rsidRDefault="003C291B">
      <w:pPr>
        <w:pStyle w:val="Titulotexto"/>
        <w:rPr>
          <w:lang w:val="es-ES"/>
        </w:rPr>
      </w:pPr>
      <w:r w:rsidRPr="003C291B">
        <w:rPr>
          <w:lang w:val="es-ES"/>
        </w:rPr>
        <w:t xml:space="preserve">Proyecto de Ley Foral de concesión de un suplemento de crédito para la financiación de la Universidad </w:t>
      </w:r>
      <w:r w:rsidRPr="003C291B">
        <w:rPr>
          <w:lang w:val="es-ES"/>
        </w:rPr>
        <w:br/>
        <w:t>Pública de Navarra</w:t>
      </w:r>
    </w:p>
    <w:p w:rsidR="00DB74FB" w:rsidRDefault="003C291B">
      <w:pPr>
        <w:ind w:firstLine="0"/>
        <w:jc w:val="center"/>
        <w:rPr>
          <w:rStyle w:val="Normal1"/>
        </w:rPr>
      </w:pPr>
      <w:r>
        <w:rPr>
          <w:rStyle w:val="Normal1"/>
        </w:rPr>
        <w:t>PREÁMBULO</w:t>
      </w:r>
    </w:p>
    <w:p w:rsidR="00DB74FB" w:rsidRDefault="003C291B">
      <w:pPr>
        <w:rPr>
          <w:rStyle w:val="Normal1"/>
        </w:rPr>
      </w:pPr>
      <w:r>
        <w:rPr>
          <w:rStyle w:val="Normal1"/>
        </w:rPr>
        <w:t>Por acuerdo de la Comisión de Seguimiento del</w:t>
      </w:r>
      <w:r>
        <w:rPr>
          <w:rStyle w:val="Normal1"/>
        </w:rPr>
        <w:t xml:space="preserve"> Convenio de Financiación de la UPNA, de fecha 12 de noviembre de 2018, se determinaron las cifras de financiación para el año 2019 correspondiendo a la financiación estructural y por resultados 60.709.749 euros.</w:t>
      </w:r>
    </w:p>
    <w:p w:rsidR="00DB74FB" w:rsidRDefault="003C291B">
      <w:pPr>
        <w:rPr>
          <w:rStyle w:val="Normal1"/>
        </w:rPr>
      </w:pPr>
      <w:r>
        <w:rPr>
          <w:rStyle w:val="Normal1"/>
        </w:rPr>
        <w:t>En la citada comisión de seguimiento se aco</w:t>
      </w:r>
      <w:r>
        <w:rPr>
          <w:rStyle w:val="Normal1"/>
        </w:rPr>
        <w:t>rdó que la diferencia de 900.000 euros entre la financiación estructural y por resultados acordada por la comisión de seguimiento y la recogida en la partida 411001 41210 4455 322300 “Convenio financiación de la UPNA” se realizaría “mediante enmienda a los</w:t>
      </w:r>
      <w:r>
        <w:rPr>
          <w:rStyle w:val="Normal1"/>
        </w:rPr>
        <w:t xml:space="preserve"> PGN o, en su caso, mediante modificación presupuestaria en el propio ejercicio 2019”.</w:t>
      </w:r>
    </w:p>
    <w:p w:rsidR="00DB74FB" w:rsidRDefault="003C291B">
      <w:pPr>
        <w:rPr>
          <w:rStyle w:val="Normal1"/>
        </w:rPr>
      </w:pPr>
      <w:r>
        <w:rPr>
          <w:rStyle w:val="Normal1"/>
        </w:rPr>
        <w:t>La Ley Foral 27/2018, de 28 de diciembre, de Presupuestos Generales de Navarra para el año 2019, contempla una financiación para la Universidad Pública de Navarra por es</w:t>
      </w:r>
      <w:r>
        <w:rPr>
          <w:rStyle w:val="Normal1"/>
        </w:rPr>
        <w:t>tos conceptos de 59.809.749 euros (partida 411001 41210 4455 322300 “convenio financiación de la UPNA”).</w:t>
      </w:r>
    </w:p>
    <w:p w:rsidR="00DB74FB" w:rsidRDefault="003C291B">
      <w:pPr>
        <w:rPr>
          <w:rStyle w:val="Normal1"/>
        </w:rPr>
      </w:pPr>
      <w:r>
        <w:rPr>
          <w:rStyle w:val="Normal1"/>
        </w:rPr>
        <w:t>La Comisión de Seguimiento reunida en fecha 3 de octubre de 2019 acordó promover la financiación de 900.000 euros para cumplir los compromisos adquirid</w:t>
      </w:r>
      <w:r>
        <w:rPr>
          <w:rStyle w:val="Normal1"/>
        </w:rPr>
        <w:t>os.</w:t>
      </w:r>
    </w:p>
    <w:p w:rsidR="00DB74FB" w:rsidRDefault="003C291B">
      <w:pPr>
        <w:rPr>
          <w:rStyle w:val="Normal1"/>
        </w:rPr>
      </w:pPr>
      <w:r>
        <w:rPr>
          <w:rStyle w:val="Normal1"/>
        </w:rPr>
        <w:t>La Ley Foral 13/2007, de 4 de abril, de la Hacienda Pública de Navarra, dispone en su artículo 48 párrafo primero que cuando haya de realizarse con cargo al Presupuesto vigente algún gasto que no pueda demorarse hasta el ejercicio siguiente y el crédit</w:t>
      </w:r>
      <w:r>
        <w:rPr>
          <w:rStyle w:val="Normal1"/>
        </w:rPr>
        <w:t xml:space="preserve">o sea insuficiente, el Gobierno de Navarra, a propuesta del Consejero de Economía y Hacienda, remitirá al Parlamento de Navarra un proyecto de ley foral de concesión de un suplemento de crédito. Asimismo, en su párrafo segundo dispone que el suplemento de </w:t>
      </w:r>
      <w:r>
        <w:rPr>
          <w:rStyle w:val="Normal1"/>
        </w:rPr>
        <w:t>crédito pueda financiarse con otros créditos disponibles de cualquier programa de gasto, incluso provenientes de créditos específicamente aprobados por el Parlamento como consecuencia de enmiendas o de disposiciones de esta ley foral, o con cargo a mayores</w:t>
      </w:r>
      <w:r>
        <w:rPr>
          <w:rStyle w:val="Normal1"/>
        </w:rPr>
        <w:t xml:space="preserve"> ingresos reales o previsibles en el mismo ejercicio económico.</w:t>
      </w:r>
    </w:p>
    <w:p w:rsidR="00DB74FB" w:rsidRDefault="003C291B">
      <w:pPr>
        <w:rPr>
          <w:rStyle w:val="Normal1"/>
          <w:spacing w:val="-2"/>
        </w:rPr>
      </w:pPr>
      <w:r>
        <w:rPr>
          <w:rStyle w:val="Normal1"/>
          <w:b/>
          <w:spacing w:val="-2"/>
        </w:rPr>
        <w:t xml:space="preserve">Artículo 1. </w:t>
      </w:r>
      <w:r>
        <w:rPr>
          <w:rStyle w:val="Normal1"/>
          <w:spacing w:val="-2"/>
        </w:rPr>
        <w:t>Concesión de suplemento de crédito.</w:t>
      </w:r>
    </w:p>
    <w:p w:rsidR="00DB74FB" w:rsidRDefault="003C291B">
      <w:pPr>
        <w:rPr>
          <w:rStyle w:val="Normal1"/>
        </w:rPr>
      </w:pPr>
      <w:r>
        <w:rPr>
          <w:rStyle w:val="Normal1"/>
        </w:rPr>
        <w:t>Se concede un suplemento de crédito por importe de 900.000 euros para atender necesidades de financiación de la Universidad Pública de Navarra.</w:t>
      </w:r>
    </w:p>
    <w:p w:rsidR="003C291B" w:rsidRDefault="003C291B">
      <w:pPr>
        <w:rPr>
          <w:rStyle w:val="Normal1"/>
        </w:rPr>
      </w:pPr>
      <w:r>
        <w:rPr>
          <w:rStyle w:val="Normal1"/>
        </w:rPr>
        <w:t>Este suplemento de crédito se aplicará a la siguiente partida presupuestaria:</w:t>
      </w:r>
    </w:p>
    <w:tbl>
      <w:tblPr>
        <w:tblW w:w="0" w:type="auto"/>
        <w:jc w:val="center"/>
        <w:tblInd w:w="-1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7"/>
        <w:gridCol w:w="1843"/>
      </w:tblGrid>
      <w:tr w:rsidR="003C291B" w:rsidRPr="008D3256" w:rsidTr="00936CAF">
        <w:trPr>
          <w:jc w:val="center"/>
        </w:trPr>
        <w:tc>
          <w:tcPr>
            <w:tcW w:w="6007" w:type="dxa"/>
            <w:shd w:val="clear" w:color="auto" w:fill="auto"/>
          </w:tcPr>
          <w:p w:rsidR="003C291B" w:rsidRPr="008D3256" w:rsidRDefault="003C291B" w:rsidP="00936CAF">
            <w:pPr>
              <w:pStyle w:val="Acuerdos"/>
              <w:spacing w:before="40" w:after="40" w:line="240" w:lineRule="auto"/>
              <w:ind w:firstLine="0"/>
              <w:jc w:val="center"/>
              <w:rPr>
                <w:rFonts w:ascii="Arial" w:hAnsi="Arial" w:cs="Arial"/>
                <w:sz w:val="18"/>
                <w:szCs w:val="18"/>
                <w:lang w:val="es-ES_tradnl"/>
              </w:rPr>
            </w:pPr>
            <w:r w:rsidRPr="008D3256">
              <w:rPr>
                <w:rFonts w:ascii="Arial" w:hAnsi="Arial" w:cs="Arial"/>
                <w:sz w:val="18"/>
                <w:szCs w:val="18"/>
                <w:lang w:val="es-ES_tradnl"/>
              </w:rPr>
              <w:t>PARTIDA</w:t>
            </w:r>
          </w:p>
        </w:tc>
        <w:tc>
          <w:tcPr>
            <w:tcW w:w="1843" w:type="dxa"/>
            <w:shd w:val="clear" w:color="auto" w:fill="auto"/>
          </w:tcPr>
          <w:p w:rsidR="003C291B" w:rsidRPr="008D3256" w:rsidRDefault="003C291B" w:rsidP="00936CAF">
            <w:pPr>
              <w:pStyle w:val="Acuerdos"/>
              <w:spacing w:before="40" w:after="40" w:line="240" w:lineRule="auto"/>
              <w:ind w:firstLine="0"/>
              <w:jc w:val="center"/>
              <w:rPr>
                <w:rFonts w:ascii="Arial" w:hAnsi="Arial" w:cs="Arial"/>
                <w:sz w:val="18"/>
                <w:szCs w:val="18"/>
                <w:lang w:val="es-ES_tradnl"/>
              </w:rPr>
            </w:pPr>
            <w:r w:rsidRPr="008D3256">
              <w:rPr>
                <w:rFonts w:ascii="Arial" w:hAnsi="Arial" w:cs="Arial"/>
                <w:sz w:val="18"/>
                <w:szCs w:val="18"/>
                <w:lang w:val="es-ES_tradnl"/>
              </w:rPr>
              <w:t>IMPORTE</w:t>
            </w:r>
          </w:p>
        </w:tc>
      </w:tr>
      <w:tr w:rsidR="003C291B" w:rsidRPr="008D3256" w:rsidTr="00936CAF">
        <w:trPr>
          <w:jc w:val="center"/>
        </w:trPr>
        <w:tc>
          <w:tcPr>
            <w:tcW w:w="6007" w:type="dxa"/>
            <w:shd w:val="clear" w:color="auto" w:fill="auto"/>
          </w:tcPr>
          <w:p w:rsidR="003C291B" w:rsidRPr="008D3256" w:rsidRDefault="003C291B" w:rsidP="00936CAF">
            <w:pPr>
              <w:pStyle w:val="Acuerdos"/>
              <w:spacing w:before="40" w:after="40" w:line="240" w:lineRule="auto"/>
              <w:ind w:firstLine="0"/>
              <w:rPr>
                <w:rFonts w:ascii="Arial" w:hAnsi="Arial" w:cs="Arial"/>
                <w:sz w:val="18"/>
                <w:szCs w:val="18"/>
                <w:lang w:val="es-ES_tradnl"/>
              </w:rPr>
            </w:pPr>
            <w:r w:rsidRPr="008D3256">
              <w:rPr>
                <w:rFonts w:ascii="Arial" w:hAnsi="Arial" w:cs="Arial"/>
                <w:sz w:val="18"/>
                <w:szCs w:val="18"/>
                <w:lang w:val="es-ES_tradnl"/>
              </w:rPr>
              <w:t>411001 41210 4455 322300 “Convenio financiación de la UPNA”</w:t>
            </w:r>
          </w:p>
        </w:tc>
        <w:tc>
          <w:tcPr>
            <w:tcW w:w="1843" w:type="dxa"/>
            <w:shd w:val="clear" w:color="auto" w:fill="auto"/>
            <w:vAlign w:val="center"/>
          </w:tcPr>
          <w:p w:rsidR="003C291B" w:rsidRPr="008D3256" w:rsidRDefault="003C291B" w:rsidP="00936CAF">
            <w:pPr>
              <w:pStyle w:val="Acuerdos"/>
              <w:spacing w:before="40" w:after="40" w:line="240" w:lineRule="auto"/>
              <w:ind w:firstLine="0"/>
              <w:jc w:val="right"/>
              <w:rPr>
                <w:rFonts w:ascii="Arial" w:hAnsi="Arial" w:cs="Arial"/>
                <w:sz w:val="18"/>
                <w:szCs w:val="18"/>
                <w:lang w:val="es-ES_tradnl"/>
              </w:rPr>
            </w:pPr>
            <w:r w:rsidRPr="008D3256">
              <w:rPr>
                <w:rFonts w:ascii="Arial" w:hAnsi="Arial" w:cs="Arial"/>
                <w:sz w:val="18"/>
                <w:szCs w:val="18"/>
                <w:lang w:val="es-ES_tradnl"/>
              </w:rPr>
              <w:t>900.000,00</w:t>
            </w:r>
          </w:p>
        </w:tc>
      </w:tr>
    </w:tbl>
    <w:p w:rsidR="00DB74FB" w:rsidRPr="003C291B" w:rsidRDefault="00DB74FB">
      <w:pPr>
        <w:rPr>
          <w:lang w:val="es-ES"/>
        </w:rPr>
      </w:pPr>
    </w:p>
    <w:p w:rsidR="00DB74FB" w:rsidRDefault="003C291B">
      <w:pPr>
        <w:rPr>
          <w:rStyle w:val="Normal1"/>
        </w:rPr>
      </w:pPr>
      <w:r>
        <w:rPr>
          <w:rStyle w:val="Normal1"/>
          <w:b/>
        </w:rPr>
        <w:lastRenderedPageBreak/>
        <w:t xml:space="preserve">Artículo 2. </w:t>
      </w:r>
      <w:r>
        <w:rPr>
          <w:rStyle w:val="Normal1"/>
        </w:rPr>
        <w:t>Financiación del Suplemento de crédito.</w:t>
      </w:r>
    </w:p>
    <w:p w:rsidR="003C291B" w:rsidRDefault="003C291B" w:rsidP="003C291B">
      <w:pPr>
        <w:keepLines w:val="0"/>
        <w:rPr>
          <w:rStyle w:val="Normal1"/>
        </w:rPr>
      </w:pPr>
      <w:r>
        <w:rPr>
          <w:rStyle w:val="Normal1"/>
        </w:rPr>
        <w:t>La financiación de este suplemento de crédito se realizará con cargo al crédito disponible en las siguientes partidas del vig</w:t>
      </w:r>
      <w:r>
        <w:rPr>
          <w:rStyle w:val="Normal1"/>
        </w:rPr>
        <w:t>ente presupuesto de gastos e ingresos por las cantidades indicadas en cada una de ellas:</w:t>
      </w:r>
    </w:p>
    <w:tbl>
      <w:tblPr>
        <w:tblW w:w="7736" w:type="dxa"/>
        <w:jc w:val="center"/>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4"/>
        <w:gridCol w:w="1802"/>
      </w:tblGrid>
      <w:tr w:rsidR="003C291B" w:rsidRPr="001C2881" w:rsidTr="00936CAF">
        <w:trPr>
          <w:trHeight w:val="93"/>
          <w:jc w:val="center"/>
        </w:trPr>
        <w:tc>
          <w:tcPr>
            <w:tcW w:w="5934" w:type="dxa"/>
          </w:tcPr>
          <w:p w:rsidR="003C291B" w:rsidRPr="001C2881" w:rsidRDefault="003C291B" w:rsidP="00936CAF">
            <w:pPr>
              <w:pStyle w:val="Acuerdos"/>
              <w:spacing w:before="40" w:after="40" w:line="240" w:lineRule="auto"/>
              <w:ind w:firstLine="0"/>
              <w:jc w:val="center"/>
              <w:rPr>
                <w:rFonts w:ascii="Arial" w:hAnsi="Arial" w:cs="Arial"/>
                <w:sz w:val="18"/>
                <w:szCs w:val="18"/>
              </w:rPr>
            </w:pPr>
            <w:r w:rsidRPr="001C2881">
              <w:rPr>
                <w:rFonts w:ascii="Arial" w:hAnsi="Arial" w:cs="Arial"/>
                <w:bCs/>
                <w:sz w:val="18"/>
                <w:szCs w:val="18"/>
              </w:rPr>
              <w:t>Partida del presupuesto de gastos</w:t>
            </w:r>
          </w:p>
        </w:tc>
        <w:tc>
          <w:tcPr>
            <w:tcW w:w="1802" w:type="dxa"/>
          </w:tcPr>
          <w:p w:rsidR="003C291B" w:rsidRPr="001C2881" w:rsidRDefault="003C291B" w:rsidP="00936CAF">
            <w:pPr>
              <w:pStyle w:val="Acuerdos"/>
              <w:spacing w:before="40" w:after="40" w:line="240" w:lineRule="auto"/>
              <w:ind w:firstLine="0"/>
              <w:jc w:val="center"/>
              <w:rPr>
                <w:rFonts w:ascii="Arial" w:hAnsi="Arial" w:cs="Arial"/>
                <w:sz w:val="18"/>
                <w:szCs w:val="18"/>
              </w:rPr>
            </w:pPr>
            <w:r w:rsidRPr="001C2881">
              <w:rPr>
                <w:rFonts w:ascii="Arial" w:hAnsi="Arial" w:cs="Arial"/>
                <w:bCs/>
                <w:sz w:val="18"/>
                <w:szCs w:val="18"/>
              </w:rPr>
              <w:t>Importe</w:t>
            </w:r>
          </w:p>
        </w:tc>
      </w:tr>
      <w:tr w:rsidR="003C291B" w:rsidRPr="001C2881" w:rsidTr="00936CAF">
        <w:trPr>
          <w:trHeight w:val="93"/>
          <w:jc w:val="center"/>
        </w:trPr>
        <w:tc>
          <w:tcPr>
            <w:tcW w:w="5934" w:type="dxa"/>
          </w:tcPr>
          <w:p w:rsidR="003C291B" w:rsidRPr="001C2881" w:rsidRDefault="003C291B" w:rsidP="00936CAF">
            <w:pPr>
              <w:pStyle w:val="Acuerdos"/>
              <w:spacing w:before="40" w:after="40" w:line="240" w:lineRule="auto"/>
              <w:ind w:firstLine="0"/>
              <w:jc w:val="left"/>
              <w:rPr>
                <w:rFonts w:ascii="Arial" w:hAnsi="Arial" w:cs="Arial"/>
                <w:sz w:val="18"/>
                <w:szCs w:val="18"/>
              </w:rPr>
            </w:pPr>
            <w:r w:rsidRPr="001C2881">
              <w:rPr>
                <w:rFonts w:ascii="Arial" w:hAnsi="Arial" w:cs="Arial"/>
                <w:sz w:val="18"/>
                <w:szCs w:val="18"/>
              </w:rPr>
              <w:t xml:space="preserve">410001-41800-7609-325108 (E) Proyecto construcción nuevo colegio en </w:t>
            </w:r>
            <w:proofErr w:type="spellStart"/>
            <w:r w:rsidRPr="001C2881">
              <w:rPr>
                <w:rFonts w:ascii="Arial" w:hAnsi="Arial" w:cs="Arial"/>
                <w:sz w:val="18"/>
                <w:szCs w:val="18"/>
              </w:rPr>
              <w:t>Sunbilla</w:t>
            </w:r>
            <w:proofErr w:type="spellEnd"/>
            <w:r w:rsidRPr="001C2881">
              <w:rPr>
                <w:rFonts w:ascii="Arial" w:hAnsi="Arial" w:cs="Arial"/>
                <w:sz w:val="18"/>
                <w:szCs w:val="18"/>
              </w:rPr>
              <w:t xml:space="preserve"> </w:t>
            </w:r>
          </w:p>
        </w:tc>
        <w:tc>
          <w:tcPr>
            <w:tcW w:w="1802" w:type="dxa"/>
            <w:vAlign w:val="center"/>
          </w:tcPr>
          <w:p w:rsidR="003C291B" w:rsidRPr="001C2881" w:rsidRDefault="003C291B" w:rsidP="00936CAF">
            <w:pPr>
              <w:pStyle w:val="Acuerdos"/>
              <w:tabs>
                <w:tab w:val="clear" w:pos="709"/>
              </w:tabs>
              <w:spacing w:before="40" w:after="40" w:line="240" w:lineRule="auto"/>
              <w:ind w:firstLine="0"/>
              <w:jc w:val="right"/>
              <w:rPr>
                <w:rFonts w:ascii="Arial" w:hAnsi="Arial" w:cs="Arial"/>
                <w:sz w:val="18"/>
                <w:szCs w:val="18"/>
              </w:rPr>
            </w:pPr>
            <w:r w:rsidRPr="001C2881">
              <w:rPr>
                <w:rFonts w:ascii="Arial" w:hAnsi="Arial" w:cs="Arial"/>
                <w:sz w:val="18"/>
                <w:szCs w:val="18"/>
              </w:rPr>
              <w:t xml:space="preserve">50.000,00 </w:t>
            </w:r>
          </w:p>
        </w:tc>
      </w:tr>
      <w:tr w:rsidR="003C291B" w:rsidRPr="001C2881" w:rsidTr="00936CAF">
        <w:trPr>
          <w:trHeight w:val="93"/>
          <w:jc w:val="center"/>
        </w:trPr>
        <w:tc>
          <w:tcPr>
            <w:tcW w:w="5934" w:type="dxa"/>
          </w:tcPr>
          <w:p w:rsidR="003C291B" w:rsidRPr="001C2881" w:rsidRDefault="003C291B" w:rsidP="00936CAF">
            <w:pPr>
              <w:pStyle w:val="Acuerdos"/>
              <w:spacing w:before="40" w:after="40" w:line="240" w:lineRule="auto"/>
              <w:ind w:firstLine="0"/>
              <w:jc w:val="left"/>
              <w:rPr>
                <w:rFonts w:ascii="Arial" w:hAnsi="Arial" w:cs="Arial"/>
                <w:sz w:val="18"/>
                <w:szCs w:val="18"/>
              </w:rPr>
            </w:pPr>
            <w:r w:rsidRPr="001C2881">
              <w:rPr>
                <w:rFonts w:ascii="Arial" w:hAnsi="Arial" w:cs="Arial"/>
                <w:sz w:val="18"/>
                <w:szCs w:val="18"/>
              </w:rPr>
              <w:t>410001-41800-7609-325109 (E) Proyecto de ampliación del Colegio Público “Dos de mayo” de Castejón</w:t>
            </w:r>
          </w:p>
        </w:tc>
        <w:tc>
          <w:tcPr>
            <w:tcW w:w="1802" w:type="dxa"/>
            <w:vAlign w:val="center"/>
          </w:tcPr>
          <w:p w:rsidR="003C291B" w:rsidRPr="001C2881" w:rsidRDefault="003C291B" w:rsidP="00936CAF">
            <w:pPr>
              <w:pStyle w:val="Acuerdos"/>
              <w:tabs>
                <w:tab w:val="clear" w:pos="709"/>
              </w:tabs>
              <w:spacing w:before="40" w:after="40" w:line="240" w:lineRule="auto"/>
              <w:ind w:firstLine="0"/>
              <w:jc w:val="right"/>
              <w:rPr>
                <w:rFonts w:ascii="Arial" w:hAnsi="Arial" w:cs="Arial"/>
                <w:sz w:val="18"/>
                <w:szCs w:val="18"/>
              </w:rPr>
            </w:pPr>
            <w:r w:rsidRPr="001C2881">
              <w:rPr>
                <w:rFonts w:ascii="Arial" w:hAnsi="Arial" w:cs="Arial"/>
                <w:sz w:val="18"/>
                <w:szCs w:val="18"/>
              </w:rPr>
              <w:t xml:space="preserve">24.000,00 </w:t>
            </w:r>
          </w:p>
        </w:tc>
      </w:tr>
      <w:tr w:rsidR="003C291B" w:rsidRPr="001C2881" w:rsidTr="00936CAF">
        <w:trPr>
          <w:trHeight w:val="93"/>
          <w:jc w:val="center"/>
        </w:trPr>
        <w:tc>
          <w:tcPr>
            <w:tcW w:w="5934" w:type="dxa"/>
          </w:tcPr>
          <w:p w:rsidR="003C291B" w:rsidRPr="001C2881" w:rsidRDefault="003C291B" w:rsidP="00936CAF">
            <w:pPr>
              <w:pStyle w:val="Acuerdos"/>
              <w:spacing w:before="40" w:after="40" w:line="240" w:lineRule="auto"/>
              <w:ind w:firstLine="0"/>
              <w:jc w:val="left"/>
              <w:rPr>
                <w:rFonts w:ascii="Arial" w:hAnsi="Arial" w:cs="Arial"/>
                <w:sz w:val="18"/>
                <w:szCs w:val="18"/>
              </w:rPr>
            </w:pPr>
            <w:r w:rsidRPr="001C2881">
              <w:rPr>
                <w:rFonts w:ascii="Arial" w:hAnsi="Arial" w:cs="Arial"/>
                <w:sz w:val="18"/>
                <w:szCs w:val="18"/>
              </w:rPr>
              <w:t xml:space="preserve">420002-42120-4609-322100 (E) Convenios con ayuntamientos para la escolarización de 0 a 3 años </w:t>
            </w:r>
          </w:p>
        </w:tc>
        <w:tc>
          <w:tcPr>
            <w:tcW w:w="1802" w:type="dxa"/>
            <w:vAlign w:val="center"/>
          </w:tcPr>
          <w:p w:rsidR="003C291B" w:rsidRPr="001C2881" w:rsidRDefault="003C291B" w:rsidP="00936CAF">
            <w:pPr>
              <w:pStyle w:val="Acuerdos"/>
              <w:tabs>
                <w:tab w:val="clear" w:pos="709"/>
              </w:tabs>
              <w:spacing w:before="40" w:after="40" w:line="240" w:lineRule="auto"/>
              <w:ind w:firstLine="0"/>
              <w:jc w:val="right"/>
              <w:rPr>
                <w:rFonts w:ascii="Arial" w:hAnsi="Arial" w:cs="Arial"/>
                <w:sz w:val="18"/>
                <w:szCs w:val="18"/>
              </w:rPr>
            </w:pPr>
            <w:r w:rsidRPr="001C2881">
              <w:rPr>
                <w:rFonts w:ascii="Arial" w:hAnsi="Arial" w:cs="Arial"/>
                <w:sz w:val="18"/>
                <w:szCs w:val="18"/>
              </w:rPr>
              <w:t>150.000,00</w:t>
            </w:r>
          </w:p>
        </w:tc>
      </w:tr>
      <w:tr w:rsidR="003C291B" w:rsidRPr="001C2881" w:rsidTr="00936CAF">
        <w:trPr>
          <w:trHeight w:val="93"/>
          <w:jc w:val="center"/>
        </w:trPr>
        <w:tc>
          <w:tcPr>
            <w:tcW w:w="5934" w:type="dxa"/>
          </w:tcPr>
          <w:p w:rsidR="003C291B" w:rsidRPr="001C2881" w:rsidRDefault="003C291B" w:rsidP="00936CAF">
            <w:pPr>
              <w:pStyle w:val="Acuerdos"/>
              <w:spacing w:before="40" w:after="40" w:line="240" w:lineRule="auto"/>
              <w:ind w:firstLine="0"/>
              <w:jc w:val="left"/>
              <w:rPr>
                <w:rFonts w:ascii="Arial" w:hAnsi="Arial" w:cs="Arial"/>
                <w:sz w:val="18"/>
                <w:szCs w:val="18"/>
              </w:rPr>
            </w:pPr>
            <w:r w:rsidRPr="001C2881">
              <w:rPr>
                <w:rFonts w:ascii="Arial" w:hAnsi="Arial" w:cs="Arial"/>
                <w:sz w:val="18"/>
                <w:szCs w:val="18"/>
              </w:rPr>
              <w:t>720000-71510-4700-414102 Canon de los riegos del Canal de Navarra. Ampliación 1ª Fase</w:t>
            </w:r>
          </w:p>
        </w:tc>
        <w:tc>
          <w:tcPr>
            <w:tcW w:w="1802" w:type="dxa"/>
            <w:vAlign w:val="center"/>
          </w:tcPr>
          <w:p w:rsidR="003C291B" w:rsidRPr="001C2881" w:rsidRDefault="003C291B" w:rsidP="00936CAF">
            <w:pPr>
              <w:pStyle w:val="Acuerdos"/>
              <w:tabs>
                <w:tab w:val="clear" w:pos="709"/>
              </w:tabs>
              <w:spacing w:before="40" w:after="40" w:line="240" w:lineRule="auto"/>
              <w:ind w:firstLine="0"/>
              <w:jc w:val="right"/>
              <w:rPr>
                <w:rFonts w:ascii="Arial" w:hAnsi="Arial" w:cs="Arial"/>
                <w:sz w:val="18"/>
                <w:szCs w:val="18"/>
              </w:rPr>
            </w:pPr>
            <w:r w:rsidRPr="001C2881">
              <w:rPr>
                <w:rFonts w:ascii="Arial" w:hAnsi="Arial" w:cs="Arial"/>
                <w:sz w:val="18"/>
                <w:szCs w:val="18"/>
              </w:rPr>
              <w:t>271.000,00</w:t>
            </w:r>
          </w:p>
        </w:tc>
      </w:tr>
      <w:tr w:rsidR="003C291B" w:rsidRPr="001C2881" w:rsidTr="00936CAF">
        <w:trPr>
          <w:trHeight w:val="93"/>
          <w:jc w:val="center"/>
        </w:trPr>
        <w:tc>
          <w:tcPr>
            <w:tcW w:w="5934" w:type="dxa"/>
          </w:tcPr>
          <w:p w:rsidR="003C291B" w:rsidRPr="001C2881" w:rsidRDefault="003C291B" w:rsidP="00936CAF">
            <w:pPr>
              <w:pStyle w:val="Acuerdos"/>
              <w:spacing w:before="40" w:after="40" w:line="240" w:lineRule="auto"/>
              <w:ind w:firstLine="0"/>
              <w:jc w:val="left"/>
              <w:rPr>
                <w:rFonts w:ascii="Arial" w:hAnsi="Arial" w:cs="Arial"/>
                <w:sz w:val="18"/>
                <w:szCs w:val="18"/>
              </w:rPr>
            </w:pPr>
            <w:r w:rsidRPr="001C2881">
              <w:rPr>
                <w:rFonts w:ascii="Arial" w:hAnsi="Arial" w:cs="Arial"/>
                <w:sz w:val="18"/>
                <w:szCs w:val="18"/>
              </w:rPr>
              <w:t>720004-71630-7700-412105 (E) Inversiones mejora de bioseguridad en explotaciones ganaderas</w:t>
            </w:r>
          </w:p>
        </w:tc>
        <w:tc>
          <w:tcPr>
            <w:tcW w:w="1802" w:type="dxa"/>
            <w:vAlign w:val="center"/>
          </w:tcPr>
          <w:p w:rsidR="003C291B" w:rsidRPr="001C2881" w:rsidRDefault="003C291B" w:rsidP="00936CAF">
            <w:pPr>
              <w:pStyle w:val="Acuerdos"/>
              <w:tabs>
                <w:tab w:val="clear" w:pos="709"/>
              </w:tabs>
              <w:spacing w:before="40" w:after="40" w:line="240" w:lineRule="auto"/>
              <w:ind w:firstLine="0"/>
              <w:jc w:val="right"/>
              <w:rPr>
                <w:rFonts w:ascii="Arial" w:hAnsi="Arial" w:cs="Arial"/>
                <w:sz w:val="18"/>
                <w:szCs w:val="18"/>
              </w:rPr>
            </w:pPr>
            <w:r w:rsidRPr="001C2881">
              <w:rPr>
                <w:rFonts w:ascii="Arial" w:hAnsi="Arial" w:cs="Arial"/>
                <w:sz w:val="18"/>
                <w:szCs w:val="18"/>
              </w:rPr>
              <w:t>250.000,00</w:t>
            </w:r>
          </w:p>
        </w:tc>
      </w:tr>
    </w:tbl>
    <w:p w:rsidR="003C291B" w:rsidRPr="00E57DB0" w:rsidRDefault="003C291B" w:rsidP="003C291B">
      <w:pPr>
        <w:pStyle w:val="Acuerdos"/>
        <w:rPr>
          <w:rFonts w:ascii="Arial" w:hAnsi="Arial" w:cs="Arial"/>
          <w:lang w:val="es-ES_tradnl"/>
        </w:rPr>
      </w:pPr>
    </w:p>
    <w:tbl>
      <w:tblPr>
        <w:tblW w:w="7729" w:type="dxa"/>
        <w:jc w:val="center"/>
        <w:tblInd w:w="1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1775"/>
      </w:tblGrid>
      <w:tr w:rsidR="003C291B" w:rsidRPr="001C2881" w:rsidTr="00936CAF">
        <w:trPr>
          <w:trHeight w:val="93"/>
          <w:jc w:val="center"/>
        </w:trPr>
        <w:tc>
          <w:tcPr>
            <w:tcW w:w="5954" w:type="dxa"/>
          </w:tcPr>
          <w:p w:rsidR="003C291B" w:rsidRPr="001C2881" w:rsidRDefault="003C291B" w:rsidP="00936CAF">
            <w:pPr>
              <w:pStyle w:val="Acuerdos"/>
              <w:spacing w:before="40" w:after="40" w:line="240" w:lineRule="auto"/>
              <w:ind w:firstLine="0"/>
              <w:jc w:val="center"/>
              <w:rPr>
                <w:rFonts w:ascii="Arial" w:hAnsi="Arial" w:cs="Arial"/>
                <w:sz w:val="18"/>
                <w:szCs w:val="18"/>
              </w:rPr>
            </w:pPr>
            <w:r w:rsidRPr="001C2881">
              <w:rPr>
                <w:rFonts w:ascii="Arial" w:hAnsi="Arial" w:cs="Arial"/>
                <w:bCs/>
                <w:sz w:val="18"/>
                <w:szCs w:val="18"/>
              </w:rPr>
              <w:t>Partida del presupuesto de ingresos</w:t>
            </w:r>
          </w:p>
        </w:tc>
        <w:tc>
          <w:tcPr>
            <w:tcW w:w="1775" w:type="dxa"/>
          </w:tcPr>
          <w:p w:rsidR="003C291B" w:rsidRPr="001C2881" w:rsidRDefault="003C291B" w:rsidP="00936CAF">
            <w:pPr>
              <w:pStyle w:val="Acuerdos"/>
              <w:spacing w:before="40" w:after="40" w:line="240" w:lineRule="auto"/>
              <w:ind w:firstLine="0"/>
              <w:jc w:val="center"/>
              <w:rPr>
                <w:rFonts w:ascii="Arial" w:hAnsi="Arial" w:cs="Arial"/>
                <w:sz w:val="18"/>
                <w:szCs w:val="18"/>
              </w:rPr>
            </w:pPr>
            <w:r w:rsidRPr="001C2881">
              <w:rPr>
                <w:rFonts w:ascii="Arial" w:hAnsi="Arial" w:cs="Arial"/>
                <w:bCs/>
                <w:sz w:val="18"/>
                <w:szCs w:val="18"/>
              </w:rPr>
              <w:t>Importe</w:t>
            </w:r>
          </w:p>
        </w:tc>
      </w:tr>
      <w:tr w:rsidR="003C291B" w:rsidRPr="001C2881" w:rsidTr="00936CAF">
        <w:trPr>
          <w:trHeight w:val="497"/>
          <w:jc w:val="center"/>
        </w:trPr>
        <w:tc>
          <w:tcPr>
            <w:tcW w:w="5954" w:type="dxa"/>
            <w:vAlign w:val="center"/>
          </w:tcPr>
          <w:p w:rsidR="003C291B" w:rsidRPr="001C2881" w:rsidRDefault="003C291B" w:rsidP="00936CAF">
            <w:pPr>
              <w:pStyle w:val="Acuerdos"/>
              <w:spacing w:before="40" w:after="40" w:line="240" w:lineRule="auto"/>
              <w:ind w:firstLine="0"/>
              <w:jc w:val="left"/>
              <w:rPr>
                <w:rFonts w:ascii="Arial" w:hAnsi="Arial" w:cs="Arial"/>
                <w:sz w:val="18"/>
                <w:szCs w:val="18"/>
              </w:rPr>
            </w:pPr>
            <w:r w:rsidRPr="001C2881">
              <w:rPr>
                <w:rFonts w:ascii="Arial" w:hAnsi="Arial" w:cs="Arial"/>
                <w:sz w:val="18"/>
                <w:szCs w:val="18"/>
              </w:rPr>
              <w:t>830004-83310-3910-000000 Ingresos por sanciones</w:t>
            </w:r>
          </w:p>
        </w:tc>
        <w:tc>
          <w:tcPr>
            <w:tcW w:w="1775" w:type="dxa"/>
            <w:vAlign w:val="center"/>
          </w:tcPr>
          <w:p w:rsidR="003C291B" w:rsidRPr="001C2881" w:rsidRDefault="003C291B" w:rsidP="00936CAF">
            <w:pPr>
              <w:pStyle w:val="Acuerdos"/>
              <w:spacing w:before="40" w:after="40" w:line="240" w:lineRule="auto"/>
              <w:ind w:firstLine="0"/>
              <w:jc w:val="right"/>
              <w:rPr>
                <w:rFonts w:ascii="Arial" w:hAnsi="Arial" w:cs="Arial"/>
                <w:sz w:val="18"/>
                <w:szCs w:val="18"/>
              </w:rPr>
            </w:pPr>
            <w:r w:rsidRPr="001C2881">
              <w:rPr>
                <w:rFonts w:ascii="Arial" w:hAnsi="Arial" w:cs="Arial"/>
                <w:sz w:val="18"/>
                <w:szCs w:val="18"/>
              </w:rPr>
              <w:t>155.000,00</w:t>
            </w:r>
          </w:p>
        </w:tc>
      </w:tr>
    </w:tbl>
    <w:p w:rsidR="003C291B" w:rsidRDefault="003C291B" w:rsidP="003C291B">
      <w:pPr>
        <w:keepLines w:val="0"/>
        <w:rPr>
          <w:rStyle w:val="Normal1"/>
        </w:rPr>
      </w:pPr>
      <w:bookmarkStart w:id="0" w:name="_GoBack"/>
      <w:bookmarkEnd w:id="0"/>
    </w:p>
    <w:p w:rsidR="00DB74FB" w:rsidRDefault="003C291B" w:rsidP="003C291B">
      <w:pPr>
        <w:keepLines w:val="0"/>
        <w:rPr>
          <w:rStyle w:val="Normal1"/>
        </w:rPr>
      </w:pPr>
      <w:r>
        <w:rPr>
          <w:rStyle w:val="Normal1"/>
          <w:b/>
        </w:rPr>
        <w:t>Disposición final única.</w:t>
      </w:r>
      <w:r>
        <w:rPr>
          <w:rStyle w:val="Normal1"/>
        </w:rPr>
        <w:t xml:space="preserve"> Entrada en vigor.</w:t>
      </w:r>
    </w:p>
    <w:p w:rsidR="00DB74FB" w:rsidRDefault="003C291B">
      <w:pPr>
        <w:rPr>
          <w:rStyle w:val="Normal1"/>
        </w:rPr>
      </w:pPr>
      <w:r>
        <w:rPr>
          <w:rStyle w:val="Normal1"/>
        </w:rPr>
        <w:t>La presente ley foral entrará en vigor el día siguiente al de su publicación en el Boletín Oficial de Navarra.</w:t>
      </w:r>
    </w:p>
    <w:p w:rsidR="00DB74FB" w:rsidRDefault="00DB74FB">
      <w:pPr>
        <w:rPr>
          <w:rStyle w:val="Normal1"/>
        </w:rPr>
      </w:pPr>
    </w:p>
    <w:sectPr w:rsidR="00DB74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2"/>
  </w:compat>
  <w:rsids>
    <w:rsidRoot w:val="00DB74FB"/>
    <w:rsid w:val="003C291B"/>
    <w:rsid w:val="00DB74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paragraph" w:customStyle="1" w:styleId="Acuerdos">
    <w:name w:val="Acuerdos"/>
    <w:basedOn w:val="Normal"/>
    <w:rsid w:val="003C291B"/>
    <w:pPr>
      <w:keepLines w:val="0"/>
      <w:tabs>
        <w:tab w:val="left" w:pos="709"/>
        <w:tab w:val="center" w:pos="3856"/>
      </w:tabs>
      <w:spacing w:after="0" w:line="380" w:lineRule="atLeast"/>
      <w:ind w:firstLine="709"/>
      <w:textAlignment w:val="auto"/>
    </w:pPr>
    <w:rPr>
      <w:rFonts w:ascii="Courier New" w:hAnsi="Courier New"/>
      <w:sz w:val="24"/>
      <w:szCs w:val="24"/>
      <w:lang w:val="es-ES"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723</Words>
  <Characters>3981</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Iñaki De Santiago</cp:lastModifiedBy>
  <cp:revision>2</cp:revision>
  <dcterms:created xsi:type="dcterms:W3CDTF">2019-11-22T07:47:00Z</dcterms:created>
  <dcterms:modified xsi:type="dcterms:W3CDTF">2019-11-22T07:49:00Z</dcterms:modified>
</cp:coreProperties>
</file>