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egoitza-lekuen kudeaketarako esparru-akordio berriari buruzkoa. Galdera 2019ko irailaren 13ko 12. Nafarroako Parlamentuko Aldizkari Ofizialean argitaratu zen.</w:t>
      </w:r>
    </w:p>
    <w:p>
      <w:pPr>
        <w:pStyle w:val="0"/>
        <w:suppressAutoHyphens w:val="false"/>
        <w:rPr>
          <w:rStyle w:val="1"/>
        </w:rPr>
      </w:pPr>
      <w:r>
        <w:rPr>
          <w:rStyle w:val="1"/>
        </w:rPr>
        <w:t xml:space="preserve">Iruñean, 2019ko urriaren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egoitza-plazen kudeaketarako esparru-akordio berriari buruz (10-19/PES-00069). Hona Nafarroako Gobernuko Eskubide Sozialetako kontseilariak informatzeko duena:</w:t>
      </w:r>
    </w:p>
    <w:p>
      <w:pPr>
        <w:pStyle w:val="0"/>
        <w:suppressAutoHyphens w:val="false"/>
        <w:rPr>
          <w:rStyle w:val="1"/>
        </w:rPr>
      </w:pPr>
      <w:r>
        <w:rPr>
          <w:rStyle w:val="1"/>
        </w:rPr>
        <w:t xml:space="preserve">1. Zer gertatuko da esparru-akordiotik kanpo geratu diren egoitzetan plaza itundu bat betetzen ari diren pertsonekin? Horri buruzko zer planifikazio egin edo eginen du Eskubide Sozialetako Departamentuak?</w:t>
      </w:r>
    </w:p>
    <w:p>
      <w:pPr>
        <w:pStyle w:val="0"/>
        <w:suppressAutoHyphens w:val="false"/>
        <w:rPr>
          <w:rStyle w:val="1"/>
        </w:rPr>
      </w:pPr>
      <w:r>
        <w:rPr>
          <w:rStyle w:val="1"/>
        </w:rPr>
        <w:t xml:space="preserve">Kontratazio-mahaiak esparru-akordioa ebatzi ondoren, eta behin ezagututa zein zentro aurkeztu diren esparru-akordiora, bisita bat programatu zen akordio horretara aurkeztu ez ziren eta lehenago</w:t>
      </w:r>
    </w:p>
    <w:p>
      <w:pPr>
        <w:pStyle w:val="0"/>
        <w:suppressAutoHyphens w:val="false"/>
        <w:rPr>
          <w:rStyle w:val="1"/>
        </w:rPr>
      </w:pPr>
      <w:r>
        <w:rPr>
          <w:rStyle w:val="1"/>
        </w:rPr>
        <w:t xml:space="preserve">Pertsonen Autonomiarako eta Garapenerako Nafarroako Agentziarekin plaza itunduak zeuzkaten egoitza guzti-guztietara. Hitzordua eman zitzaien ukitutako pertsonei (eta haien senideei), eta Pertsonen Autonomiarako eta Garapenerako Nafarroako Agentziako arduradunak egoitza horietara joan ziren egoerari buruz informatzeko. Lehenbizi, aukera eman zitzaien egoitza-plaza itundu batera alda zitezen, nahi bazuten. Ordura arteko egoitzan jarraitu nahi zutenei, berriz, azaldu zitzaien zerbitzuari lotutako prestazio bat emanen zitzaiela, zeinak ordeztuko baitzuen gaur egun administrazioa plaza itunduaren bitartez ordaintzen ari zen diru-zenbatekoa, halako moduz non aldaketa administratiboak ez zuen aldaketarik ekarriko gaur egun pertsonak ordaintzen ari diren zenbatekoan (tarifa publikoa).</w:t>
      </w:r>
    </w:p>
    <w:p>
      <w:pPr>
        <w:pStyle w:val="0"/>
        <w:suppressAutoHyphens w:val="false"/>
        <w:rPr>
          <w:rStyle w:val="1"/>
        </w:rPr>
      </w:pPr>
      <w:r>
        <w:rPr>
          <w:rStyle w:val="1"/>
        </w:rPr>
        <w:t xml:space="preserve">Halaber, azaldu zitzaien ordainketa nola eginen zitzaien, aukera emanez, nahi bazuten, zenbatekoa zuzenean ordaintzeko egoitzari, halako moduz non egoera administratibo berriak ez zuen kudeaketarako zailtasunik ekarriko. Horretarako, beharrezkoa zen kasuko baimena sina zezaten.</w:t>
      </w:r>
    </w:p>
    <w:p>
      <w:pPr>
        <w:pStyle w:val="0"/>
        <w:suppressAutoHyphens w:val="false"/>
        <w:rPr>
          <w:rStyle w:val="1"/>
        </w:rPr>
      </w:pPr>
      <w:r>
        <w:rPr>
          <w:rStyle w:val="1"/>
        </w:rPr>
        <w:t xml:space="preserve">Bertaratutako guztiei gutun bat eman zitzaien ahoz helarazitako informazioarekin. Egoitzako arduradunek, gainera, gutuna bidali zieten bilerara joaterik izan ez zuten senideei (egoiliarrak gai ez ziren kasuetan).</w:t>
      </w:r>
    </w:p>
    <w:p>
      <w:pPr>
        <w:pStyle w:val="0"/>
        <w:suppressAutoHyphens w:val="false"/>
        <w:rPr>
          <w:rStyle w:val="1"/>
        </w:rPr>
      </w:pPr>
      <w:r>
        <w:rPr>
          <w:rStyle w:val="1"/>
        </w:rPr>
        <w:t xml:space="preserve">Esparru-akordiotik kanpo (aurreko ituntze-sistemarekin alderatuta) geratutako 9 egoitzetara bisita egin zen maiatzean eta ekainean.</w:t>
      </w:r>
    </w:p>
    <w:p>
      <w:pPr>
        <w:pStyle w:val="0"/>
        <w:suppressAutoHyphens w:val="false"/>
        <w:rPr>
          <w:rStyle w:val="1"/>
        </w:rPr>
      </w:pPr>
      <w:r>
        <w:rPr>
          <w:rStyle w:val="1"/>
        </w:rPr>
        <w:t xml:space="preserve">2. Zenbat pertsona ukituko ditu egoera honek?</w:t>
      </w:r>
    </w:p>
    <w:p>
      <w:pPr>
        <w:pStyle w:val="0"/>
        <w:suppressAutoHyphens w:val="false"/>
        <w:rPr>
          <w:rStyle w:val="1"/>
        </w:rPr>
      </w:pPr>
      <w:r>
        <w:rPr>
          <w:rStyle w:val="1"/>
        </w:rPr>
        <w:t xml:space="preserve">229 pertsona ukitu ditu.</w:t>
      </w:r>
    </w:p>
    <w:p>
      <w:pPr>
        <w:pStyle w:val="0"/>
        <w:suppressAutoHyphens w:val="false"/>
        <w:rPr>
          <w:rStyle w:val="1"/>
        </w:rPr>
      </w:pPr>
      <w:r>
        <w:rPr>
          <w:rStyle w:val="1"/>
        </w:rPr>
        <w:t xml:space="preserve">3. Zerbitzuari Lotutako Prestazio bat eskainiko zaien pertsonei bermatuko al zaie ez zaiela garestiago aterako plaza itundu batean egotea baino? Nola? Inolako araudi-aldaketarik eginen al da? Zein epetan?</w:t>
      </w:r>
    </w:p>
    <w:p>
      <w:pPr>
        <w:pStyle w:val="0"/>
        <w:suppressAutoHyphens w:val="false"/>
        <w:rPr>
          <w:rStyle w:val="1"/>
        </w:rPr>
      </w:pPr>
      <w:r>
        <w:rPr>
          <w:rStyle w:val="1"/>
        </w:rPr>
        <w:t xml:space="preserve">Bai, bermatu da aldaketak ez duela inongo kalterik ekarriko aurreko egoeraren aldean.</w:t>
      </w:r>
    </w:p>
    <w:p>
      <w:pPr>
        <w:pStyle w:val="0"/>
        <w:suppressAutoHyphens w:val="false"/>
        <w:rPr>
          <w:rStyle w:val="1"/>
        </w:rPr>
      </w:pPr>
      <w:r>
        <w:rPr>
          <w:rStyle w:val="1"/>
        </w:rPr>
        <w:t xml:space="preserve">Esparru-akordiora aurkeztu ez diren egoitzetatik bakarrak ere ez die aplikatuko plaza itundu bat zeukaten pertsonei 2.bis artikuluaren 1.d apartatuan ezarritako gehienekotik gorako tarifarik.</w:t>
      </w:r>
    </w:p>
    <w:p>
      <w:pPr>
        <w:pStyle w:val="0"/>
        <w:suppressAutoHyphens w:val="false"/>
        <w:rPr>
          <w:rStyle w:val="1"/>
        </w:rPr>
      </w:pPr>
      <w:r>
        <w:rPr>
          <w:rStyle w:val="1"/>
        </w:rPr>
        <w:t xml:space="preserve">Ez da arauan inongo aldaketarik egin behar izan errealitate horri erantzuna emateko.</w:t>
      </w:r>
    </w:p>
    <w:p>
      <w:pPr>
        <w:pStyle w:val="0"/>
        <w:suppressAutoHyphens w:val="false"/>
        <w:rPr>
          <w:rStyle w:val="1"/>
        </w:rPr>
      </w:pPr>
      <w:r>
        <w:rPr>
          <w:rStyle w:val="1"/>
        </w:rPr>
        <w:t xml:space="preserve">4. Horrela jokatzen bada, irizten al du Departamentuak berdintasunaren urraketa bat egon daitekeela plaza itundu baten zain dauden pertsonei dagokienez? Horri zer konponbide emateko asmoa du?</w:t>
      </w:r>
    </w:p>
    <w:p>
      <w:pPr>
        <w:pStyle w:val="0"/>
        <w:suppressAutoHyphens w:val="false"/>
        <w:rPr>
          <w:rStyle w:val="1"/>
        </w:rPr>
      </w:pPr>
      <w:r>
        <w:rPr>
          <w:rStyle w:val="1"/>
        </w:rPr>
        <w:t xml:space="preserve">Ez da inongo arau-aldaketarik eginen; hori dela eta, ez da berdintasunaren urraketarik egonen plaza itundu baten zain dauden pertsonentzat.</w:t>
      </w:r>
    </w:p>
    <w:p>
      <w:pPr>
        <w:pStyle w:val="0"/>
        <w:suppressAutoHyphens w:val="false"/>
        <w:rPr>
          <w:rStyle w:val="1"/>
        </w:rPr>
      </w:pPr>
      <w:r>
        <w:rPr>
          <w:rStyle w:val="1"/>
        </w:rPr>
        <w:t xml:space="preserve">5. Kasua bada, hori egiteko zenbateko aurrekontu berezia beharko du Departamentuak? Zer partidatatik finantzatuko du?</w:t>
      </w:r>
    </w:p>
    <w:p>
      <w:pPr>
        <w:pStyle w:val="0"/>
        <w:suppressAutoHyphens w:val="false"/>
        <w:rPr>
          <w:rStyle w:val="1"/>
        </w:rPr>
      </w:pPr>
      <w:r>
        <w:rPr>
          <w:rStyle w:val="1"/>
        </w:rPr>
        <w:t xml:space="preserve">Ez da aurrekontu berezirik beharko. Departamentuak egitate hori jada aurreikusia zuen “Zaharrentzako zentroen kudeaketa” (920005 93100 2600 231B04) eta “Zerbitzuari lotutako laguntzak” (920004 93200 4809 231B00) partidak zuzkitzeko kalkuluetan. Partida horiek, gainera, lotuta daude.</w:t>
      </w:r>
    </w:p>
    <w:p>
      <w:pPr>
        <w:pStyle w:val="0"/>
        <w:suppressAutoHyphens w:val="false"/>
        <w:rPr>
          <w:rStyle w:val="1"/>
        </w:rPr>
      </w:pPr>
      <w:r>
        <w:rPr>
          <w:rStyle w:val="1"/>
        </w:rPr>
        <w:t xml:space="preserve">6. Beste egoitza batera joatea erabakitzen duten pertsonei dagokienez, zer planifikazio darabil Departamentuak, hori egiteko moduari buruz? Zer kostu izanen dute ekintza horiek? Zer partidatatik finantzatuko da?</w:t>
      </w:r>
    </w:p>
    <w:p>
      <w:pPr>
        <w:pStyle w:val="0"/>
        <w:suppressAutoHyphens w:val="false"/>
        <w:rPr>
          <w:rStyle w:val="1"/>
        </w:rPr>
      </w:pPr>
      <w:r>
        <w:rPr>
          <w:rStyle w:val="1"/>
        </w:rPr>
        <w:t xml:space="preserve">Hiru pertsonak baino ez dute eskatu tokiz aldatzeko, plaza itundu batetik kanpo geratzeagatik. Horietatik bi jada eskatutako egoitzara aldatu dira. Hirugarrena plaza bat eskuragarri egoteko zain dago. Jarduketa horien kostua aurreikusita eta estalita dago aipatu berri ditugun partidekin.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3an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