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pacing w:after="113.386" w:before="0" w:line="226" w:lineRule="exact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El Pleno del Parlamento de Navarra, en sesión celebrada el día 28 de noviembre de 2019, aprobó la Ley Foral de suplemento de crédito para subvencionar a las organizaciones Unión de Agricultores y Ganaderos de Navarra (UAGN) y Euskal Herriko Nekazarien Elkartasuna (EHNE) por la defensa de los intereses de agricultores y ganaderos.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146 del Reglamento de la Cámara.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Pamplona, 2 de diciembre de 2019</w:t>
      </w:r>
    </w:p>
    <w:p>
      <w:pPr>
        <w:pStyle w:val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Ley Foral de suplemento de crédito para subvencionar a las organizaciones Unión de Agricultores y Ganaderos de Navarra (UAGN) y Euskal Herriko Nekazarien Elkartasuna (EHNE) por la defensa de los intereses de agricultores y ganaderos</w:t>
      </w:r>
    </w:p>
    <w:p>
      <w:pPr>
        <w:pStyle w:val="0"/>
        <w:jc w:val="center"/>
        <w:ind w:firstLine="0"/>
        <w:spacing w:after="113.386" w:before="0" w:line="226" w:lineRule="exact"/>
        <w:suppressAutoHyphens w:val="false"/>
        <w:rPr>
          <w:rStyle w:val="1"/>
        </w:rPr>
      </w:pPr>
      <w:r>
        <w:rPr>
          <w:rStyle w:val="1"/>
        </w:rPr>
        <w:t xml:space="preserve">PREÁMBULO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</w:rPr>
        <w:t xml:space="preserve">En el presupuesto de gastos de 2019 del Servicio de Agricultura figuran las partidas 710002 71220 4819 412100 “Subvención a UAGN para la defensa de los intereses de agricultores y ganaderos” y 710002 71220 4819 412102 “Subvención a EHNE para la defensa de los intereses de agricultores y ganaderos”, con una dotación de 85.542 euros y 46.658 euros respectivamente.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</w:rPr>
        <w:t xml:space="preserve">La asignación presupuestaria consignada inicialmente en las partidas citadas se considera insuficiente para atender a las actuaciones de las organizaciones UAGN y ENHE en 2019, por lo que se plantea llevar a cabo un incremento de las dotaciones presupuestarias inicialmente previstas para poder financiar los gastos derivados de las acciones desarrolladas.</w:t>
      </w:r>
    </w:p>
    <w:p>
      <w:pPr>
        <w:pStyle w:val="0"/>
        <w:spacing w:after="113.386" w:before="0" w:line="224" w:lineRule="exact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Ley Foral 13/2007, de 4 de abril, de la Hacienda Pública de Navarra, dispone en su artículo 48 que cuando haya de realizarse con cargo al Presupuesto vigente algún gasto que no pueda demorarse hasta el ejercicio siguiente y no exista el crédito, o el consignado sea insuficiente, el Gobierno de Navarra, a propuesta del Consejero de Economía y Hacienda, remitirá al Parlamento de Navarra un proyecto de ley foral de concesión de un crédito extraordinario y/o de suplemento de crédito.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Artículo 1. </w:t>
      </w:r>
      <w:r>
        <w:rPr>
          <w:rStyle w:val="1"/>
        </w:rPr>
        <w:t xml:space="preserve">Suplementos de crédito.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</w:rPr>
        <w:t xml:space="preserve">Se conceden los siguientes suplementos de crédito del Presupuesto de Gastos de 2019: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</w:rPr>
        <w:t xml:space="preserve">a) En la partida presupuestaria 710002 71220 4819 412100 “Subvención a UAGN para la defensa de los intereses de agricultores y ganaderos” por un importe de 50.000 euros.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</w:rPr>
        <w:t xml:space="preserve">b) En la partida presupuestaria 710002 71220 4819 412102 “Subvención a EHNE para la defensa de los intereses de agricultores y ganaderos”, por un importe de 30.000 euros.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Artículo 2.</w:t>
      </w:r>
      <w:r>
        <w:rPr>
          <w:rStyle w:val="1"/>
        </w:rPr>
        <w:t xml:space="preserve"> Financiación de los suplementos de crédito.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</w:rPr>
        <w:t xml:space="preserve">La financiación de los suplementos de crédito se realizará con cargo a la partida presupuestaria 710001 71230 4819 414200 “Apoyo a las organizaciones profesionales agrarias para la difusión de la Política Agraria Común” por importe de 80.000 euros.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  <w:b w:val="true"/>
        </w:rPr>
        <w:t xml:space="preserve">Disposición final única. </w:t>
      </w:r>
      <w:r>
        <w:rPr>
          <w:rStyle w:val="1"/>
        </w:rPr>
        <w:t xml:space="preserve">Entrada en vigor.</w:t>
      </w:r>
    </w:p>
    <w:p>
      <w:pPr>
        <w:pStyle w:val="0"/>
        <w:spacing w:after="113.386" w:before="0" w:line="224" w:lineRule="exact"/>
        <w:suppressAutoHyphens w:val="false"/>
        <w:rPr>
          <w:rStyle w:val="1"/>
        </w:rPr>
      </w:pPr>
      <w:r>
        <w:rPr>
          <w:rStyle w:val="1"/>
        </w:rPr>
        <w:t xml:space="preserve">La presente ley foral entrará en vigor el día siguiente al de su publicación en el Boletín Oficial de Navarra.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