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Eslabako Santa Criz aztarnategiak ukitutako finkak desjabetzeko prozedurari buruzkoa. Galdera 2020ko urriaren 18ko 25. Nafarroako Parlamentuko Aldizkari Ofizialean argitaratu zen.</w:t>
      </w:r>
    </w:p>
    <w:p>
      <w:pPr>
        <w:pStyle w:val="0"/>
        <w:suppressAutoHyphens w:val="false"/>
        <w:rPr>
          <w:rStyle w:val="1"/>
        </w:rPr>
      </w:pPr>
      <w:r>
        <w:rPr>
          <w:rStyle w:val="1"/>
        </w:rPr>
        <w:t xml:space="preserve">Iruñean, 2020ko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Adolfo Araiz Flamarique jaunak idatzizko galdera egin du Eslabako Santa Criz aztarnategiari buruz (10-19/PES-00113) Hona hemen Kultura eta Kiroleko kontseilariak horri buruz informatu beharrekoa:</w:t>
      </w:r>
    </w:p>
    <w:p>
      <w:pPr>
        <w:pStyle w:val="0"/>
        <w:suppressAutoHyphens w:val="false"/>
        <w:rPr>
          <w:rStyle w:val="1"/>
        </w:rPr>
      </w:pPr>
      <w:r>
        <w:rPr>
          <w:rStyle w:val="1"/>
        </w:rPr>
        <w:t xml:space="preserve">Zertan da Eslabako udalerriko Santa Criz aztarnategiak ukitutako finketan abiarazitako desjabetzeko prozedura?</w:t>
      </w:r>
    </w:p>
    <w:p>
      <w:pPr>
        <w:pStyle w:val="0"/>
        <w:suppressAutoHyphens w:val="false"/>
        <w:rPr>
          <w:rStyle w:val="1"/>
        </w:rPr>
      </w:pPr>
      <w:r>
        <w:rPr>
          <w:rStyle w:val="1"/>
        </w:rPr>
        <w:t xml:space="preserve">2015eko maiatzaren 22an, Eslabako Udalak desjabetze-prozedurak ukitutako ondasun eta eskubideen zerrenda onetsi zuen. Ukitutako jabeek alegazioak aurkeztu zituzten, zeinak Eslabako Udalak ezetsi baitzituen 2015eko urriaren 30eko erabakiaren bidez. Erabaki horren aurka, interesdunek gora jotzeko errekurtsoa aurkeztu zuten Nafarroako Administrazio Auzitegian (15-03499). Auzitegiak 2016ko apirilaren 1ean, 920. ebazpenaren bidez, ezetsi egin zuen gora jotzeko errekurtsoa eta Udalaren aipatutako erabakiak baliogabetu zituen.</w:t>
      </w:r>
    </w:p>
    <w:p>
      <w:pPr>
        <w:pStyle w:val="0"/>
        <w:suppressAutoHyphens w:val="false"/>
        <w:rPr>
          <w:rStyle w:val="1"/>
        </w:rPr>
      </w:pPr>
      <w:r>
        <w:rPr>
          <w:rStyle w:val="1"/>
        </w:rPr>
        <w:t xml:space="preserve">Zenbatean ezarri zen lursail horien balio justua?</w:t>
      </w:r>
    </w:p>
    <w:p>
      <w:pPr>
        <w:pStyle w:val="0"/>
        <w:suppressAutoHyphens w:val="false"/>
        <w:rPr>
          <w:rStyle w:val="1"/>
        </w:rPr>
      </w:pPr>
      <w:r>
        <w:rPr>
          <w:rStyle w:val="1"/>
        </w:rPr>
        <w:t xml:space="preserve">Balorazioa 29.508,73 eurokoa izan zen (30.940,72 metro koadro 0,9083 euroko prezioan,% 5eko afekzio-saria aplikatuta).</w:t>
      </w:r>
    </w:p>
    <w:p>
      <w:pPr>
        <w:pStyle w:val="0"/>
        <w:suppressAutoHyphens w:val="false"/>
        <w:rPr>
          <w:rStyle w:val="1"/>
        </w:rPr>
      </w:pPr>
      <w:r>
        <w:rPr>
          <w:rStyle w:val="1"/>
        </w:rPr>
        <w:t xml:space="preserve">Gobernuak ba al du asmorik desjabetzeko beste prozedurarik abiatzeko egungo aztarnategiaren ondoko lursailetan?</w:t>
      </w:r>
    </w:p>
    <w:p>
      <w:pPr>
        <w:pStyle w:val="0"/>
        <w:suppressAutoHyphens w:val="false"/>
        <w:rPr>
          <w:rStyle w:val="1"/>
        </w:rPr>
      </w:pPr>
      <w:r>
        <w:rPr>
          <w:rStyle w:val="1"/>
        </w:rPr>
        <w:t xml:space="preserve">Gaur egun, Foru Komunitateko Administrazioaren balizko desjabetzeak apirilaren 1eko 920/2016 Ebazpenean Udalak izapidetutako desjabetze-prozesuaren aurka Nafarroako Administrazio Auzitegiak jarri zituen eragozpen berberak dauzka, ondasuna desjabetzeko legez eskatutako interes sozialeko justifikazio-arrazoirik ez zegoela ikusi baitzuen: “suntsitze- edo narriatze-arriskua, edo dauzkan balioekin” (kultur ondasunarena) “bateragarria ez den erabilera”. Ebazpen horretan adierazten denez, “ez da frogatu, eta ez da saiatu ere egin, aipatutako proiektua ezin denik gauzatu, hiri erromatar horretako hondakinak kokatuta dauden finka osoa desjabetzen ez bada, eta are gutxiago lurzatiaren jabeak bere jabetzako lurzatian arkeologia-lanak egitea nolabait kaltetu, eragotzi edo kaltetu duenik, ez eta 14/2005 Foru Legean aurreikusitako babes-erregimenaren ezarpena (deklaratzen den ondasun-motaren arabera) proiektuan aurreikusitako lanak behar bezala burutzeko nahikoa ez denik ere”.</w:t>
      </w:r>
    </w:p>
    <w:p>
      <w:pPr>
        <w:pStyle w:val="0"/>
        <w:suppressAutoHyphens w:val="false"/>
        <w:rPr>
          <w:rStyle w:val="1"/>
        </w:rPr>
      </w:pPr>
      <w:r>
        <w:rPr>
          <w:rStyle w:val="1"/>
        </w:rPr>
        <w:t xml:space="preserve">Hau da, desjabetze-prozedura “lan arkeologikoak egitea nolabait kaltetu, eragotzi edo kaltetu denean” baizik ezin da hasi. Kontuan hartuta orain arte ez dela horrelako egoerarik gertatu, ez da bidezkoa Foru Administrazioak desjabetze-prozedura hastea.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Kultura eta Kiroleko kontseilaria: Rebeca Esnaola Bermejo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