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Auditorio de Barañáin, su funcionamiento y programación cultural,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20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del grupo parlamentario de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Con respecto al Auditorio de Barañáin y su funcionamiento y programación cultural, este parlamentario desea conocer: </w:t>
      </w:r>
    </w:p>
    <w:p>
      <w:pPr>
        <w:pStyle w:val="0"/>
        <w:suppressAutoHyphens w:val="false"/>
        <w:rPr>
          <w:rStyle w:val="1"/>
        </w:rPr>
      </w:pPr>
      <w:r>
        <w:rPr>
          <w:rStyle w:val="1"/>
        </w:rPr>
        <w:t xml:space="preserve">-¿En qué situación se encuentra la colaboración del Gobierno de Navarra en su funcionamiento y cuáles son las iniciativas y actuaciones que a este respecto tiene previsto realizar? </w:t>
      </w:r>
    </w:p>
    <w:p>
      <w:pPr>
        <w:pStyle w:val="0"/>
        <w:suppressAutoHyphens w:val="false"/>
        <w:rPr>
          <w:rStyle w:val="1"/>
        </w:rPr>
      </w:pPr>
      <w:r>
        <w:rPr>
          <w:rStyle w:val="1"/>
        </w:rPr>
        <w:t xml:space="preserve">En Iruñea, a 16 de enero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